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KIỂM THỬ (TEST PLAN)</w:t>
        <w:br/>
        <w:t>HỆ THỐNG QUẢN LÝ BÁN ĐIỆN THOẠI - GEMINI</w:t>
      </w:r>
    </w:p>
    <w:p>
      <w:pPr>
        <w:pStyle w:val="Heading2"/>
      </w:pPr>
      <w:r>
        <w:t>1. Giới thiệu</w:t>
      </w:r>
    </w:p>
    <w:p>
      <w:r>
        <w:t>Tài liệu này mô tả kế hoạch kiểm thử cho hệ thống Quản lý Bán Điện Thoại (Gemini). Mục tiêu là đảm bảo tất cả các chức năng chính của hệ thống hoạt động chính xác, ổn định và đáp ứng yêu cầu người dùng.</w:t>
      </w:r>
    </w:p>
    <w:p>
      <w:pPr>
        <w:pStyle w:val="Heading2"/>
      </w:pPr>
      <w:r>
        <w:t>2. Phạm vi kiểm thử</w:t>
      </w:r>
    </w:p>
    <w:p>
      <w:r>
        <w:t>- Các module được kiểm thử:</w:t>
        <w:br/>
        <w:t xml:space="preserve">  1. Đăng nhập / Đăng ký</w:t>
        <w:br/>
        <w:t xml:space="preserve">  2. Quản lý sản phẩm</w:t>
        <w:br/>
        <w:t xml:space="preserve">  3. Giỏ hàng</w:t>
        <w:br/>
        <w:t xml:space="preserve">  4. Thanh toán</w:t>
        <w:br/>
        <w:t xml:space="preserve">  5. Quản trị hệ thống (người dùng, doanh thu)</w:t>
        <w:br/>
        <w:br/>
        <w:t>- Không kiểm thử: Kết nối thanh toán thực, kiểm thử hiệu năng hoặc bảo mật chuyên sâu.</w:t>
      </w:r>
    </w:p>
    <w:p>
      <w:pPr>
        <w:pStyle w:val="Heading2"/>
      </w:pPr>
      <w:r>
        <w:t>3. Chiến lược kiểm thử</w:t>
      </w:r>
    </w:p>
    <w:p>
      <w:r>
        <w:t>Các loại kiểm thử được áp dụng gồm:</w:t>
        <w:br/>
        <w:t>- Unit Test: Kiểm thử từng hàm xử lý.</w:t>
        <w:br/>
        <w:t>- Integration Test: Kiểm thử giao tiếp giữa các module.</w:t>
        <w:br/>
        <w:t>- System Test: Kiểm thử toàn hệ thống qua giao diện.</w:t>
        <w:br/>
        <w:t>- Acceptance Test: Kiểm thử theo yêu cầu người dùng.</w:t>
        <w:br/>
        <w:t>- Regression Test: Kiểm tra lại sau khi sửa lỗi.</w:t>
      </w:r>
    </w:p>
    <w:p>
      <w:pPr>
        <w:pStyle w:val="Heading2"/>
      </w:pPr>
      <w:r>
        <w:t>4. Môi trường kiểm thử</w:t>
      </w:r>
    </w:p>
    <w:p>
      <w:r>
        <w:t>Hệ điều hành: Windows 10/11</w:t>
        <w:br/>
        <w:t>Cơ sở dữ liệu: MySQL Workbench</w:t>
        <w:br/>
        <w:t>Server: Spring Boot (Java)</w:t>
        <w:br/>
        <w:t>IDE: IntelliJ IDEA / Eclipse</w:t>
        <w:br/>
        <w:t>Trình duyệt: Google Chrome / Edge</w:t>
        <w:br/>
        <w:t>Công cụ hỗ trợ: Postman, GitHub, VS Code (Front-end)</w:t>
      </w:r>
    </w:p>
    <w:p>
      <w:pPr>
        <w:pStyle w:val="Heading2"/>
      </w:pPr>
      <w:r>
        <w:t>5. Tiêu chí bắt đầu &amp; kết thúc kiểm thử</w:t>
      </w:r>
    </w:p>
    <w:p>
      <w:r>
        <w:t>- Bắt đầu khi hoàn tất thiết kế Use Case, database và code cơ bản.</w:t>
        <w:br/>
        <w:t>- Kết thúc khi 100% test case được thực thi, tỉ lệ pass ≥ 95% và không còn lỗi nghiêm trọng.</w:t>
      </w:r>
    </w:p>
    <w:p>
      <w:pPr>
        <w:pStyle w:val="Heading2"/>
      </w:pPr>
      <w:r>
        <w:t>6. Rủi ro và giảm thiểu</w:t>
      </w:r>
    </w:p>
    <w:p>
      <w:r>
        <w:t>- Thiếu dữ liệu test → Tạo bộ dữ liệu mẫu.</w:t>
        <w:br/>
        <w:t>- Lỗi kết nối DB → Backup file cấu hình.</w:t>
        <w:br/>
        <w:t>- Thiếu thời gian test → Chia nhỏ test theo module.</w:t>
      </w:r>
    </w:p>
    <w:p>
      <w:pPr>
        <w:pStyle w:val="Heading2"/>
      </w:pPr>
      <w:r>
        <w:t>7. Lịch trình kiểm thử</w:t>
      </w:r>
    </w:p>
    <w:p>
      <w:r>
        <w:t>Giai đoạn 1: Kiểm thử quy trình 1 (Quản lý sản phẩm)</w:t>
        <w:br/>
        <w:t>Giai đoạn 2: Thêm quy trình 2 (Giỏ hàng)</w:t>
        <w:br/>
        <w:t>Giai đoạn 3: Thêm quy trình 3 (Thanh toán)</w:t>
        <w:br/>
        <w:t>Giai đoạn 4: Hoàn thiện toàn hệ thống (QT1–QT4)</w:t>
      </w:r>
    </w:p>
    <w:p>
      <w:pPr>
        <w:pStyle w:val="Heading2"/>
      </w:pPr>
      <w:r>
        <w:t>8. Danh sách Test Case mẫu</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TC ID</w:t>
            </w:r>
          </w:p>
        </w:tc>
        <w:tc>
          <w:tcPr>
            <w:tcW w:type="dxa" w:w="1728"/>
          </w:tcPr>
          <w:p>
            <w:r>
              <w:t>Mô tả</w:t>
            </w:r>
          </w:p>
        </w:tc>
        <w:tc>
          <w:tcPr>
            <w:tcW w:type="dxa" w:w="1728"/>
          </w:tcPr>
          <w:p>
            <w:r>
              <w:t>Bước thực hiện</w:t>
            </w:r>
          </w:p>
        </w:tc>
        <w:tc>
          <w:tcPr>
            <w:tcW w:type="dxa" w:w="1728"/>
          </w:tcPr>
          <w:p>
            <w:r>
              <w:t>Kết quả mong đợi</w:t>
            </w:r>
          </w:p>
        </w:tc>
        <w:tc>
          <w:tcPr>
            <w:tcW w:type="dxa" w:w="1728"/>
          </w:tcPr>
          <w:p>
            <w:r>
              <w:t>Trạng thái</w:t>
            </w:r>
          </w:p>
        </w:tc>
      </w:tr>
      <w:tr>
        <w:tc>
          <w:tcPr>
            <w:tcW w:type="dxa" w:w="1728"/>
          </w:tcPr>
          <w:p>
            <w:r>
              <w:t>TC01</w:t>
            </w:r>
          </w:p>
        </w:tc>
        <w:tc>
          <w:tcPr>
            <w:tcW w:type="dxa" w:w="1728"/>
          </w:tcPr>
          <w:p>
            <w:r>
              <w:t>Đăng nhập hợp lệ</w:t>
            </w:r>
          </w:p>
        </w:tc>
        <w:tc>
          <w:tcPr>
            <w:tcW w:type="dxa" w:w="1728"/>
          </w:tcPr>
          <w:p>
            <w:r>
              <w:t>Nhập tài khoản đúng, nhấn Login</w:t>
            </w:r>
          </w:p>
        </w:tc>
        <w:tc>
          <w:tcPr>
            <w:tcW w:type="dxa" w:w="1728"/>
          </w:tcPr>
          <w:p>
            <w:r>
              <w:t>Vào trang chủ</w:t>
            </w:r>
          </w:p>
        </w:tc>
        <w:tc>
          <w:tcPr>
            <w:tcW w:type="dxa" w:w="1728"/>
          </w:tcPr>
          <w:p>
            <w:r>
              <w:t>Pass</w:t>
            </w:r>
          </w:p>
        </w:tc>
      </w:tr>
      <w:tr>
        <w:tc>
          <w:tcPr>
            <w:tcW w:type="dxa" w:w="1728"/>
          </w:tcPr>
          <w:p>
            <w:r>
              <w:t>TC02</w:t>
            </w:r>
          </w:p>
        </w:tc>
        <w:tc>
          <w:tcPr>
            <w:tcW w:type="dxa" w:w="1728"/>
          </w:tcPr>
          <w:p>
            <w:r>
              <w:t>Sai mật khẩu</w:t>
            </w:r>
          </w:p>
        </w:tc>
        <w:tc>
          <w:tcPr>
            <w:tcW w:type="dxa" w:w="1728"/>
          </w:tcPr>
          <w:p>
            <w:r>
              <w:t>Nhập mật khẩu sai</w:t>
            </w:r>
          </w:p>
        </w:tc>
        <w:tc>
          <w:tcPr>
            <w:tcW w:type="dxa" w:w="1728"/>
          </w:tcPr>
          <w:p>
            <w:r>
              <w:t>Thông báo lỗi</w:t>
            </w:r>
          </w:p>
        </w:tc>
        <w:tc>
          <w:tcPr>
            <w:tcW w:type="dxa" w:w="1728"/>
          </w:tcPr>
          <w:p>
            <w:r>
              <w:t>Pass</w:t>
            </w:r>
          </w:p>
        </w:tc>
      </w:tr>
      <w:tr>
        <w:tc>
          <w:tcPr>
            <w:tcW w:type="dxa" w:w="1728"/>
          </w:tcPr>
          <w:p>
            <w:r>
              <w:t>TC03</w:t>
            </w:r>
          </w:p>
        </w:tc>
        <w:tc>
          <w:tcPr>
            <w:tcW w:type="dxa" w:w="1728"/>
          </w:tcPr>
          <w:p>
            <w:r>
              <w:t>Thêm sản phẩm</w:t>
            </w:r>
          </w:p>
        </w:tc>
        <w:tc>
          <w:tcPr>
            <w:tcW w:type="dxa" w:w="1728"/>
          </w:tcPr>
          <w:p>
            <w:r>
              <w:t>Admin → Thêm sản phẩm → Lưu</w:t>
            </w:r>
          </w:p>
        </w:tc>
        <w:tc>
          <w:tcPr>
            <w:tcW w:type="dxa" w:w="1728"/>
          </w:tcPr>
          <w:p>
            <w:r>
              <w:t>Hiển thị trong danh sách</w:t>
            </w:r>
          </w:p>
        </w:tc>
        <w:tc>
          <w:tcPr>
            <w:tcW w:type="dxa" w:w="1728"/>
          </w:tcPr>
          <w:p>
            <w:r>
              <w:t>Pass</w:t>
            </w:r>
          </w:p>
        </w:tc>
      </w:tr>
      <w:tr>
        <w:tc>
          <w:tcPr>
            <w:tcW w:type="dxa" w:w="1728"/>
          </w:tcPr>
          <w:p>
            <w:r>
              <w:t>TC04</w:t>
            </w:r>
          </w:p>
        </w:tc>
        <w:tc>
          <w:tcPr>
            <w:tcW w:type="dxa" w:w="1728"/>
          </w:tcPr>
          <w:p>
            <w:r>
              <w:t>Trùng sản phẩm</w:t>
            </w:r>
          </w:p>
        </w:tc>
        <w:tc>
          <w:tcPr>
            <w:tcW w:type="dxa" w:w="1728"/>
          </w:tcPr>
          <w:p>
            <w:r>
              <w:t>Nhập tên đã tồn tại</w:t>
            </w:r>
          </w:p>
        </w:tc>
        <w:tc>
          <w:tcPr>
            <w:tcW w:type="dxa" w:w="1728"/>
          </w:tcPr>
          <w:p>
            <w:r>
              <w:t>Thông báo trùng</w:t>
            </w:r>
          </w:p>
        </w:tc>
        <w:tc>
          <w:tcPr>
            <w:tcW w:type="dxa" w:w="1728"/>
          </w:tcPr>
          <w:p>
            <w:r>
              <w:t>Pass</w:t>
            </w:r>
          </w:p>
        </w:tc>
      </w:tr>
      <w:tr>
        <w:tc>
          <w:tcPr>
            <w:tcW w:type="dxa" w:w="1728"/>
          </w:tcPr>
          <w:p>
            <w:r>
              <w:t>TC05</w:t>
            </w:r>
          </w:p>
        </w:tc>
        <w:tc>
          <w:tcPr>
            <w:tcW w:type="dxa" w:w="1728"/>
          </w:tcPr>
          <w:p>
            <w:r>
              <w:t>Thêm vào giỏ hàng</w:t>
            </w:r>
          </w:p>
        </w:tc>
        <w:tc>
          <w:tcPr>
            <w:tcW w:type="dxa" w:w="1728"/>
          </w:tcPr>
          <w:p>
            <w:r>
              <w:t>Chọn sản phẩm → Add to cart</w:t>
            </w:r>
          </w:p>
        </w:tc>
        <w:tc>
          <w:tcPr>
            <w:tcW w:type="dxa" w:w="1728"/>
          </w:tcPr>
          <w:p>
            <w:r>
              <w:t>Sản phẩm hiển thị trong giỏ</w:t>
            </w:r>
          </w:p>
        </w:tc>
        <w:tc>
          <w:tcPr>
            <w:tcW w:type="dxa" w:w="1728"/>
          </w:tcPr>
          <w:p>
            <w:r>
              <w:t>Pass</w:t>
            </w:r>
          </w:p>
        </w:tc>
      </w:tr>
      <w:tr>
        <w:tc>
          <w:tcPr>
            <w:tcW w:type="dxa" w:w="1728"/>
          </w:tcPr>
          <w:p>
            <w:r>
              <w:t>TC06</w:t>
            </w:r>
          </w:p>
        </w:tc>
        <w:tc>
          <w:tcPr>
            <w:tcW w:type="dxa" w:w="1728"/>
          </w:tcPr>
          <w:p>
            <w:r>
              <w:t>Thanh toán</w:t>
            </w:r>
          </w:p>
        </w:tc>
        <w:tc>
          <w:tcPr>
            <w:tcW w:type="dxa" w:w="1728"/>
          </w:tcPr>
          <w:p>
            <w:r>
              <w:t>Người dùng → Thanh toán</w:t>
            </w:r>
          </w:p>
        </w:tc>
        <w:tc>
          <w:tcPr>
            <w:tcW w:type="dxa" w:w="1728"/>
          </w:tcPr>
          <w:p>
            <w:r>
              <w:t>Hiển thị hóa đơn</w:t>
            </w:r>
          </w:p>
        </w:tc>
        <w:tc>
          <w:tcPr>
            <w:tcW w:type="dxa" w:w="1728"/>
          </w:tcPr>
          <w:p>
            <w:r>
              <w:t>Pass</w:t>
            </w:r>
          </w:p>
        </w:tc>
      </w:tr>
      <w:tr>
        <w:tc>
          <w:tcPr>
            <w:tcW w:type="dxa" w:w="1728"/>
          </w:tcPr>
          <w:p>
            <w:r>
              <w:t>TC07</w:t>
            </w:r>
          </w:p>
        </w:tc>
        <w:tc>
          <w:tcPr>
            <w:tcW w:type="dxa" w:w="1728"/>
          </w:tcPr>
          <w:p>
            <w:r>
              <w:t>Thống kê doanh thu</w:t>
            </w:r>
          </w:p>
        </w:tc>
        <w:tc>
          <w:tcPr>
            <w:tcW w:type="dxa" w:w="1728"/>
          </w:tcPr>
          <w:p>
            <w:r>
              <w:t>Admin → Báo cáo doanh thu</w:t>
            </w:r>
          </w:p>
        </w:tc>
        <w:tc>
          <w:tcPr>
            <w:tcW w:type="dxa" w:w="1728"/>
          </w:tcPr>
          <w:p>
            <w:r>
              <w:t>Biểu đồ hiển thị đúng</w:t>
            </w:r>
          </w:p>
        </w:tc>
        <w:tc>
          <w:tcPr>
            <w:tcW w:type="dxa" w:w="1728"/>
          </w:tcPr>
          <w:p>
            <w:r>
              <w:t>Pass</w:t>
            </w:r>
          </w:p>
        </w:tc>
      </w:tr>
    </w:tbl>
    <w:p>
      <w:pPr>
        <w:pStyle w:val="Heading2"/>
      </w:pPr>
      <w:r>
        <w:t>9. Báo cáo kết quả kiểm thử</w:t>
      </w:r>
    </w:p>
    <w:p>
      <w:r>
        <w:t>Các lỗi sẽ được ghi nhận với thông tin:</w:t>
        <w:br/>
        <w:t>- Mô tả lỗi</w:t>
        <w:br/>
        <w:t>- Mức độ nghiêm trọng (Critical / Major / Minor)</w:t>
        <w:br/>
        <w:t>- Trạng thái (Open / Fixed / Closed)</w:t>
        <w:br/>
        <w:t>- Người xử lý</w:t>
        <w:br/>
        <w:t>- Ghi chú chi tiết bước tái hiện</w:t>
      </w:r>
    </w:p>
    <w:p>
      <w:pPr>
        <w:pStyle w:val="Heading2"/>
      </w:pPr>
      <w:r>
        <w:t>10. Kết luận</w:t>
      </w:r>
    </w:p>
    <w:p>
      <w:r>
        <w:t>Hệ thống được xem là đạt yêu cầu khi:</w:t>
        <w:br/>
        <w:t>- 95% test case Pass.</w:t>
        <w:br/>
        <w:t>- Không còn lỗi nghiêm trọng.</w:t>
        <w:br/>
        <w:t>- Hệ thống hoạt động ổn định trên trình duyệt Chrome.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