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3864"/>
        <w:spacing w:before="1400" w:after="160"/>
        <w:jc w:val="center"/>
        <w:rPr/>
      </w:pPr>
      <w:r>
        <w:rPr>
          <w:rFonts w:eastAsia="Arial" w:cs="Arial"/>
          <w:b/>
          <w:bCs/>
          <w:color w:val="FFFFFF"/>
          <w:sz w:val="52"/>
          <w:szCs w:val="52"/>
        </w:rPr>
        <w:t>PORT OPERATIONS ANALYTICS</w:t>
      </w:r>
    </w:p>
    <w:p>
      <w:pPr>
        <w:pStyle w:val="Normal"/>
        <w:shd w:val="clear" w:fill="1F3864"/>
        <w:spacing w:before="0" w:after="200"/>
        <w:jc w:val="center"/>
        <w:rPr/>
      </w:pPr>
      <w:r>
        <w:rPr>
          <w:rFonts w:eastAsia="Arial" w:cs="Arial"/>
          <w:color w:val="D6E4F0"/>
          <w:sz w:val="36"/>
          <w:szCs w:val="36"/>
        </w:rPr>
        <w:t>Power BI Implementation Guide</w:t>
      </w:r>
    </w:p>
    <w:p>
      <w:pPr>
        <w:pStyle w:val="Normal"/>
        <w:shd w:val="clear" w:fill="1F3864"/>
        <w:spacing w:before="0" w:after="2000"/>
        <w:jc w:val="center"/>
        <w:rPr/>
      </w:pPr>
      <w:r>
        <w:rPr>
          <w:rFonts w:eastAsia="Arial" w:cs="Arial"/>
          <w:color w:val="8EB4D8"/>
          <w:sz w:val="22"/>
          <w:szCs w:val="22"/>
        </w:rPr>
        <w:t>Kimball Star-Schema Warehouse  |  6 Mart Views  |  7-Page Dashboard Blueprint</w:t>
      </w:r>
    </w:p>
    <w:p>
      <w:pPr>
        <w:pStyle w:val="Normal"/>
        <w:shd w:val="clear" w:fill="1F3864"/>
        <w:spacing w:before="0" w:after="60"/>
        <w:jc w:val="center"/>
        <w:rPr/>
      </w:pPr>
      <w:r>
        <w:rPr>
          <w:rFonts w:eastAsia="Arial" w:cs="Arial"/>
          <w:i/>
          <w:iCs/>
          <w:color w:val="5A87A8"/>
          <w:sz w:val="19"/>
          <w:szCs w:val="19"/>
        </w:rPr>
        <w:t>Source marts: mart_port_monthly_throughput  |  mart_vessel_dwell_analysis  |  mart_cargo_by_route_and_direction</w:t>
      </w:r>
    </w:p>
    <w:p>
      <w:pPr>
        <w:pStyle w:val="Normal"/>
        <w:shd w:val="clear" w:fill="1F3864"/>
        <w:spacing w:before="0" w:after="2800"/>
        <w:jc w:val="center"/>
        <w:rPr/>
      </w:pPr>
      <w:r>
        <w:rPr>
          <w:rFonts w:eastAsia="Arial" w:cs="Arial"/>
          <w:i/>
          <w:iCs/>
          <w:color w:val="5A87A8"/>
          <w:sz w:val="19"/>
          <w:szCs w:val="19"/>
        </w:rPr>
        <w:t>mart_carrier_market_share  |  mart_port_comparison_annual  |  mart_terminal_performance</w:t>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1.  Project Understanding</w:t>
      </w:r>
    </w:p>
    <w:p>
      <w:pPr>
        <w:pStyle w:val="Heading2"/>
        <w:pBdr>
          <w:bottom w:val="single" w:sz="8" w:space="4" w:color="2E75B6"/>
        </w:pBdr>
        <w:spacing w:before="400" w:after="180"/>
        <w:rPr/>
      </w:pPr>
      <w:r>
        <w:rPr>
          <w:rFonts w:eastAsia="Arial" w:cs="Arial"/>
          <w:b/>
          <w:bCs/>
          <w:color w:val="1F3864"/>
          <w:sz w:val="28"/>
          <w:szCs w:val="28"/>
        </w:rPr>
        <w:t>1.1  What This Warehouse Is For</w:t>
      </w:r>
    </w:p>
    <w:p>
      <w:pPr>
        <w:pStyle w:val="Normal"/>
        <w:spacing w:before="80" w:after="100"/>
        <w:rPr/>
      </w:pPr>
      <w:r>
        <w:rPr>
          <w:rFonts w:eastAsia="Arial" w:cs="Arial"/>
          <w:sz w:val="22"/>
          <w:szCs w:val="22"/>
        </w:rPr>
        <w:t>This is a port operations analytics data warehouse built on PostgreSQL using a Kimball star-schema pattern. It models the physical movement of vessels and cargo through a network of ports, capturing every vessel visit (a port call) and every cargo batch exchanged during that visit. The data is synthetic but statistically realistic, generated by the Python scripts in the project.</w:t>
      </w:r>
    </w:p>
    <w:p>
      <w:pPr>
        <w:pStyle w:val="Normal"/>
        <w:spacing w:before="80" w:after="100"/>
        <w:rPr/>
      </w:pPr>
      <w:r>
        <w:rPr>
          <w:rFonts w:eastAsia="Arial" w:cs="Arial"/>
          <w:sz w:val="22"/>
          <w:szCs w:val="22"/>
        </w:rPr>
        <w:t>The warehouse supports two core operational questions:</w:t>
      </w:r>
    </w:p>
    <w:p>
      <w:pPr>
        <w:pStyle w:val="ListParagraph"/>
        <w:numPr>
          <w:ilvl w:val="0"/>
          <w:numId w:val="6"/>
        </w:numPr>
        <w:spacing w:before="60" w:after="60"/>
        <w:rPr/>
      </w:pPr>
      <w:r>
        <w:rPr>
          <w:rFonts w:eastAsia="Arial" w:cs="Arial"/>
          <w:sz w:val="22"/>
          <w:szCs w:val="22"/>
        </w:rPr>
        <w:t>How efficiently is each port processing the vessels that call there? (throughput, delays, crane productivity, turnaround time)</w:t>
      </w:r>
    </w:p>
    <w:p>
      <w:pPr>
        <w:pStyle w:val="ListParagraph"/>
        <w:numPr>
          <w:ilvl w:val="0"/>
          <w:numId w:val="3"/>
        </w:numPr>
        <w:spacing w:before="60" w:after="60"/>
        <w:rPr/>
      </w:pPr>
      <w:r>
        <w:rPr>
          <w:rFonts w:eastAsia="Arial" w:cs="Arial"/>
          <w:sz w:val="22"/>
          <w:szCs w:val="22"/>
        </w:rPr>
        <w:t>What cargo is moving through the network, in what direction, on which routes, and by which carriers? (TEU volume, cargo value, import/export balance, hazardous movements)</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1.2  Analytical Subject Areas</w:t>
      </w:r>
    </w:p>
    <w:tbl>
      <w:tblPr>
        <w:tblW w:w="9060" w:type="dxa"/>
        <w:jc w:val="start"/>
        <w:tblInd w:w="0" w:type="dxa"/>
        <w:tblLayout w:type="fixed"/>
        <w:tblCellMar>
          <w:top w:w="100" w:type="dxa"/>
          <w:start w:w="140" w:type="dxa"/>
          <w:bottom w:w="100" w:type="dxa"/>
          <w:end w:w="140" w:type="dxa"/>
        </w:tblCellMar>
      </w:tblPr>
      <w:tblGrid>
        <w:gridCol w:w="2198"/>
        <w:gridCol w:w="4102"/>
        <w:gridCol w:w="2760"/>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Subject Area</w:t>
            </w:r>
          </w:p>
        </w:tc>
        <w:tc>
          <w:tcPr>
            <w:tcW w:w="410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Description</w:t>
            </w:r>
          </w:p>
        </w:tc>
        <w:tc>
          <w:tcPr>
            <w:tcW w:w="27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Primary Source Mart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 Throughput</w:t>
            </w:r>
          </w:p>
        </w:tc>
        <w:tc>
          <w:tcPr>
            <w:tcW w:w="41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Monthly vessel call volumes, TEU moved, cargo value, import/export/transshipment split</w:t>
            </w:r>
          </w:p>
        </w:tc>
        <w:tc>
          <w:tcPr>
            <w:tcW w:w="2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Operational Efficiency</w:t>
            </w:r>
          </w:p>
        </w:tc>
        <w:tc>
          <w:tcPr>
            <w:tcW w:w="41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Berth waiting time, at-berth hours, turnaround hours, crane moves/hour, delay rate</w:t>
            </w:r>
          </w:p>
        </w:tc>
        <w:tc>
          <w:tcPr>
            <w:tcW w:w="27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Vessel &amp; Carrier Performance</w:t>
            </w:r>
          </w:p>
        </w:tc>
        <w:tc>
          <w:tcPr>
            <w:tcW w:w="41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Delay rates, dwell time, TEU per call — ranked by carrier and ship size class</w:t>
            </w:r>
          </w:p>
        </w:tc>
        <w:tc>
          <w:tcPr>
            <w:tcW w:w="2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mart_carrier_market_share + dwell</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 &amp; Congestion Analysis</w:t>
            </w:r>
          </w:p>
        </w:tc>
        <w:tc>
          <w:tcPr>
            <w:tcW w:w="41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Congestion index, cargo flows by trade lane, origin/destination region, quarterly trend</w:t>
            </w:r>
          </w:p>
        </w:tc>
        <w:tc>
          <w:tcPr>
            <w:tcW w:w="27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mart_cargo_by_route_and_direction</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Cargo Mix &amp; Direction</w:t>
            </w:r>
          </w:p>
        </w:tc>
        <w:tc>
          <w:tcPr>
            <w:tcW w:w="41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Container vs reefer vs bulk vs RoRo vs hazardous; import vs export vs transshipment</w:t>
            </w:r>
          </w:p>
        </w:tc>
        <w:tc>
          <w:tcPr>
            <w:tcW w:w="2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mart_cargo_by_route_and_direction</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 Benchmarking</w:t>
            </w:r>
          </w:p>
        </w:tc>
        <w:tc>
          <w:tcPr>
            <w:tcW w:w="41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Year-on-year port comparisons across TEU, calls, delay rate, crane productivity</w:t>
            </w:r>
          </w:p>
        </w:tc>
        <w:tc>
          <w:tcPr>
            <w:tcW w:w="27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mart_port_comparison_annual</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 Performance</w:t>
            </w:r>
          </w:p>
        </w:tc>
        <w:tc>
          <w:tcPr>
            <w:tcW w:w="41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Terminal-level throughput and efficiency within a port</w:t>
            </w:r>
          </w:p>
        </w:tc>
        <w:tc>
          <w:tcPr>
            <w:tcW w:w="2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mart_terminal_performance</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Market Share</w:t>
            </w:r>
          </w:p>
        </w:tc>
        <w:tc>
          <w:tcPr>
            <w:tcW w:w="41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share of calls and TEU by port, alliance groupings</w:t>
            </w:r>
          </w:p>
        </w:tc>
        <w:tc>
          <w:tcPr>
            <w:tcW w:w="27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mart_carrier_market_share</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2.  Available OLAP Model</w:t>
      </w:r>
    </w:p>
    <w:p>
      <w:pPr>
        <w:pStyle w:val="Heading2"/>
        <w:pBdr>
          <w:bottom w:val="single" w:sz="8" w:space="4" w:color="2E75B6"/>
        </w:pBdr>
        <w:spacing w:before="400" w:after="180"/>
        <w:rPr/>
      </w:pPr>
      <w:r>
        <w:rPr>
          <w:rFonts w:eastAsia="Arial" w:cs="Arial"/>
          <w:b/>
          <w:bCs/>
          <w:color w:val="1F3864"/>
          <w:sz w:val="28"/>
          <w:szCs w:val="28"/>
        </w:rPr>
        <w:t>2.1  Dimension Tables</w:t>
      </w:r>
    </w:p>
    <w:p>
      <w:pPr>
        <w:pStyle w:val="Normal"/>
        <w:spacing w:before="80" w:after="100"/>
        <w:rPr/>
      </w:pPr>
      <w:r>
        <w:rPr>
          <w:rFonts w:eastAsia="Arial" w:cs="Arial"/>
          <w:sz w:val="22"/>
          <w:szCs w:val="22"/>
        </w:rPr>
        <w:t>Confirmed from load_data.py and 01_dimensions.sql (applied by apply_schema.py):</w:t>
      </w:r>
    </w:p>
    <w:tbl>
      <w:tblPr>
        <w:tblW w:w="9060" w:type="dxa"/>
        <w:jc w:val="start"/>
        <w:tblInd w:w="0" w:type="dxa"/>
        <w:tblLayout w:type="fixed"/>
        <w:tblCellMar>
          <w:top w:w="100" w:type="dxa"/>
          <w:start w:w="140" w:type="dxa"/>
          <w:bottom w:w="100" w:type="dxa"/>
          <w:end w:w="140" w:type="dxa"/>
        </w:tblCellMar>
      </w:tblPr>
      <w:tblGrid>
        <w:gridCol w:w="2000"/>
        <w:gridCol w:w="1900"/>
        <w:gridCol w:w="3000"/>
        <w:gridCol w:w="21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Table</w:t>
            </w:r>
          </w:p>
        </w:tc>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Grain</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Key Columns</w:t>
            </w:r>
          </w:p>
        </w:tc>
        <w:tc>
          <w:tcPr>
            <w:tcW w:w="21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BI Role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dim_date</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calendar day</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date_key, full_date, year, month, quarter, month_name, is_weekend, is_public_holiday, season_name</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Date slicer, time intelligence, holiday analysis</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dim_port</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port</w:t>
            </w:r>
          </w:p>
        </w:tc>
        <w:tc>
          <w:tcPr>
            <w:tcW w:w="3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port_key, port_name, country_name, continent, port_type, region</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 slicer, map visual, geography hierarchy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dim_terminal</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terminal within a port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terminal_key, port_key (FK to dim_port)</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 drill-down within a port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dim_vessel</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physical vessel</w:t>
            </w:r>
          </w:p>
        </w:tc>
        <w:tc>
          <w:tcPr>
            <w:tcW w:w="3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vessel_key</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Vessel-level filtering (not exposed in main marts)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dim_carrier</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shipping line</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carrier_key, carrier_name, alliance, hq_country</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Carrier slicer, alliance grouping</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dim_ship_size_class</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vessel size band</w:t>
            </w:r>
          </w:p>
        </w:tc>
        <w:tc>
          <w:tcPr>
            <w:tcW w:w="3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ship_size_class_key, class_name</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Size-class slicer, small multiples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dim_cargo_type</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cargo type</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cargo_type_key</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Cargo family filter</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dim_direction</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movement direction</w:t>
            </w:r>
          </w:p>
        </w:tc>
        <w:tc>
          <w:tcPr>
            <w:tcW w:w="3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direction_key, direction_name (Import / Export / Transshipment)</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Direction filter, stacked charts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dim_country</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country</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country_key</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Origin/destination geography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dim_route</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trade route</w:t>
            </w:r>
          </w:p>
        </w:tc>
        <w:tc>
          <w:tcPr>
            <w:tcW w:w="3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route_key, route_name, trade_lane, origin_region, destination_region, avg_transit_days</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 slicer, trade lane grouping, congestion calc</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dim_incoterm</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Incoterm code</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incoterm_key</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Commercial terms filter</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2.2  Fact Tables</w:t>
      </w:r>
    </w:p>
    <w:tbl>
      <w:tblPr>
        <w:tblW w:w="9060" w:type="dxa"/>
        <w:jc w:val="start"/>
        <w:tblInd w:w="0" w:type="dxa"/>
        <w:tblLayout w:type="fixed"/>
        <w:tblCellMar>
          <w:top w:w="100" w:type="dxa"/>
          <w:start w:w="140" w:type="dxa"/>
          <w:bottom w:w="100" w:type="dxa"/>
          <w:end w:w="140" w:type="dxa"/>
        </w:tblCellMar>
      </w:tblPr>
      <w:tblGrid>
        <w:gridCol w:w="2198"/>
        <w:gridCol w:w="2002"/>
        <w:gridCol w:w="2700"/>
        <w:gridCol w:w="2160"/>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Table</w:t>
            </w:r>
          </w:p>
        </w:tc>
        <w:tc>
          <w:tcPr>
            <w:tcW w:w="200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Grain</w:t>
            </w:r>
          </w:p>
        </w:tc>
        <w:tc>
          <w:tcPr>
            <w:tcW w:w="27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Key Measures</w:t>
            </w:r>
          </w:p>
        </w:tc>
        <w:tc>
          <w:tcPr>
            <w:tcW w:w="21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Notes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fact_port_calls</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row per vessel visit to a port</w:t>
            </w:r>
          </w:p>
        </w:tc>
        <w:tc>
          <w:tcPr>
            <w:tcW w:w="2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berth_waiting_hours, at_berth_hours, turnaround_hours, crane_moves_total, is_delayed, delay_hours, year, month</w:t>
            </w:r>
          </w:p>
        </w:tc>
        <w:tc>
          <w:tcPr>
            <w:tcW w:w="21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Central operational fact. FKs to dim_date, dim_port, dim_terminal, dim_vessel, dim_carrier, dim_ship_size_class, dim_route</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fact_cargo_movements</w:t>
            </w:r>
          </w:p>
        </w:tc>
        <w:tc>
          <w:tcPr>
            <w:tcW w:w="20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One row per cargo batch during a port call</w:t>
            </w:r>
          </w:p>
        </w:tc>
        <w:tc>
          <w:tcPr>
            <w:tcW w:w="2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teu_count, weight_tonnes, unit_count, cargo_value_usd, is_hazardous</w:t>
            </w:r>
          </w:p>
        </w:tc>
        <w:tc>
          <w:tcPr>
            <w:tcW w:w="21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FK to fact_port_calls via port_call_id. Also FKs to dim_cargo_type, dim_direction, dim_country, dim_route, dim_incoterm, dim_ship_size_class</w:t>
            </w:r>
          </w:p>
        </w:tc>
      </w:tr>
    </w:tbl>
    <w:p>
      <w:pPr>
        <w:pStyle w:val="Normal"/>
        <w:pBdr>
          <w:left w:val="single" w:sz="14" w:space="0" w:color="E6A000"/>
        </w:pBdr>
        <w:shd w:val="clear" w:fill="FEF3CD"/>
        <w:spacing w:before="140" w:after="140"/>
        <w:ind w:start="400" w:end="400"/>
        <w:rPr/>
      </w:pPr>
      <w:r>
        <w:rPr>
          <w:rFonts w:eastAsia="Arial" w:cs="Arial"/>
          <w:i/>
          <w:iCs/>
          <w:color w:val="7B4D00"/>
          <w:sz w:val="22"/>
          <w:szCs w:val="22"/>
        </w:rPr>
        <w:t>WARNING:  FAN-OUT RISK: fact_cargo_movements has many rows per port call (one per cargo batch). Never join these two fact tables directly in Power BI — operational metrics (avg_turnaround_hours, delay rate) will be inflated by the cargo batch count. Always use the pre-aggregated mart views.</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2.3  Staging Views — Do NOT Import Into Power BI</w:t>
      </w:r>
    </w:p>
    <w:p>
      <w:pPr>
        <w:pStyle w:val="Normal"/>
        <w:spacing w:before="80" w:after="100"/>
        <w:rPr/>
      </w:pPr>
      <w:r>
        <w:rPr>
          <w:rFonts w:eastAsia="Arial" w:cs="Arial"/>
          <w:sz w:val="22"/>
          <w:szCs w:val="22"/>
        </w:rPr>
        <w:t>Two staging views sit directly above the fact tables: stg_port_calls and stg_cargo_movements. They add null-safe COALESCE guards, derived labels (turnaround_band, waiting_band, cargo_family, cargo_value_tier), and denormalised columns (port_region, season_name, is_public_holiday). Their grain is identical to the fact tables — one row per vessel visit and one row per cargo batch respectively. They are row-level, unaggregated, and designed to simplify mart SQL authoring — not for direct BI consumption.</w:t>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Do not import stg_port_calls or stg_cargo_movements into Power BI. They will import millions of unaggregated rows with no analytical benefit over the mart views.</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2.4  Mart Views — Import These Into Power BI</w:t>
      </w:r>
    </w:p>
    <w:p>
      <w:pPr>
        <w:pStyle w:val="Normal"/>
        <w:spacing w:before="80" w:after="100"/>
        <w:rPr/>
      </w:pPr>
      <w:r>
        <w:rPr>
          <w:rFonts w:eastAsia="Arial" w:cs="Arial"/>
          <w:sz w:val="22"/>
          <w:szCs w:val="22"/>
        </w:rPr>
        <w:t>The six mart views visible in the Power BI Data pane are the intended BI data sources. Each is pre-aggregated, pre-joined, and safe to import directly.</w:t>
      </w:r>
    </w:p>
    <w:tbl>
      <w:tblPr>
        <w:tblW w:w="9060" w:type="dxa"/>
        <w:jc w:val="start"/>
        <w:tblInd w:w="0" w:type="dxa"/>
        <w:tblLayout w:type="fixed"/>
        <w:tblCellMar>
          <w:top w:w="100" w:type="dxa"/>
          <w:start w:w="140" w:type="dxa"/>
          <w:bottom w:w="100" w:type="dxa"/>
          <w:end w:w="140" w:type="dxa"/>
        </w:tblCellMar>
      </w:tblPr>
      <w:tblGrid>
        <w:gridCol w:w="2498"/>
        <w:gridCol w:w="2002"/>
        <w:gridCol w:w="2900"/>
        <w:gridCol w:w="1660"/>
      </w:tblGrid>
      <w:tr>
        <w:trPr>
          <w:tblHeader w:val="true"/>
        </w:trPr>
        <w:tc>
          <w:tcPr>
            <w:tcW w:w="24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Mart View</w:t>
            </w:r>
          </w:p>
        </w:tc>
        <w:tc>
          <w:tcPr>
            <w:tcW w:w="200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Grain</w:t>
            </w:r>
          </w:p>
        </w:tc>
        <w:tc>
          <w:tcPr>
            <w:tcW w:w="2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Key Measures Available</w:t>
            </w:r>
          </w:p>
        </w:tc>
        <w:tc>
          <w:tcPr>
            <w:tcW w:w="16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Key Dimensions</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 x Year x Month</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total_calls, delayed_calls, delay_rate_pct, avg_waiting_hours, avg_berth_hours, avg_turnaround_hours, avg_crane_moves_per_hour, total_teu, total_weight_tonnes, total_cargo_value_usd, import_teu, export_teu, transshipment_teu, hazardous_movements, import_export_ratio, fast/normal/slow/very_slow_calls</w:t>
            </w:r>
          </w:p>
        </w:tc>
        <w:tc>
          <w:tcPr>
            <w:tcW w:w="16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port_name, country_name, continent, port_type, year, month, month_name, quarter</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w:t>
            </w:r>
          </w:p>
        </w:tc>
        <w:tc>
          <w:tcPr>
            <w:tcW w:w="20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x Ship Size Class x Port x Year</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total_calls, delayed_calls, delay_rate_pct, avg_waiting_hours, avg_berth_hours, avg_turnaround_hours, avg_delay_hours, avg_crane_moves, total_teu, total_weight_tonnes, avg_teu_per_call</w:t>
            </w:r>
          </w:p>
        </w:tc>
        <w:tc>
          <w:tcPr>
            <w:tcW w:w="16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carrier_name, alliance, hq_country, ship_size_class, port_name, year</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mart_cargo_by_route_and_direction</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Route x Port x Direction x Year x Quarter</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movement_count, total_teu, total_weight_tonnes, total_value_usd, avg_waiting_hours, avg_turnaround_hours, delay_rate_pct, congestion_index_pct</w:t>
            </w:r>
          </w:p>
        </w:tc>
        <w:tc>
          <w:tcPr>
            <w:tcW w:w="16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route_name, trade_lane, origin_region, destination_region, avg_transit_days, port_name, direction_name, year, quarter</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mart_carrier_market_share</w:t>
            </w:r>
          </w:p>
        </w:tc>
        <w:tc>
          <w:tcPr>
            <w:tcW w:w="20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x Port x Year (inferred)</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call share, carrier TEU share, market_share_pct</w:t>
            </w:r>
          </w:p>
        </w:tc>
        <w:tc>
          <w:tcPr>
            <w:tcW w:w="16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carrier_name, alliance, hq_country, port_name, year</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mart_port_comparison_annual</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 x Year (inferred)</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Annual TEU, calls, delay rate, crane productivity — for YoY ranking</w:t>
            </w:r>
          </w:p>
        </w:tc>
        <w:tc>
          <w:tcPr>
            <w:tcW w:w="16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port_name, country_name, continent, port_type, year</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mart_terminal_performance</w:t>
            </w:r>
          </w:p>
        </w:tc>
        <w:tc>
          <w:tcPr>
            <w:tcW w:w="20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Terminal x Port x Period (verify in DB)</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Terminal throughput and efficiency metrics</w:t>
            </w:r>
          </w:p>
        </w:tc>
        <w:tc>
          <w:tcPr>
            <w:tcW w:w="16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terminal_name, port_name, year or month</w:t>
            </w:r>
          </w:p>
        </w:tc>
      </w:tr>
    </w:tbl>
    <w:p>
      <w:pPr>
        <w:pStyle w:val="Normal"/>
        <w:pBdr>
          <w:left w:val="single" w:sz="14" w:space="0" w:color="2E75B6"/>
        </w:pBdr>
        <w:shd w:val="clear" w:fill="D6E4F0"/>
        <w:spacing w:before="140" w:after="140"/>
        <w:ind w:start="400" w:end="400"/>
        <w:rPr/>
      </w:pPr>
      <w:r>
        <w:rPr>
          <w:rFonts w:eastAsia="Arial" w:cs="Arial"/>
          <w:i/>
          <w:iCs/>
          <w:color w:val="1F3864"/>
          <w:sz w:val="22"/>
          <w:szCs w:val="22"/>
        </w:rPr>
        <w:t>NOTE:  mart_carrier_market_share, mart_port_comparison_annual, and mart_terminal_performance are visible in the Power BI screenshot but their SQL definitions were not included in the uploaded files. The columns listed are inferred from the schema pattern and naming conventions. Run \d+ &lt;mart_name&gt; in psql to confirm exact column names before building visuals.</w:t>
      </w:r>
    </w:p>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3.  Business Measures and Dimensions</w:t>
      </w:r>
    </w:p>
    <w:p>
      <w:pPr>
        <w:pStyle w:val="Heading2"/>
        <w:pBdr>
          <w:bottom w:val="single" w:sz="8" w:space="4" w:color="2E75B6"/>
        </w:pBdr>
        <w:spacing w:before="400" w:after="180"/>
        <w:rPr/>
      </w:pPr>
      <w:r>
        <w:rPr>
          <w:rFonts w:eastAsia="Arial" w:cs="Arial"/>
          <w:b/>
          <w:bCs/>
          <w:color w:val="1F3864"/>
          <w:sz w:val="28"/>
          <w:szCs w:val="28"/>
        </w:rPr>
        <w:t>3.1  Key Measures by Category</w:t>
      </w:r>
    </w:p>
    <w:tbl>
      <w:tblPr>
        <w:tblW w:w="9360" w:type="dxa"/>
        <w:jc w:val="start"/>
        <w:tblInd w:w="0" w:type="dxa"/>
        <w:tblLayout w:type="fixed"/>
        <w:tblCellMar>
          <w:top w:w="100" w:type="dxa"/>
          <w:start w:w="140" w:type="dxa"/>
          <w:bottom w:w="100" w:type="dxa"/>
          <w:end w:w="140" w:type="dxa"/>
        </w:tblCellMar>
      </w:tblPr>
      <w:tblGrid>
        <w:gridCol w:w="2000"/>
        <w:gridCol w:w="2899"/>
        <w:gridCol w:w="2601"/>
        <w:gridCol w:w="18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Category</w:t>
            </w:r>
          </w:p>
        </w:tc>
        <w:tc>
          <w:tcPr>
            <w:tcW w:w="28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Measure</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Source Mart</w:t>
            </w:r>
          </w:p>
        </w:tc>
        <w:tc>
          <w:tcPr>
            <w:tcW w:w="18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Aggregation Type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Volume</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total_teu</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Volume</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total_calls</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dwell</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Volume</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total_weight_tonnes</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Volume</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total_cargo_value_usd</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Volume</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movement_count</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mart_cargo_by_route_and_direction</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Direction Split</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import_teu / export_teu / transshipment_teu</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Direction Split</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import_export_ratio</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RATIO — do not SUM. Recalculate in DAX.</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Delay / Efficiency</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delayed_calls</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dwell</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Delay / Efficiency</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delay_rate_pct</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 / dwell / route</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RATIO — do not SUM. Recalculate in DAX.</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Delay / Efficiency</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avg_waiting_hours</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route</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AVERAGE — do not SUM. Use DIVIDE(SUM,SUM) or AVERAGE.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Delay / Efficiency</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avg_berth_hours / avg_turnaround_hours</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 / dwell</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AVERAGE — do not SUM.</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Delay / Efficiency</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avg_delay_hours</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AVERAGE — do not SUM.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Productivity</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avg_crane_moves_per_hour</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 / dwell</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AVERAGE — do not SUM.</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Productivity</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avg_teu_per_call</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RATIO — do not SUM. Recalculate in DAX.</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Turnaround Bands</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fast_calls / normal_calls / slow_calls / very_slow_calls</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Additive — SUM safely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Congestion</w:t>
            </w:r>
          </w:p>
        </w:tc>
        <w:tc>
          <w:tcPr>
            <w:tcW w:w="2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congestion_index_pct</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mart_cargo_by_route_and_direction</w:t>
            </w:r>
          </w:p>
        </w:tc>
        <w:tc>
          <w:tcPr>
            <w:tcW w:w="18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RATIO — do not SUM. Use AVERAGE or weighted recalc.</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Cargo Mix</w:t>
            </w:r>
          </w:p>
        </w:tc>
        <w:tc>
          <w:tcPr>
            <w:tcW w:w="2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hazardous_movements</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Additive — SUM safely</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3.2  Dimension Groups and BI Usage</w:t>
      </w:r>
    </w:p>
    <w:tbl>
      <w:tblPr>
        <w:tblW w:w="9060" w:type="dxa"/>
        <w:jc w:val="start"/>
        <w:tblInd w:w="0" w:type="dxa"/>
        <w:tblLayout w:type="fixed"/>
        <w:tblCellMar>
          <w:top w:w="100" w:type="dxa"/>
          <w:start w:w="140" w:type="dxa"/>
          <w:bottom w:w="100" w:type="dxa"/>
          <w:end w:w="140" w:type="dxa"/>
        </w:tblCellMar>
      </w:tblPr>
      <w:tblGrid>
        <w:gridCol w:w="2198"/>
        <w:gridCol w:w="3700"/>
        <w:gridCol w:w="3162"/>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Dimension Group</w:t>
            </w:r>
          </w:p>
        </w:tc>
        <w:tc>
          <w:tcPr>
            <w:tcW w:w="37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Fields Available</w:t>
            </w:r>
          </w:p>
        </w:tc>
        <w:tc>
          <w:tcPr>
            <w:tcW w:w="316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Recommended BI Usage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Time</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month, month_name, quarter, is_weekend, is_public_holiday, season_name — from dim_date via mart spine</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Date slicer, time intelligence (YoY, YTD, moving average), anomaly detection, seasonality small multiples</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port_name, country_name, continent, port_type, region — from dim_port</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Map visual by country/continent, port slicer, geography drill-down hierarchy, small multiples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terminal_name, port_key — from dim_terminal</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Drill-down from port level to terminal level on Page 6 and terminal page</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 Alliance</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carrier_name, alliance, hq_country — from dim_carrier</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slicer, alliance grouping, carrier ranking table, market share chart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Ship Size Class</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class_name — from dim_ship_size_class</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Slicer, small multiples on delay analysis, scatter bubble colour</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 / Trade Lane</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route_name, trade_lane, origin_region, destination_region, avg_transit_days — from dim_route</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Route slicer, OD matrix rows/columns, congestion ranking, treemap hierarchy</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Direction</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direction_name: Import / Export / Transshipment — from dim_direction</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Stacked bar chart, donut chart, slicer for cargo flow analysis</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Cargo Family</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cargo_family: Container / Reefer / Dry Bulk / Liquid Bulk / RoRo / Break Bulk / Hazardous / Other — derived in stg</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Stacked bar, decomposition tree input, slicer for cargo mix page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Cargo Value Tier</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High Value (&gt;=10M) / Medium Value / Standard / Low Value — derived in stg</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Revenue segmentation slicer (if exposed in a mart)</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Turnaround Band</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Fast (&lt;24h) / Normal (24-48h) / Slow (48-72h) / Very Slow (&gt;72h) — from stg and mart</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100% stacked bar on delay page, conditional formatting legend, slicer</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Geography</w:t>
            </w:r>
          </w:p>
        </w:tc>
        <w:tc>
          <w:tcPr>
            <w:tcW w:w="3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continent &gt; country_name &gt; port_name — hierarchy across dim_port</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Drill-down on map and bar chart: Continent to Country to Port</w:t>
            </w:r>
          </w:p>
        </w:tc>
      </w:tr>
      <w:tr>
        <w:trPr/>
        <w:tc>
          <w:tcPr>
            <w:tcW w:w="21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Season</w:t>
            </w:r>
          </w:p>
        </w:tc>
        <w:tc>
          <w:tcPr>
            <w:tcW w:w="37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season_name: Winter / Spring / Summer / Autumn — from dim_date</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Seasonality analysis, small multiples, tooltip page context</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4.  Recommended Power BI Semantic Model</w:t>
      </w:r>
    </w:p>
    <w:p>
      <w:pPr>
        <w:pStyle w:val="Heading2"/>
        <w:pBdr>
          <w:bottom w:val="single" w:sz="8" w:space="4" w:color="2E75B6"/>
        </w:pBdr>
        <w:spacing w:before="400" w:after="180"/>
        <w:rPr/>
      </w:pPr>
      <w:r>
        <w:rPr>
          <w:rFonts w:eastAsia="Arial" w:cs="Arial"/>
          <w:b/>
          <w:bCs/>
          <w:color w:val="1F3864"/>
          <w:sz w:val="28"/>
          <w:szCs w:val="28"/>
        </w:rPr>
        <w:t>4.1  Strategy: Thin Layer Over Mart Views</w:t>
      </w:r>
    </w:p>
    <w:p>
      <w:pPr>
        <w:pStyle w:val="Normal"/>
        <w:spacing w:before="80" w:after="100"/>
        <w:rPr/>
      </w:pPr>
      <w:r>
        <w:rPr>
          <w:rFonts w:eastAsia="Arial" w:cs="Arial"/>
          <w:sz w:val="22"/>
          <w:szCs w:val="22"/>
        </w:rPr>
        <w:t>Use Import mode. Import the six mart views and dim_date only. Do not import raw fact tables or staging views. The mart layer is already aggregated to an appropriate grain — the Power BI semantic model adds time intelligence relationships and DAX measures on top of pre-computed SQL aggregations.</w:t>
      </w:r>
    </w:p>
    <w:p>
      <w:pPr>
        <w:pStyle w:val="Normal"/>
        <w:pBdr>
          <w:left w:val="single" w:sz="14" w:space="0" w:color="1A8C6E"/>
        </w:pBdr>
        <w:shd w:val="clear" w:fill="D4EFDF"/>
        <w:spacing w:before="140" w:after="140"/>
        <w:ind w:start="400" w:end="400"/>
        <w:rPr/>
      </w:pPr>
      <w:r>
        <w:rPr>
          <w:rFonts w:eastAsia="Arial" w:cs="Arial"/>
          <w:i/>
          <w:iCs/>
          <w:color w:val="1E6B3A"/>
          <w:sz w:val="22"/>
          <w:szCs w:val="22"/>
        </w:rPr>
        <w:t>TIP:  If the warehouse later grows beyond the current synthetic dataset size, consider a Composite Model: keep the fact tables in DirectQuery and the mart aggregations as Import aggregation tables. For now, full Import mode is correct.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4.2  Relationship Design</w:t>
      </w:r>
    </w:p>
    <w:tbl>
      <w:tblPr>
        <w:tblW w:w="15060" w:type="dxa"/>
        <w:jc w:val="start"/>
        <w:tblInd w:w="0" w:type="dxa"/>
        <w:tblLayout w:type="fixed"/>
        <w:tblCellMar>
          <w:top w:w="100" w:type="dxa"/>
          <w:start w:w="140" w:type="dxa"/>
          <w:bottom w:w="100" w:type="dxa"/>
          <w:end w:w="140" w:type="dxa"/>
        </w:tblCellMar>
      </w:tblPr>
      <w:tblGrid>
        <w:gridCol w:w="1900"/>
        <w:gridCol w:w="1899"/>
        <w:gridCol w:w="2601"/>
        <w:gridCol w:w="1800"/>
        <w:gridCol w:w="1400"/>
        <w:gridCol w:w="1500"/>
        <w:gridCol w:w="3960"/>
      </w:tblGrid>
      <w:tr>
        <w:trPr>
          <w:tblHeader w:val="true"/>
        </w:trPr>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From Table</w:t>
            </w:r>
          </w:p>
        </w:tc>
        <w:tc>
          <w:tcPr>
            <w:tcW w:w="18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From Field</w:t>
            </w:r>
          </w:p>
        </w:tc>
        <w:tc>
          <w:tcPr>
            <w:tcW w:w="260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To Table</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To Field</w:t>
            </w:r>
          </w:p>
        </w:tc>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Cardinality</w:t>
            </w:r>
          </w:p>
        </w:tc>
        <w:tc>
          <w:tcPr>
            <w:tcW w:w="15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Filter Direction</w:t>
            </w:r>
          </w:p>
        </w:tc>
        <w:tc>
          <w:tcPr>
            <w:tcW w:w="39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Notes</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dim_date</w:t>
            </w:r>
          </w:p>
        </w:tc>
        <w:tc>
          <w:tcPr>
            <w:tcW w:w="1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full_date</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MonthDate (calculated)</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1:M</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Single</w:t>
            </w:r>
          </w:p>
        </w:tc>
        <w:tc>
          <w:tcPr>
            <w:tcW w:w="39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Create MonthDate = DATE([year],[month],1) as a calculated column in the mart</w:t>
            </w:r>
          </w:p>
        </w:tc>
      </w:tr>
      <w:tr>
        <w:trPr/>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dim_date</w:t>
            </w:r>
          </w:p>
        </w:tc>
        <w:tc>
          <w:tcPr>
            <w:tcW w:w="1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full_date</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mart_cargo_by_route_and_direction</w:t>
            </w:r>
          </w:p>
        </w:tc>
        <w:tc>
          <w:tcPr>
            <w:tcW w:w="18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QuarterDate (calculated)</w:t>
            </w:r>
          </w:p>
        </w:tc>
        <w:tc>
          <w:tcPr>
            <w:tcW w:w="1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1:M</w:t>
            </w:r>
          </w:p>
        </w:tc>
        <w:tc>
          <w:tcPr>
            <w:tcW w:w="15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Single</w:t>
            </w:r>
          </w:p>
        </w:tc>
        <w:tc>
          <w:tcPr>
            <w:tcW w:w="39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Create QuarterDate = DATE([year],[quarter]*3-2,1) as a calculated column</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dim_date</w:t>
            </w:r>
          </w:p>
        </w:tc>
        <w:tc>
          <w:tcPr>
            <w:tcW w:w="1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(integer)</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mart_vessel_dwell_analysis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1:M</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Single</w:t>
            </w:r>
          </w:p>
        </w:tc>
        <w:tc>
          <w:tcPr>
            <w:tcW w:w="39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Annual grain — relate on year integer or use a shared slicer instead of a formal relationship</w:t>
            </w:r>
          </w:p>
        </w:tc>
      </w:tr>
      <w:tr>
        <w:trPr/>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dim_date</w:t>
            </w:r>
          </w:p>
        </w:tc>
        <w:tc>
          <w:tcPr>
            <w:tcW w:w="1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(integer)</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mart_port_comparison_annual</w:t>
            </w:r>
          </w:p>
        </w:tc>
        <w:tc>
          <w:tcPr>
            <w:tcW w:w="18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w:t>
            </w:r>
          </w:p>
        </w:tc>
        <w:tc>
          <w:tcPr>
            <w:tcW w:w="1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1:M</w:t>
            </w:r>
          </w:p>
        </w:tc>
        <w:tc>
          <w:tcPr>
            <w:tcW w:w="15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Single</w:t>
            </w:r>
          </w:p>
        </w:tc>
        <w:tc>
          <w:tcPr>
            <w:tcW w:w="39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Annual grain only — month slicer will not filter below year level</w:t>
            </w:r>
          </w:p>
        </w:tc>
      </w:tr>
      <w:tr>
        <w:trPr/>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No FK</w:t>
            </w:r>
          </w:p>
        </w:tc>
        <w:tc>
          <w:tcPr>
            <w:tcW w:w="18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Shared slicer</w:t>
            </w:r>
          </w:p>
        </w:tc>
        <w:tc>
          <w:tcPr>
            <w:tcW w:w="26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mart_carrier_market_share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t>
            </w:r>
          </w:p>
        </w:tc>
        <w:tc>
          <w:tcPr>
            <w:tcW w:w="39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Use a carrier_name or year slicer shared across pages rather than a formal relationship</w:t>
            </w:r>
          </w:p>
        </w:tc>
      </w:tr>
      <w:tr>
        <w:trPr/>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No FK</w:t>
            </w:r>
          </w:p>
        </w:tc>
        <w:tc>
          <w:tcPr>
            <w:tcW w:w="18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Shared slicer</w:t>
            </w:r>
          </w:p>
        </w:tc>
        <w:tc>
          <w:tcPr>
            <w:tcW w:w="260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mart_terminal_performance</w:t>
            </w:r>
          </w:p>
        </w:tc>
        <w:tc>
          <w:tcPr>
            <w:tcW w:w="18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t>
            </w:r>
          </w:p>
        </w:tc>
        <w:tc>
          <w:tcPr>
            <w:tcW w:w="1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t>
            </w:r>
          </w:p>
        </w:tc>
        <w:tc>
          <w:tcPr>
            <w:tcW w:w="15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t>
            </w:r>
          </w:p>
        </w:tc>
        <w:tc>
          <w:tcPr>
            <w:tcW w:w="39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Use port_name and year slicers; verify grain before adding a relationship</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4.3  Granularity Warning Table</w:t>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The six mart views have different grains. Applying the same time slicer to all marts simultaneously will silently produce incorrect results for annual-grain marts. Use separate slicers per page or clearly document which slicer affects which mart.</w:t>
      </w:r>
    </w:p>
    <w:tbl>
      <w:tblPr>
        <w:tblW w:w="9060" w:type="dxa"/>
        <w:jc w:val="start"/>
        <w:tblInd w:w="0" w:type="dxa"/>
        <w:tblLayout w:type="fixed"/>
        <w:tblCellMar>
          <w:top w:w="100" w:type="dxa"/>
          <w:start w:w="140" w:type="dxa"/>
          <w:bottom w:w="100" w:type="dxa"/>
          <w:end w:w="140" w:type="dxa"/>
        </w:tblCellMar>
      </w:tblPr>
      <w:tblGrid>
        <w:gridCol w:w="2498"/>
        <w:gridCol w:w="2202"/>
        <w:gridCol w:w="1900"/>
        <w:gridCol w:w="2460"/>
      </w:tblGrid>
      <w:tr>
        <w:trPr>
          <w:tblHeader w:val="true"/>
        </w:trPr>
        <w:tc>
          <w:tcPr>
            <w:tcW w:w="24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Mart View</w:t>
            </w:r>
          </w:p>
        </w:tc>
        <w:tc>
          <w:tcPr>
            <w:tcW w:w="220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Grain</w:t>
            </w:r>
          </w:p>
        </w:tc>
        <w:tc>
          <w:tcPr>
            <w:tcW w:w="1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Time Slicer to Use</w:t>
            </w:r>
          </w:p>
        </w:tc>
        <w:tc>
          <w:tcPr>
            <w:tcW w:w="24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Risk if Month Slicer Applied</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mart_port_monthly_throughput</w:t>
            </w:r>
          </w:p>
        </w:tc>
        <w:tc>
          <w:tcPr>
            <w:tcW w:w="22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Port x Month</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 Month or Quarter</w:t>
            </w:r>
          </w:p>
        </w:tc>
        <w:tc>
          <w:tcPr>
            <w:tcW w:w="24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Correct behaviour — one row per port per month</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w:t>
            </w:r>
          </w:p>
        </w:tc>
        <w:tc>
          <w:tcPr>
            <w:tcW w:w="22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x Port x Year</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only</w:t>
            </w:r>
          </w:p>
        </w:tc>
        <w:tc>
          <w:tcPr>
            <w:tcW w:w="24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Month slicer has no effect — returns full year totals for every month selected</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mart_cargo_by_route_and_direction</w:t>
            </w:r>
          </w:p>
        </w:tc>
        <w:tc>
          <w:tcPr>
            <w:tcW w:w="22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Route x Port x Direction x Quarter</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 Quarter</w:t>
            </w:r>
          </w:p>
        </w:tc>
        <w:tc>
          <w:tcPr>
            <w:tcW w:w="24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Month slicer below quarter level has no effect on this mart</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mart_port_comparison_annual</w:t>
            </w:r>
          </w:p>
        </w:tc>
        <w:tc>
          <w:tcPr>
            <w:tcW w:w="22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 x Year</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only</w:t>
            </w:r>
          </w:p>
        </w:tc>
        <w:tc>
          <w:tcPr>
            <w:tcW w:w="24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Month slicer has no effect — annual mart only</w:t>
            </w:r>
          </w:p>
        </w:tc>
      </w:tr>
      <w:tr>
        <w:trPr/>
        <w:tc>
          <w:tcPr>
            <w:tcW w:w="24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mart_carrier_market_share</w:t>
            </w:r>
          </w:p>
        </w:tc>
        <w:tc>
          <w:tcPr>
            <w:tcW w:w="220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Carrier x Port x Year (inferred)</w:t>
            </w:r>
          </w:p>
        </w:tc>
        <w:tc>
          <w:tcPr>
            <w:tcW w:w="1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only</w:t>
            </w:r>
          </w:p>
        </w:tc>
        <w:tc>
          <w:tcPr>
            <w:tcW w:w="24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Likely annual — verify before adding month slicer</w:t>
            </w:r>
          </w:p>
        </w:tc>
      </w:tr>
      <w:tr>
        <w:trPr/>
        <w:tc>
          <w:tcPr>
            <w:tcW w:w="24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mart_terminal_performance</w:t>
            </w:r>
          </w:p>
        </w:tc>
        <w:tc>
          <w:tcPr>
            <w:tcW w:w="220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Terminal x Period (verify)</w:t>
            </w:r>
          </w:p>
        </w:tc>
        <w:tc>
          <w:tcPr>
            <w:tcW w:w="1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Verify grain first</w:t>
            </w:r>
          </w:p>
        </w:tc>
        <w:tc>
          <w:tcPr>
            <w:tcW w:w="24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Unknown until SQL definition is confirmed</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5.  Dashboard Design Blueprint</w:t>
      </w:r>
    </w:p>
    <w:p>
      <w:pPr>
        <w:pStyle w:val="Heading2"/>
        <w:pBdr>
          <w:bottom w:val="single" w:sz="8" w:space="4" w:color="2E75B6"/>
        </w:pBdr>
        <w:spacing w:before="400" w:after="180"/>
        <w:rPr/>
      </w:pPr>
      <w:r>
        <w:rPr>
          <w:rFonts w:eastAsia="Arial" w:cs="Arial"/>
          <w:b/>
          <w:bCs/>
          <w:color w:val="1F3864"/>
          <w:sz w:val="28"/>
          <w:szCs w:val="28"/>
        </w:rPr>
        <w:t>Page 1 — Executive Overview</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How is the port network performing overall right now vs last year?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mart_port_comparison_annual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KPI Cards (top row — 5 cards)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 TEU with YoY % arrow | Total Calls with YoY % | Delay Rate % with YoY pp change | Avg Turnaround Hours | Total Cargo Value USD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1 — Line chart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Total TEU by month_name. Legend = year (current vs prior year). Source: mart_port_monthly_throughput.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2 — Bar chart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Top 10 ports by total_teu. Y-axis = port_name. X-axis = total_teu. Colour by continent. Drill-through to Page 2 on port click.</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3 — Donut chart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import_teu / export_teu / transshipment_teu split. Source: mart_port_monthly_throughput.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4 — Map (filled/bubble)</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Bubble map: country_name geography. Bubble size = Total TEU. Bubble colour = Delay Rate %. Source: mart_port_monthly_throughput.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(single select), Continent (multi), Port Type (Hub/Feeder/Transhipment)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Drill-through</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Click any port bar or map bubble — drill to Page 2 filtered to that port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What makes it insightful</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YoY variance on KPI cards flags regressions immediately. Map combines volume and efficiency in one spatial visual. The donut reveals imbalanced trade flows at a glance.</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2 — Port Throughput Trends</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Which ports are growing or declining, and what is driving monthly throughput changes?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1 — Area chart (small multiples)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 TEU by month_name. Small multiples = port_name (up to 6 ports). Enables direct trajectory comparison across ports.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2 — 100% stacked bar</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import_teu / export_teu / transshipment_teu stacked by month_name. Reveals trade balance shifts over time.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3 — Combo chart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total_calls as columns + delay_rate_pct as line (secondary axis) by month_name. Shows whether call volume drives delay.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4 — Matrix heat map</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Rows = port_name. Columns = year-month. Values = total_teu. Conditional formatting: blue gradient from low to high.</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5 — Waterfall</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Month-on-month TEU change using DAX MoM delta measure. Positive months teal, negative months red.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Port Name (multi-select), Quarter, Port Type, Continent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Drill-through</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Click port_name in matrix — drill to Page 6 (Terminal detail) filtered to that port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Tooltip page</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Hover on any month bar — tooltip shows fast/normal/slow/very_slow call count breakdown for that month and port</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3 — Vessel &amp; Carrier Performance</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Which carriers turn vessels fastest? Which ship size classes drive the most throughput? Who are the worst delay offenders?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mart_vessel_dwell_analysis + mart_carrier_market_share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1 — Scatter plot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X-axis = avg_turnaround_hours. Y-axis = avg_teu_per_call. Bubble size = total_calls. Colour = alliance. Each bubble = one carrier. Source: mart_vessel_dwell_analysis.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2 — Horizontal bar (ranked)</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carrier_name by delay_rate_pct descending. Conditional formatting: red if &gt;30%, amber 15-30%, green &lt;15%. Source: mart_vessel_dwell_analysis.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3 — Clustered bar</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avg_waiting_hours by ship_size_class. Shows whether larger vessels wait disproportionately longer. Source: mart_vessel_dwell_analysis.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4 — 100% stacked bar</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Carrier market share (total_teu) by port. Source: mart_carrier_market_share.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5 — Table with sparklines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Columns: carrier_name | alliance | total_calls | delay_rate_pct | avg_turnaround_hours | avg_teu_per_call | total_teu | delay trend sparkline. Sortable.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Alliance (multi), Port Name, Ship Size Class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Drill-through</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Click a carrier row — drill to a carrier detail page showing port-by-port breakdown for that carrier</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4 — Route &amp; Congestion Analysis</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Which trade routes are congested? Where is cargo value concentrated? How do waiting times compare across routes?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mart_cargo_by_route_and_direction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1 — Bar chart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congestion_index_pct by route_name. Top 15 most congested routes. Colour by trade_lane.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2 — OD Matrix (Matrix visual)</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Rows = origin_region. Columns = destination_region. Values = total_teu. Background colour scale = heat map. Reveals trade flow imbalances structurally.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3 — Scatter plot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X-axis = avg_transit_days (from dim_route, surfaced in mart). Y-axis = avg_waiting_hours. Bubble size = total_teu. Route as bubble label.</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4 — Line chart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congestion_index_pct by quarter. Legend or small multiples = top routes. Shows whether congestion is structural or seasonal.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5 — Treemap</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Hierarchy: trade_lane -&gt; route_name. Values = total_value_usd. Reveals where cargo value is concentrated by trade lane.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Quarter, Trade Lane, Direction Name, Port Name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Drill-through</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Click route_name — drill to a cargo mix breakdown page for that route</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5 — Cargo Mix &amp; Direction Flows</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What types of cargo are flowing through the network, in which direction, and where is the import/export imbalance greatest?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mart_cargo_by_route_and_direction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1 — 100% stacked bar (horizontal)</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Y-axis = port_name (sorted by total_teu). Segments = cargo_family: Container / Reefer / Bulk / RoRo / Hazardous / Other. Note: cargo_family is a staging-derived label — verify it is exposed in your mart views or add to mart SQL.</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2 — Diverging bar chart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import_teu on left (negative axis) vs export_teu on right (positive axis) by port_name. Zero-centred. Immediately reveals which ports are import-heavy vs export-heavy.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3 — Line chart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import_export_ratio by month. Reference line at 1.0 (balanced). Values above 1.0 = import-heavy; below = export-heavy.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4 — Donut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hazardous_movements as % of total_calls by port. Conditional colour threshold.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5 — Decomposition Tree</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Analyse total_teu decomposed by: continent &gt; country_name &gt; port_name &gt; direction_name &gt; cargo_family (where available).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Year, Quarter, Direction Name, Port Name, Continent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Tooltip</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Hover on cargo family segment — tooltip shows avg cargo_value_usd and weight_tonnes for that cargo family (if available in mart)</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6 — Operational Delays &amp; Turnaround</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Where and when do delays occur? How does crane productivity relate to delay? What is the turnaround band breakdown?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mart_port_monthly_throughput + mart_vessel_dwell_analysis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KPI Cards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Fast Call Rate % | Slow/Very Slow Call Rate % | Avg Delay Hours (delayed calls only) — three small cards at the top</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1 — 100% stacked bar</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fast_calls / normal_calls / slow_calls / very_slow_calls by port_name. Sorted by very_slow_calls descending. Colour: teal (fast) through amber to red (very slow).</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2 — Column with anomaly detection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avg_waiting_hours by month_name. Enable Power BI built-in anomaly detection. Automatically surfaces unusual spikes.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3 — Scatter plot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X-axis = avg_crane_moves_per_hour. Y-axis = delay_rate_pct. One point per port. Quadrant lines at median values. Tests whether crane productivity explains delay rate.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4 — Line (small multiples)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avg_turnaround_hours trend by month. Small multiples by port_name. Shows whether turnaround time is improving or worsening per port.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5 — Matrix</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Rows = port_name. Columns = ship_size_class. Values = avg_turnaround_hours. Full colour scale: green (fast) to red (slow).</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Month, Port Name, Ship Size Class, Alliance, Turnaround Band</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7 — Port Benchmarking (Annual)</w:t>
      </w:r>
    </w:p>
    <w:tbl>
      <w:tblPr>
        <w:tblW w:w="9060" w:type="dxa"/>
        <w:jc w:val="start"/>
        <w:tblInd w:w="0" w:type="dxa"/>
        <w:tblLayout w:type="fixed"/>
        <w:tblCellMar>
          <w:top w:w="100" w:type="dxa"/>
          <w:start w:w="140" w:type="dxa"/>
          <w:bottom w:w="100" w:type="dxa"/>
          <w:end w:w="140" w:type="dxa"/>
        </w:tblCellMar>
      </w:tblPr>
      <w:tblGrid>
        <w:gridCol w:w="2399"/>
        <w:gridCol w:w="66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Element</w:t>
            </w:r>
          </w:p>
        </w:tc>
        <w:tc>
          <w:tcPr>
            <w:tcW w:w="66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Specification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Business Question</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How do ports rank against each other annually? Which ports improved most year-on-year?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Primary Mart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mart_port_comparison_annual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1 — Scatter plot</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X-axis = total_teu. Y-axis = delay_rate_pct. Bubble size = total_calls. Colour = continent. Quadrant lines at medians. Large-volume high-delay ports = clearest improvement targets.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2 — Bar chart</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YoY TEU Growth % per port. Sorted by growth % descending. Conditional colour: teal = positive, red = negative.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Visual 3 — Table (sortable)</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Columns: port_name | total_teu | total_calls | delay_rate_pct | avg_crane_moves_per_hour | avg_turnaround_hours | Rank | YoY TEU Delta. Conditional formatting on delay_rate_pct and rank columns.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Visual 4 — Key Influencers</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What factors drive high delay_rate_pct? Analyse by: port_type, continent, alliance, ship_size_class. Uses Power BI AI visual.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Slicers</w:t>
            </w:r>
          </w:p>
        </w:tc>
        <w:tc>
          <w:tcPr>
            <w:tcW w:w="66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Year (comparison year), Continent, Port Type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What makes it insightful</w:t>
            </w:r>
          </w:p>
        </w:tc>
        <w:tc>
          <w:tcPr>
            <w:tcW w:w="66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The TEU vs delay scatter positions every port in a two-dimensional performance space. Combined with the Key Influencers visual, it reveals whether high delay is structural (port type) or operational (carrier/ship class).</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6.  Dynamic and Advanced Power BI Features</w:t>
      </w:r>
    </w:p>
    <w:tbl>
      <w:tblPr>
        <w:tblW w:w="9260" w:type="dxa"/>
        <w:jc w:val="start"/>
        <w:tblInd w:w="0" w:type="dxa"/>
        <w:tblLayout w:type="fixed"/>
        <w:tblCellMar>
          <w:top w:w="100" w:type="dxa"/>
          <w:start w:w="140" w:type="dxa"/>
          <w:bottom w:w="100" w:type="dxa"/>
          <w:end w:w="140" w:type="dxa"/>
        </w:tblCellMar>
      </w:tblPr>
      <w:tblGrid>
        <w:gridCol w:w="2400"/>
        <w:gridCol w:w="3698"/>
        <w:gridCol w:w="3162"/>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Feature</w:t>
            </w:r>
          </w:p>
        </w:tc>
        <w:tc>
          <w:tcPr>
            <w:tcW w:w="3698"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Where to Use</w:t>
            </w:r>
          </w:p>
        </w:tc>
        <w:tc>
          <w:tcPr>
            <w:tcW w:w="3162"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Why It Adds Value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Drill-Down Hierarchy</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Pages 1 and 2: Continent &gt; Country &gt; Port on map and bar chart</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Users explore from global network view to individual port without extra pages</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Drill-Through Pages</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Port name click from Page 1 or 2 &gt; Page 2 detail. Carrier row click from Page 3 &gt; carrier detail page.</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Analysts can investigate outliers in context without losing the overview</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Report Tooltip Pages</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2: hover on month bar &gt; turnaround band breakdown tooltip. Page 5: hover on cargo bar &gt; value tier tooltip.</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Adds depth without cluttering the primary visual</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Bookmarks</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Pre-configured views: 'Top 5 Congested Routes', 'Alliance Comparison', 'Import-Heavy Ports', 'Worst Delay Performers'</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Guides non-technical users directly to the most important insights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Field Parameters</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3 and 6: swap the Y-axis measure between delay_rate_pct / avg_turnaround_hours / avg_waiting_hours / avg_crane_moves_per_hour</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visual answers multiple analytical questions without duplicating pages</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What-If Parameter</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Page 6: 'If delay rate drops by X%, what is the TEU capacity equivalent?' Slider 0-50%, output via DAX simulated measure.</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Transforms the dashboard from a reporting tool into a planning tool</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Decomposition Tree</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5: total_teu decomposed by continent &gt; country &gt; port &gt; direction &gt; cargo_family</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Free-form analyst exploration without additional pre-built pages</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Key Influencers</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Page 7: what factors most influence high delay_rate_pct? Inputs: port_type, continent, alliance, ship_size_class</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AI-driven insight that surfaces non-obvious structural drivers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Anomaly Detection</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6: avg_waiting_hours by month — automatic spike detection</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Flags operational incidents without manual threshold configuration</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Conditional Formatting</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Page 3 carrier table: red/amber/green on delay_rate_pct. Page 2 matrix: blue heat map on total_teu.</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Immediate visual hierarchy so users read the exceptions first</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KPI Cards with Variance</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1: all five KPI cards with YoY change and directional arrow</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Executive signal in a single glance — no reading of charts required</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Sparklines</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Page 3 carrier table: monthly TEU sparkline column per carrier row</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Shows carrier trend without navigating away from the ranking table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Dynamic Titles</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All pages: 'Port Throughput - Singapore - 2024' updates as slicers change</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Confirms exactly what data the user is viewing — prevents misinterpretation</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Map Visual</w:t>
            </w:r>
          </w:p>
        </w:tc>
        <w:tc>
          <w:tcPr>
            <w:tcW w:w="3698"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Page 1: bubble map by country_name for total_teu and delay_rate_pct</w:t>
            </w:r>
          </w:p>
        </w:tc>
        <w:tc>
          <w:tcPr>
            <w:tcW w:w="3162"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Geographic context impossible to convey with bar charts alone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Small Multiples</w:t>
            </w:r>
          </w:p>
        </w:tc>
        <w:tc>
          <w:tcPr>
            <w:tcW w:w="3698"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Page 2: TEU trend per port. Page 6: turnaround trend per port.</w:t>
            </w:r>
          </w:p>
        </w:tc>
        <w:tc>
          <w:tcPr>
            <w:tcW w:w="3162"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Compare multiple ports in identical frames simultaneously and fairly</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7.  DAX Measure Library</w:t>
      </w:r>
    </w:p>
    <w:p>
      <w:pPr>
        <w:pStyle w:val="Heading2"/>
        <w:pBdr>
          <w:bottom w:val="single" w:sz="8" w:space="4" w:color="2E75B6"/>
        </w:pBdr>
        <w:spacing w:before="400" w:after="180"/>
        <w:rPr/>
      </w:pPr>
      <w:r>
        <w:rPr>
          <w:rFonts w:eastAsia="Arial" w:cs="Arial"/>
          <w:b/>
          <w:bCs/>
          <w:color w:val="1F3864"/>
          <w:sz w:val="28"/>
          <w:szCs w:val="28"/>
        </w:rPr>
        <w:t>7.1  SQL vs DAX Split Principle</w:t>
      </w:r>
    </w:p>
    <w:p>
      <w:pPr>
        <w:pStyle w:val="Normal"/>
        <w:spacing w:before="80" w:after="100"/>
        <w:rPr/>
      </w:pPr>
      <w:r>
        <w:rPr>
          <w:rFonts w:eastAsia="Arial" w:cs="Arial"/>
          <w:sz w:val="22"/>
          <w:szCs w:val="22"/>
        </w:rPr>
        <w:t>Ratios and averages requiring correct grouping (e.g. delay_rate_pct = delayed_calls / total_calls) are pre-computed in SQL within the mart views at a fixed grain. Bring these as columns. Recalculate them in DAX using their additive components whenever the grain changes dynamically (e.g. cross-filtering across ports and months simultaneously).</w:t>
      </w:r>
    </w:p>
    <w:p>
      <w:pPr>
        <w:pStyle w:val="Normal"/>
        <w:spacing w:before="80" w:after="100"/>
        <w:rPr/>
      </w:pPr>
      <w:r>
        <w:rPr>
          <w:rFonts w:eastAsia="Arial" w:cs="Arial"/>
          <w:b/>
          <w:bCs/>
          <w:sz w:val="22"/>
          <w:szCs w:val="22"/>
        </w:rPr>
        <w:t xml:space="preserve">Use DAX for: </w:t>
      </w:r>
      <w:r>
        <w:rPr>
          <w:rFonts w:eastAsia="Arial" w:cs="Arial"/>
          <w:sz w:val="22"/>
          <w:szCs w:val="22"/>
        </w:rPr>
        <w:t>time intelligence (YoY, YTD, moving averages), ranking (RANKX), cross-mart aggregations, field parameter switching, dynamic titles, what-if simulation, and ratio recalculation from additive inputs.</w:t>
      </w:r>
    </w:p>
    <w:p>
      <w:pPr>
        <w:pStyle w:val="Normal"/>
        <w:spacing w:before="80" w:after="100"/>
        <w:rPr/>
      </w:pPr>
      <w:r>
        <w:rPr>
          <w:rFonts w:eastAsia="Arial" w:cs="Arial"/>
          <w:b/>
          <w:bCs/>
          <w:sz w:val="22"/>
          <w:szCs w:val="22"/>
        </w:rPr>
        <w:t xml:space="preserve">Keep in SQL: </w:t>
      </w:r>
      <w:r>
        <w:rPr>
          <w:rFonts w:eastAsia="Arial" w:cs="Arial"/>
          <w:sz w:val="22"/>
          <w:szCs w:val="22"/>
        </w:rPr>
        <w:t>grain-fixed aggregations, label derivations (turnaround_band, cargo_family), COALESCE null handling, congestion_index calculation, import_export_ratio at the mart grain.</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7.2  Volume Measures</w:t>
      </w:r>
    </w:p>
    <w:p>
      <w:pPr>
        <w:pStyle w:val="Normal"/>
        <w:shd w:val="clear" w:fill="EFEFEF"/>
        <w:spacing w:before="0" w:after="0"/>
        <w:ind w:start="300" w:end="300"/>
        <w:rPr/>
      </w:pPr>
      <w:r>
        <w:rPr>
          <w:rFonts w:eastAsia="Courier New" w:cs="Courier New" w:ascii="Courier New" w:hAnsi="Courier New"/>
          <w:color w:val="1A1A1A"/>
          <w:sz w:val="18"/>
          <w:szCs w:val="18"/>
        </w:rPr>
        <w:t>Total TEU = SUM(mart_port_monthly_throughput[total_teu])</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Total Calls = SUM(mart_port_monthly_throughput[total_calls])</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Total Cargo Value USD = SUM(mart_port_monthly_throughput[total_cargo_value_usd])</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Delayed Calls = SUM(mart_port_monthly_throughput[delayed_calls])</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Hazardous Movements = SUM(mart_port_monthly_throughput[hazardous_movements])</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Total TEU Dwell Mart = SUM(mart_vessel_dwell_analysis[total_teu])  -- use on Page 3 only</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7.3  Ratio Measures  (recalculate from additive inputs)</w:t>
      </w:r>
    </w:p>
    <w:p>
      <w:pPr>
        <w:pStyle w:val="Normal"/>
        <w:shd w:val="clear" w:fill="EFEFEF"/>
        <w:spacing w:before="0" w:after="0"/>
        <w:ind w:start="300" w:end="300"/>
        <w:rPr/>
      </w:pPr>
      <w:r>
        <w:rPr>
          <w:rFonts w:eastAsia="Courier New" w:cs="Courier New" w:ascii="Courier New" w:hAnsi="Courier New"/>
          <w:color w:val="1A1A1A"/>
          <w:sz w:val="18"/>
          <w:szCs w:val="18"/>
        </w:rPr>
        <w:t>-- Delay Rate: recalculate from additive columns rather than averaging pre-computed ratios</w:t>
      </w:r>
    </w:p>
    <w:p>
      <w:pPr>
        <w:pStyle w:val="Normal"/>
        <w:shd w:val="clear" w:fill="EFEFEF"/>
        <w:spacing w:before="0" w:after="0"/>
        <w:ind w:start="300" w:end="300"/>
        <w:rPr/>
      </w:pPr>
      <w:r>
        <w:rPr>
          <w:rFonts w:eastAsia="Courier New" w:cs="Courier New" w:ascii="Courier New" w:hAnsi="Courier New"/>
          <w:color w:val="1A1A1A"/>
          <w:sz w:val="18"/>
          <w:szCs w:val="18"/>
        </w:rPr>
        <w:t>Delay Rate % =</w:t>
      </w:r>
    </w:p>
    <w:p>
      <w:pPr>
        <w:pStyle w:val="Normal"/>
        <w:shd w:val="clear" w:fill="EFEFEF"/>
        <w:spacing w:before="0" w:after="0"/>
        <w:ind w:start="300" w:end="300"/>
        <w:rPr/>
      </w:pPr>
      <w:r>
        <w:rPr>
          <w:rFonts w:eastAsia="Courier New" w:cs="Courier New" w:ascii="Courier New" w:hAnsi="Courier New"/>
          <w:color w:val="1A1A1A"/>
          <w:sz w:val="18"/>
          <w:szCs w:val="18"/>
        </w:rPr>
        <w:t>DIVIDE(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SUM(mart_port_monthly_throughput[delayed_calls]),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SUM(mart_port_monthly_throughput[total_calls]),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w:t>
      </w:r>
    </w:p>
    <w:p>
      <w:pPr>
        <w:pStyle w:val="Normal"/>
        <w:shd w:val="clear" w:fill="EFEFEF"/>
        <w:spacing w:before="0" w:after="0"/>
        <w:ind w:start="300" w:end="300"/>
        <w:rPr/>
      </w:pPr>
      <w:r>
        <w:rPr>
          <w:rFonts w:eastAsia="Courier New" w:cs="Courier New" w:ascii="Courier New" w:hAnsi="Courier New"/>
          <w:color w:val="1A1A1A"/>
          <w:sz w:val="18"/>
          <w:szCs w:val="18"/>
        </w:rPr>
        <w:t>) * 100</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Import/Export Ratio</w:t>
      </w:r>
    </w:p>
    <w:p>
      <w:pPr>
        <w:pStyle w:val="Normal"/>
        <w:shd w:val="clear" w:fill="EFEFEF"/>
        <w:spacing w:before="0" w:after="0"/>
        <w:ind w:start="300" w:end="300"/>
        <w:rPr/>
      </w:pPr>
      <w:r>
        <w:rPr>
          <w:rFonts w:eastAsia="Courier New" w:cs="Courier New" w:ascii="Courier New" w:hAnsi="Courier New"/>
          <w:color w:val="1A1A1A"/>
          <w:sz w:val="18"/>
          <w:szCs w:val="18"/>
        </w:rPr>
        <w:t>Import Export Ratio =</w:t>
      </w:r>
    </w:p>
    <w:p>
      <w:pPr>
        <w:pStyle w:val="Normal"/>
        <w:shd w:val="clear" w:fill="EFEFEF"/>
        <w:spacing w:before="0" w:after="0"/>
        <w:ind w:start="300" w:end="300"/>
        <w:rPr/>
      </w:pPr>
      <w:r>
        <w:rPr>
          <w:rFonts w:eastAsia="Courier New" w:cs="Courier New" w:ascii="Courier New" w:hAnsi="Courier New"/>
          <w:color w:val="1A1A1A"/>
          <w:sz w:val="18"/>
          <w:szCs w:val="18"/>
        </w:rPr>
        <w:t>DIVIDE(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SUM(mart_port_monthly_throughput[import_teu]),</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SUM(mart_port_monthly_throughput[export_teu]),</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TEU per Call  (from dwell mart — carrier/ship class grain)</w:t>
      </w:r>
    </w:p>
    <w:p>
      <w:pPr>
        <w:pStyle w:val="Normal"/>
        <w:shd w:val="clear" w:fill="EFEFEF"/>
        <w:spacing w:before="0" w:after="0"/>
        <w:ind w:start="300" w:end="300"/>
        <w:rPr/>
      </w:pPr>
      <w:r>
        <w:rPr>
          <w:rFonts w:eastAsia="Courier New" w:cs="Courier New" w:ascii="Courier New" w:hAnsi="Courier New"/>
          <w:color w:val="1A1A1A"/>
          <w:sz w:val="18"/>
          <w:szCs w:val="18"/>
        </w:rPr>
        <w:t>Avg TEU per Call =</w:t>
      </w:r>
    </w:p>
    <w:p>
      <w:pPr>
        <w:pStyle w:val="Normal"/>
        <w:shd w:val="clear" w:fill="EFEFEF"/>
        <w:spacing w:before="0" w:after="0"/>
        <w:ind w:start="300" w:end="300"/>
        <w:rPr/>
      </w:pPr>
      <w:r>
        <w:rPr>
          <w:rFonts w:eastAsia="Courier New" w:cs="Courier New" w:ascii="Courier New" w:hAnsi="Courier New"/>
          <w:color w:val="1A1A1A"/>
          <w:sz w:val="18"/>
          <w:szCs w:val="18"/>
        </w:rPr>
        <w:t>DIVIDE(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SUM(mart_vessel_dwell_analysis[total_teu]),</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SUM(mart_vessel_dwell_analysis[total_calls]),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Fast Call Rate</w:t>
      </w:r>
    </w:p>
    <w:p>
      <w:pPr>
        <w:pStyle w:val="Normal"/>
        <w:shd w:val="clear" w:fill="EFEFEF"/>
        <w:spacing w:before="0" w:after="0"/>
        <w:ind w:start="300" w:end="300"/>
        <w:rPr/>
      </w:pPr>
      <w:r>
        <w:rPr>
          <w:rFonts w:eastAsia="Courier New" w:cs="Courier New" w:ascii="Courier New" w:hAnsi="Courier New"/>
          <w:color w:val="1A1A1A"/>
          <w:sz w:val="18"/>
          <w:szCs w:val="18"/>
        </w:rPr>
        <w:t>Fast Call Rate % =</w:t>
      </w:r>
    </w:p>
    <w:p>
      <w:pPr>
        <w:pStyle w:val="Normal"/>
        <w:shd w:val="clear" w:fill="EFEFEF"/>
        <w:spacing w:before="0" w:after="0"/>
        <w:ind w:start="300" w:end="300"/>
        <w:rPr/>
      </w:pPr>
      <w:r>
        <w:rPr>
          <w:rFonts w:eastAsia="Courier New" w:cs="Courier New" w:ascii="Courier New" w:hAnsi="Courier New"/>
          <w:color w:val="1A1A1A"/>
          <w:sz w:val="18"/>
          <w:szCs w:val="18"/>
        </w:rPr>
        <w:t>DIVIDE(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SUM(mart_port_monthly_throughput[fast_calls]),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SUM(mart_port_monthly_throughput[total_calls]),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w:t>
      </w:r>
    </w:p>
    <w:p>
      <w:pPr>
        <w:pStyle w:val="Normal"/>
        <w:shd w:val="clear" w:fill="EFEFEF"/>
        <w:spacing w:before="0" w:after="0"/>
        <w:ind w:start="300" w:end="300"/>
        <w:rPr/>
      </w:pPr>
      <w:r>
        <w:rPr>
          <w:rFonts w:eastAsia="Courier New" w:cs="Courier New" w:ascii="Courier New" w:hAnsi="Courier New"/>
          <w:color w:val="1A1A1A"/>
          <w:sz w:val="18"/>
          <w:szCs w:val="18"/>
        </w:rPr>
        <w:t>) * 100</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Slow or Very Slow Call Rate</w:t>
      </w:r>
    </w:p>
    <w:p>
      <w:pPr>
        <w:pStyle w:val="Normal"/>
        <w:shd w:val="clear" w:fill="EFEFEF"/>
        <w:spacing w:before="0" w:after="0"/>
        <w:ind w:start="300" w:end="300"/>
        <w:rPr/>
      </w:pPr>
      <w:r>
        <w:rPr>
          <w:rFonts w:eastAsia="Courier New" w:cs="Courier New" w:ascii="Courier New" w:hAnsi="Courier New"/>
          <w:color w:val="1A1A1A"/>
          <w:sz w:val="18"/>
          <w:szCs w:val="18"/>
        </w:rPr>
        <w:t>Slow Call Rate % =</w:t>
      </w:r>
    </w:p>
    <w:p>
      <w:pPr>
        <w:pStyle w:val="Normal"/>
        <w:shd w:val="clear" w:fill="EFEFEF"/>
        <w:spacing w:before="0" w:after="0"/>
        <w:ind w:start="300" w:end="300"/>
        <w:rPr/>
      </w:pPr>
      <w:r>
        <w:rPr>
          <w:rFonts w:eastAsia="Courier New" w:cs="Courier New" w:ascii="Courier New" w:hAnsi="Courier New"/>
          <w:color w:val="1A1A1A"/>
          <w:sz w:val="18"/>
          <w:szCs w:val="18"/>
        </w:rPr>
        <w:t>DIVIDE(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SUM(mart_port_monthly_throughput[slow_calls])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SUM(mart_port_monthly_throughput[very_slow_calls]),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SUM(mart_port_monthly_throughput[total_calls]),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w:t>
      </w:r>
    </w:p>
    <w:p>
      <w:pPr>
        <w:pStyle w:val="Normal"/>
        <w:shd w:val="clear" w:fill="EFEFEF"/>
        <w:spacing w:before="0" w:after="0"/>
        <w:ind w:start="300" w:end="300"/>
        <w:rPr/>
      </w:pPr>
      <w:r>
        <w:rPr>
          <w:rFonts w:eastAsia="Courier New" w:cs="Courier New" w:ascii="Courier New" w:hAnsi="Courier New"/>
          <w:color w:val="1A1A1A"/>
          <w:sz w:val="18"/>
          <w:szCs w:val="18"/>
        </w:rPr>
        <w:t>) * 100</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7.4  Time Intelligence Measures</w:t>
      </w:r>
    </w:p>
    <w:p>
      <w:pPr>
        <w:pStyle w:val="Normal"/>
        <w:shd w:val="clear" w:fill="EFEFEF"/>
        <w:spacing w:before="0" w:after="0"/>
        <w:ind w:start="300" w:end="300"/>
        <w:rPr/>
      </w:pPr>
      <w:r>
        <w:rPr>
          <w:rFonts w:eastAsia="Courier New" w:cs="Courier New" w:ascii="Courier New" w:hAnsi="Courier New"/>
          <w:color w:val="1A1A1A"/>
          <w:sz w:val="18"/>
          <w:szCs w:val="18"/>
        </w:rPr>
        <w:t>-- Requires dim_date marked as Date Table and related via MonthDate calculated column</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TEU Prior Year =</w:t>
      </w:r>
    </w:p>
    <w:p>
      <w:pPr>
        <w:pStyle w:val="Normal"/>
        <w:shd w:val="clear" w:fill="EFEFEF"/>
        <w:spacing w:before="0" w:after="0"/>
        <w:ind w:start="300" w:end="300"/>
        <w:rPr/>
      </w:pPr>
      <w:r>
        <w:rPr>
          <w:rFonts w:eastAsia="Courier New" w:cs="Courier New" w:ascii="Courier New" w:hAnsi="Courier New"/>
          <w:color w:val="1A1A1A"/>
          <w:sz w:val="18"/>
          <w:szCs w:val="18"/>
        </w:rPr>
        <w:t>CALCULATE([Total TEU], SAMEPERIODLASTYEAR(dim_date[full_date]))</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TEU YoY Growth % =</w:t>
      </w:r>
    </w:p>
    <w:p>
      <w:pPr>
        <w:pStyle w:val="Normal"/>
        <w:shd w:val="clear" w:fill="EFEFEF"/>
        <w:spacing w:before="0" w:after="0"/>
        <w:ind w:start="300" w:end="300"/>
        <w:rPr/>
      </w:pPr>
      <w:r>
        <w:rPr>
          <w:rFonts w:eastAsia="Courier New" w:cs="Courier New" w:ascii="Courier New" w:hAnsi="Courier New"/>
          <w:color w:val="1A1A1A"/>
          <w:sz w:val="18"/>
          <w:szCs w:val="18"/>
        </w:rPr>
        <w:t>DIVIDE([Total TEU] - [TEU Prior Year], [TEU Prior Year], BLANK()) * 100</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TEU YTD =</w:t>
      </w:r>
    </w:p>
    <w:p>
      <w:pPr>
        <w:pStyle w:val="Normal"/>
        <w:shd w:val="clear" w:fill="EFEFEF"/>
        <w:spacing w:before="0" w:after="0"/>
        <w:ind w:start="300" w:end="300"/>
        <w:rPr/>
      </w:pPr>
      <w:r>
        <w:rPr>
          <w:rFonts w:eastAsia="Courier New" w:cs="Courier New" w:ascii="Courier New" w:hAnsi="Courier New"/>
          <w:color w:val="1A1A1A"/>
          <w:sz w:val="18"/>
          <w:szCs w:val="18"/>
        </w:rPr>
        <w:t>TOTALYTD([Total TEU], dim_date[full_date])</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-- 3-Month Rolling Average TEU</w:t>
      </w:r>
    </w:p>
    <w:p>
      <w:pPr>
        <w:pStyle w:val="Normal"/>
        <w:shd w:val="clear" w:fill="EFEFEF"/>
        <w:spacing w:before="0" w:after="0"/>
        <w:ind w:start="300" w:end="300"/>
        <w:rPr/>
      </w:pPr>
      <w:r>
        <w:rPr>
          <w:rFonts w:eastAsia="Courier New" w:cs="Courier New" w:ascii="Courier New" w:hAnsi="Courier New"/>
          <w:color w:val="1A1A1A"/>
          <w:sz w:val="18"/>
          <w:szCs w:val="18"/>
        </w:rPr>
        <w:t>TEU 3M Moving Avg =</w:t>
      </w:r>
    </w:p>
    <w:p>
      <w:pPr>
        <w:pStyle w:val="Normal"/>
        <w:shd w:val="clear" w:fill="EFEFEF"/>
        <w:spacing w:before="0" w:after="0"/>
        <w:ind w:start="300" w:end="300"/>
        <w:rPr/>
      </w:pPr>
      <w:r>
        <w:rPr>
          <w:rFonts w:eastAsia="Courier New" w:cs="Courier New" w:ascii="Courier New" w:hAnsi="Courier New"/>
          <w:color w:val="1A1A1A"/>
          <w:sz w:val="18"/>
          <w:szCs w:val="18"/>
        </w:rPr>
        <w:t>AVERAGEX(</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DATESINPERIOD(dim_date[full_date], LASTDATE(dim_date[full_date]), -3, MONTH),</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TEU]</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Month-on-Month TEU change (for waterfall chart on Page 2)</w:t>
      </w:r>
    </w:p>
    <w:p>
      <w:pPr>
        <w:pStyle w:val="Normal"/>
        <w:shd w:val="clear" w:fill="EFEFEF"/>
        <w:spacing w:before="0" w:after="0"/>
        <w:ind w:start="300" w:end="300"/>
        <w:rPr/>
      </w:pPr>
      <w:r>
        <w:rPr>
          <w:rFonts w:eastAsia="Courier New" w:cs="Courier New" w:ascii="Courier New" w:hAnsi="Courier New"/>
          <w:color w:val="1A1A1A"/>
          <w:sz w:val="18"/>
          <w:szCs w:val="18"/>
        </w:rPr>
        <w:t>TEU MoM Delta =</w:t>
      </w:r>
    </w:p>
    <w:p>
      <w:pPr>
        <w:pStyle w:val="Normal"/>
        <w:shd w:val="clear" w:fill="EFEFEF"/>
        <w:spacing w:before="0" w:after="0"/>
        <w:ind w:start="300" w:end="300"/>
        <w:rPr/>
      </w:pPr>
      <w:r>
        <w:rPr>
          <w:rFonts w:eastAsia="Courier New" w:cs="Courier New" w:ascii="Courier New" w:hAnsi="Courier New"/>
          <w:color w:val="1A1A1A"/>
          <w:sz w:val="18"/>
          <w:szCs w:val="18"/>
        </w:rPr>
        <w:t>VAR CurrentTEU = [Total TEU]</w:t>
      </w:r>
    </w:p>
    <w:p>
      <w:pPr>
        <w:pStyle w:val="Normal"/>
        <w:shd w:val="clear" w:fill="EFEFEF"/>
        <w:spacing w:before="0" w:after="0"/>
        <w:ind w:start="300" w:end="300"/>
        <w:rPr/>
      </w:pPr>
      <w:r>
        <w:rPr>
          <w:rFonts w:eastAsia="Courier New" w:cs="Courier New" w:ascii="Courier New" w:hAnsi="Courier New"/>
          <w:color w:val="1A1A1A"/>
          <w:sz w:val="18"/>
          <w:szCs w:val="18"/>
        </w:rPr>
        <w:t>VAR PriorMonth =</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CALCULATE([Total TEU],</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DATEADD(dim_date[full_date], -1, MONTH))</w:t>
      </w:r>
    </w:p>
    <w:p>
      <w:pPr>
        <w:pStyle w:val="Normal"/>
        <w:shd w:val="clear" w:fill="EFEFEF"/>
        <w:spacing w:before="0" w:after="0"/>
        <w:ind w:start="300" w:end="300"/>
        <w:rPr/>
      </w:pPr>
      <w:r>
        <w:rPr>
          <w:rFonts w:eastAsia="Courier New" w:cs="Courier New" w:ascii="Courier New" w:hAnsi="Courier New"/>
          <w:color w:val="1A1A1A"/>
          <w:sz w:val="18"/>
          <w:szCs w:val="18"/>
        </w:rPr>
        <w:t>RETURN CurrentTEU - PriorMonth</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Delay Rate prior year</w:t>
      </w:r>
    </w:p>
    <w:p>
      <w:pPr>
        <w:pStyle w:val="Normal"/>
        <w:shd w:val="clear" w:fill="EFEFEF"/>
        <w:spacing w:before="0" w:after="0"/>
        <w:ind w:start="300" w:end="300"/>
        <w:rPr/>
      </w:pPr>
      <w:r>
        <w:rPr>
          <w:rFonts w:eastAsia="Courier New" w:cs="Courier New" w:ascii="Courier New" w:hAnsi="Courier New"/>
          <w:color w:val="1A1A1A"/>
          <w:sz w:val="18"/>
          <w:szCs w:val="18"/>
        </w:rPr>
        <w:t>Delay Rate % PY =</w:t>
      </w:r>
    </w:p>
    <w:p>
      <w:pPr>
        <w:pStyle w:val="Normal"/>
        <w:shd w:val="clear" w:fill="EFEFEF"/>
        <w:spacing w:before="0" w:after="0"/>
        <w:ind w:start="300" w:end="300"/>
        <w:rPr/>
      </w:pPr>
      <w:r>
        <w:rPr>
          <w:rFonts w:eastAsia="Courier New" w:cs="Courier New" w:ascii="Courier New" w:hAnsi="Courier New"/>
          <w:color w:val="1A1A1A"/>
          <w:sz w:val="18"/>
          <w:szCs w:val="18"/>
        </w:rPr>
        <w:t>CALCULATE([Delay Rate %], SAMEPERIODLASTYEAR(dim_date[full_date]))</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Delay Rate YoY change in percentage points</w:t>
      </w:r>
    </w:p>
    <w:p>
      <w:pPr>
        <w:pStyle w:val="Normal"/>
        <w:shd w:val="clear" w:fill="EFEFEF"/>
        <w:spacing w:before="0" w:after="0"/>
        <w:ind w:start="300" w:end="300"/>
        <w:rPr/>
      </w:pPr>
      <w:r>
        <w:rPr>
          <w:rFonts w:eastAsia="Courier New" w:cs="Courier New" w:ascii="Courier New" w:hAnsi="Courier New"/>
          <w:color w:val="1A1A1A"/>
          <w:sz w:val="18"/>
          <w:szCs w:val="18"/>
        </w:rPr>
        <w:t>Delay Rate pp Change = [Delay Rate %] - [Delay Rate % PY]</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7.5  Ranking Measures</w:t>
      </w:r>
    </w:p>
    <w:p>
      <w:pPr>
        <w:pStyle w:val="Normal"/>
        <w:shd w:val="clear" w:fill="EFEFEF"/>
        <w:spacing w:before="0" w:after="0"/>
        <w:ind w:start="300" w:end="300"/>
        <w:rPr/>
      </w:pPr>
      <w:r>
        <w:rPr>
          <w:rFonts w:eastAsia="Courier New" w:cs="Courier New" w:ascii="Courier New" w:hAnsi="Courier New"/>
          <w:color w:val="1A1A1A"/>
          <w:sz w:val="18"/>
          <w:szCs w:val="18"/>
        </w:rPr>
        <w:t>-- Rank all ports by Total TEU (dense rank, highest TEU = rank 1)</w:t>
      </w:r>
    </w:p>
    <w:p>
      <w:pPr>
        <w:pStyle w:val="Normal"/>
        <w:shd w:val="clear" w:fill="EFEFEF"/>
        <w:spacing w:before="0" w:after="0"/>
        <w:ind w:start="300" w:end="300"/>
        <w:rPr/>
      </w:pPr>
      <w:r>
        <w:rPr>
          <w:rFonts w:eastAsia="Courier New" w:cs="Courier New" w:ascii="Courier New" w:hAnsi="Courier New"/>
          <w:color w:val="1A1A1A"/>
          <w:sz w:val="18"/>
          <w:szCs w:val="18"/>
        </w:rPr>
        <w:t>Port Rank by TEU =</w:t>
      </w:r>
    </w:p>
    <w:p>
      <w:pPr>
        <w:pStyle w:val="Normal"/>
        <w:shd w:val="clear" w:fill="EFEFEF"/>
        <w:spacing w:before="0" w:after="0"/>
        <w:ind w:start="300" w:end="300"/>
        <w:rPr/>
      </w:pPr>
      <w:r>
        <w:rPr>
          <w:rFonts w:eastAsia="Courier New" w:cs="Courier New" w:ascii="Courier New" w:hAnsi="Courier New"/>
          <w:color w:val="1A1A1A"/>
          <w:sz w:val="18"/>
          <w:szCs w:val="18"/>
        </w:rPr>
        <w:t>RANKX(</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ALL(mart_port_monthly_throughput[port_name]),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TEU],</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DENSE</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Flag top 10 ports (use as visual-level filter IsTopN = 1)</w:t>
      </w:r>
    </w:p>
    <w:p>
      <w:pPr>
        <w:pStyle w:val="Normal"/>
        <w:shd w:val="clear" w:fill="EFEFEF"/>
        <w:spacing w:before="0" w:after="0"/>
        <w:ind w:start="300" w:end="300"/>
        <w:rPr/>
      </w:pPr>
      <w:r>
        <w:rPr>
          <w:rFonts w:eastAsia="Courier New" w:cs="Courier New" w:ascii="Courier New" w:hAnsi="Courier New"/>
          <w:color w:val="1A1A1A"/>
          <w:sz w:val="18"/>
          <w:szCs w:val="18"/>
        </w:rPr>
        <w:t>Is Top 10 Port = IF([Port Rank by TEU] &lt;= 10, 1, 0)</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Rank carriers by Delay Rate (highest delay = rank 1 = worst)</w:t>
      </w:r>
    </w:p>
    <w:p>
      <w:pPr>
        <w:pStyle w:val="Normal"/>
        <w:shd w:val="clear" w:fill="EFEFEF"/>
        <w:spacing w:before="0" w:after="0"/>
        <w:ind w:start="300" w:end="300"/>
        <w:rPr/>
      </w:pPr>
      <w:r>
        <w:rPr>
          <w:rFonts w:eastAsia="Courier New" w:cs="Courier New" w:ascii="Courier New" w:hAnsi="Courier New"/>
          <w:color w:val="1A1A1A"/>
          <w:sz w:val="18"/>
          <w:szCs w:val="18"/>
        </w:rPr>
        <w:t>Carrier Delay Rank =</w:t>
      </w:r>
    </w:p>
    <w:p>
      <w:pPr>
        <w:pStyle w:val="Normal"/>
        <w:shd w:val="clear" w:fill="EFEFEF"/>
        <w:spacing w:before="0" w:after="0"/>
        <w:ind w:start="300" w:end="300"/>
        <w:rPr/>
      </w:pPr>
      <w:r>
        <w:rPr>
          <w:rFonts w:eastAsia="Courier New" w:cs="Courier New" w:ascii="Courier New" w:hAnsi="Courier New"/>
          <w:color w:val="1A1A1A"/>
          <w:sz w:val="18"/>
          <w:szCs w:val="18"/>
        </w:rPr>
        <w:t>RANKX(</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ALL(mart_vessel_dwell_analysis[carrier_name]),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 Rate %],</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DENSE</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7.6  Dynamic Title Measure</w:t>
      </w:r>
    </w:p>
    <w:p>
      <w:pPr>
        <w:pStyle w:val="Normal"/>
        <w:shd w:val="clear" w:fill="EFEFEF"/>
        <w:spacing w:before="0" w:after="0"/>
        <w:ind w:start="300" w:end="300"/>
        <w:rPr/>
      </w:pPr>
      <w:r>
        <w:rPr>
          <w:rFonts w:eastAsia="Courier New" w:cs="Courier New" w:ascii="Courier New" w:hAnsi="Courier New"/>
          <w:color w:val="1A1A1A"/>
          <w:sz w:val="18"/>
          <w:szCs w:val="18"/>
        </w:rPr>
        <w:t>Page Title Dynamic =</w:t>
      </w:r>
    </w:p>
    <w:p>
      <w:pPr>
        <w:pStyle w:val="Normal"/>
        <w:shd w:val="clear" w:fill="EFEFEF"/>
        <w:spacing w:before="0" w:after="0"/>
        <w:ind w:start="300" w:end="300"/>
        <w:rPr/>
      </w:pPr>
      <w:r>
        <w:rPr>
          <w:rFonts w:eastAsia="Courier New" w:cs="Courier New" w:ascii="Courier New" w:hAnsi="Courier New"/>
          <w:color w:val="1A1A1A"/>
          <w:sz w:val="18"/>
          <w:szCs w:val="18"/>
        </w:rPr>
        <w:t>VAR SelectedPort =</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ISFILTERED(mart_port_monthly_throughput[port_name]),</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SELECTEDVALUE(mart_port_monthly_throughput[port_name], "Multiple Ports"),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Ports"</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VAR SelectedYear =</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SELECTEDVALUE(dim_date[year], "All Years")</w:t>
      </w:r>
    </w:p>
    <w:p>
      <w:pPr>
        <w:pStyle w:val="Normal"/>
        <w:shd w:val="clear" w:fill="EFEFEF"/>
        <w:spacing w:before="0" w:after="0"/>
        <w:ind w:start="300" w:end="300"/>
        <w:rPr/>
      </w:pPr>
      <w:r>
        <w:rPr>
          <w:rFonts w:eastAsia="Courier New" w:cs="Courier New" w:ascii="Courier New" w:hAnsi="Courier New"/>
          <w:color w:val="1A1A1A"/>
          <w:sz w:val="18"/>
          <w:szCs w:val="18"/>
        </w:rPr>
        <w:t>RETURN</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Throughput  —  " &amp; SelectedPort &amp; "  —  " &amp; SelectedYear</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7.7  What-If Scenario Measure</w:t>
      </w:r>
    </w:p>
    <w:p>
      <w:pPr>
        <w:pStyle w:val="Normal"/>
        <w:shd w:val="clear" w:fill="EFEFEF"/>
        <w:spacing w:before="0" w:after="0"/>
        <w:ind w:start="300" w:end="300"/>
        <w:rPr/>
      </w:pPr>
      <w:r>
        <w:rPr>
          <w:rFonts w:eastAsia="Courier New" w:cs="Courier New" w:ascii="Courier New" w:hAnsi="Courier New"/>
          <w:color w:val="1A1A1A"/>
          <w:sz w:val="18"/>
          <w:szCs w:val="18"/>
        </w:rPr>
        <w:t>-- Step 1: Create a What-If parameter in Power BI:</w:t>
      </w:r>
    </w:p>
    <w:p>
      <w:pPr>
        <w:pStyle w:val="Normal"/>
        <w:shd w:val="clear" w:fill="EFEFEF"/>
        <w:spacing w:before="0" w:after="0"/>
        <w:ind w:start="300" w:end="300"/>
        <w:rPr/>
      </w:pPr>
      <w:r>
        <w:rPr>
          <w:rFonts w:eastAsia="Courier New" w:cs="Courier New" w:ascii="Courier New" w:hAnsi="Courier New"/>
          <w:color w:val="1A1A1A"/>
          <w:sz w:val="18"/>
          <w:szCs w:val="18"/>
        </w:rPr>
        <w:t>--   Name: Delay Reduction Pct | Range: 0 to 50 | Increment: 5</w:t>
      </w:r>
    </w:p>
    <w:p>
      <w:pPr>
        <w:pStyle w:val="Normal"/>
        <w:shd w:val="clear" w:fill="EFEFEF"/>
        <w:spacing w:before="0" w:after="0"/>
        <w:ind w:start="300" w:end="300"/>
        <w:rPr/>
      </w:pPr>
      <w:r>
        <w:rPr>
          <w:rFonts w:eastAsia="Courier New" w:cs="Courier New" w:ascii="Courier New" w:hAnsi="Courier New"/>
          <w:color w:val="1A1A1A"/>
          <w:sz w:val="18"/>
          <w:szCs w:val="18"/>
        </w:rPr>
        <w:t>--   This auto-creates a table 'Delay Reduction Pct' and a measure</w:t>
      </w:r>
    </w:p>
    <w:p>
      <w:pPr>
        <w:pStyle w:val="Normal"/>
        <w:shd w:val="clear" w:fill="EFEFEF"/>
        <w:spacing w:before="0" w:after="0"/>
        <w:ind w:start="300" w:end="300"/>
        <w:rPr/>
      </w:pPr>
      <w:r>
        <w:rPr>
          <w:rFonts w:eastAsia="Courier New" w:cs="Courier New" w:ascii="Courier New" w:hAnsi="Courier New"/>
          <w:color w:val="1A1A1A"/>
          <w:sz w:val="18"/>
          <w:szCs w:val="18"/>
        </w:rPr>
        <w:t>--   'Delay Reduction Pct Value' = SELECTEDVALUE(..., 0)</w:t>
      </w:r>
    </w:p>
    <w:p>
      <w:pPr>
        <w:pStyle w:val="Normal"/>
        <w:shd w:val="clear" w:fill="EFEFEF"/>
        <w:spacing w:before="0" w:after="0"/>
        <w:ind w:start="300" w:end="300"/>
        <w:rPr/>
      </w:pPr>
      <w:r>
        <w:rPr/>
      </w:r>
    </w:p>
    <w:p>
      <w:pPr>
        <w:pStyle w:val="Normal"/>
        <w:shd w:val="clear" w:fill="EFEFEF"/>
        <w:spacing w:before="0" w:after="0"/>
        <w:ind w:start="300" w:end="300"/>
        <w:rPr/>
      </w:pPr>
      <w:r>
        <w:rPr>
          <w:rFonts w:eastAsia="Courier New" w:cs="Courier New" w:ascii="Courier New" w:hAnsi="Courier New"/>
          <w:color w:val="1A1A1A"/>
          <w:sz w:val="18"/>
          <w:szCs w:val="18"/>
        </w:rPr>
        <w:t>-- Step 2: Simulated on-time calls after applying the reduction</w:t>
      </w:r>
    </w:p>
    <w:p>
      <w:pPr>
        <w:pStyle w:val="Normal"/>
        <w:shd w:val="clear" w:fill="EFEFEF"/>
        <w:spacing w:before="0" w:after="0"/>
        <w:ind w:start="300" w:end="300"/>
        <w:rPr/>
      </w:pPr>
      <w:r>
        <w:rPr>
          <w:rFonts w:eastAsia="Courier New" w:cs="Courier New" w:ascii="Courier New" w:hAnsi="Courier New"/>
          <w:color w:val="1A1A1A"/>
          <w:sz w:val="18"/>
          <w:szCs w:val="18"/>
        </w:rPr>
        <w:t>Simulated On-Time Calls =</w:t>
      </w:r>
    </w:p>
    <w:p>
      <w:pPr>
        <w:pStyle w:val="Normal"/>
        <w:shd w:val="clear" w:fill="EFEFEF"/>
        <w:spacing w:before="0" w:after="0"/>
        <w:ind w:start="300" w:end="300"/>
        <w:rPr/>
      </w:pPr>
      <w:r>
        <w:rPr>
          <w:rFonts w:eastAsia="Courier New" w:cs="Courier New" w:ascii="Courier New" w:hAnsi="Courier New"/>
          <w:color w:val="1A1A1A"/>
          <w:sz w:val="18"/>
          <w:szCs w:val="18"/>
        </w:rPr>
        <w:t>VAR CurrentDelayed = SUM(mart_port_monthly_throughput[delayed_calls])</w:t>
      </w:r>
    </w:p>
    <w:p>
      <w:pPr>
        <w:pStyle w:val="Normal"/>
        <w:shd w:val="clear" w:fill="EFEFEF"/>
        <w:spacing w:before="0" w:after="0"/>
        <w:ind w:start="300" w:end="300"/>
        <w:rPr/>
      </w:pPr>
      <w:r>
        <w:rPr>
          <w:rFonts w:eastAsia="Courier New" w:cs="Courier New" w:ascii="Courier New" w:hAnsi="Courier New"/>
          <w:color w:val="1A1A1A"/>
          <w:sz w:val="18"/>
          <w:szCs w:val="18"/>
        </w:rPr>
        <w:t>VAR ReductionFactor = 'Delay Reduction Pct'[Delay Reduction Pct Value] / 100</w:t>
      </w:r>
    </w:p>
    <w:p>
      <w:pPr>
        <w:pStyle w:val="Normal"/>
        <w:shd w:val="clear" w:fill="EFEFEF"/>
        <w:spacing w:before="0" w:after="0"/>
        <w:ind w:start="300" w:end="300"/>
        <w:rPr/>
      </w:pPr>
      <w:r>
        <w:rPr>
          <w:rFonts w:eastAsia="Courier New" w:cs="Courier New" w:ascii="Courier New" w:hAnsi="Courier New"/>
          <w:color w:val="1A1A1A"/>
          <w:sz w:val="18"/>
          <w:szCs w:val="18"/>
        </w:rPr>
        <w:t>VAR ImprovedDelayed = CurrentDelayed * (1 - ReductionFactor)</w:t>
      </w:r>
    </w:p>
    <w:p>
      <w:pPr>
        <w:pStyle w:val="Normal"/>
        <w:shd w:val="clear" w:fill="EFEFEF"/>
        <w:spacing w:before="0" w:after="0"/>
        <w:ind w:start="300" w:end="300"/>
        <w:rPr/>
      </w:pPr>
      <w:r>
        <w:rPr>
          <w:rFonts w:eastAsia="Courier New" w:cs="Courier New" w:ascii="Courier New" w:hAnsi="Courier New"/>
          <w:color w:val="1A1A1A"/>
          <w:sz w:val="18"/>
          <w:szCs w:val="18"/>
        </w:rPr>
        <w:t>RETURN</w:t>
      </w:r>
    </w:p>
    <w:p>
      <w:pPr>
        <w:pStyle w:val="Normal"/>
        <w:shd w:val="clear" w:fill="EFEFEF"/>
        <w:spacing w:before="0" w:after="0"/>
        <w:ind w:start="300" w:end="30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SUM(mart_port_monthly_throughput[total_calls]) - ImprovedDelayed</w:t>
      </w:r>
    </w:p>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8.  Step-by-Step Implementation Guide</w:t>
      </w:r>
    </w:p>
    <w:p>
      <w:pPr>
        <w:pStyle w:val="Heading2"/>
        <w:pBdr>
          <w:bottom w:val="single" w:sz="8" w:space="4" w:color="2E75B6"/>
        </w:pBdr>
        <w:spacing w:before="400" w:after="180"/>
        <w:rPr/>
      </w:pPr>
      <w:r>
        <w:rPr>
          <w:rFonts w:eastAsia="Arial" w:cs="Arial"/>
          <w:b/>
          <w:bCs/>
          <w:color w:val="1F3864"/>
          <w:sz w:val="28"/>
          <w:szCs w:val="28"/>
        </w:rPr>
        <w:t>Phase 1 — Connect and Import</w:t>
      </w:r>
    </w:p>
    <w:p>
      <w:pPr>
        <w:pStyle w:val="ListParagraph"/>
        <w:numPr>
          <w:ilvl w:val="0"/>
          <w:numId w:val="7"/>
        </w:numPr>
        <w:spacing w:before="80" w:after="80"/>
        <w:rPr/>
      </w:pPr>
      <w:r>
        <w:rPr>
          <w:rFonts w:eastAsia="Arial" w:cs="Arial"/>
          <w:sz w:val="22"/>
          <w:szCs w:val="22"/>
        </w:rPr>
        <w:t>Open Power BI Desktop. Go to Home &gt; Get Data &gt; PostgreSQL Database.</w:t>
      </w:r>
    </w:p>
    <w:p>
      <w:pPr>
        <w:pStyle w:val="ListParagraph"/>
        <w:numPr>
          <w:ilvl w:val="0"/>
          <w:numId w:val="4"/>
        </w:numPr>
        <w:spacing w:before="80" w:after="80"/>
        <w:rPr/>
      </w:pPr>
      <w:r>
        <w:rPr>
          <w:rFonts w:eastAsia="Arial" w:cs="Arial"/>
          <w:sz w:val="22"/>
          <w:szCs w:val="22"/>
        </w:rPr>
        <w:t>Server: localhost (or Docker host IP). Port: 5432. Database: port_analytics.</w:t>
      </w:r>
    </w:p>
    <w:p>
      <w:pPr>
        <w:pStyle w:val="ListParagraph"/>
        <w:numPr>
          <w:ilvl w:val="0"/>
          <w:numId w:val="4"/>
        </w:numPr>
        <w:spacing w:before="80" w:after="80"/>
        <w:rPr/>
      </w:pPr>
      <w:r>
        <w:rPr>
          <w:rFonts w:eastAsia="Arial" w:cs="Arial"/>
          <w:sz w:val="22"/>
          <w:szCs w:val="22"/>
        </w:rPr>
        <w:t>Credentials: username = portadmin, password = portpass123 (from project .env file).</w:t>
      </w:r>
    </w:p>
    <w:p>
      <w:pPr>
        <w:pStyle w:val="ListParagraph"/>
        <w:numPr>
          <w:ilvl w:val="0"/>
          <w:numId w:val="4"/>
        </w:numPr>
        <w:spacing w:before="80" w:after="80"/>
        <w:rPr/>
      </w:pPr>
      <w:r>
        <w:rPr>
          <w:rFonts w:eastAsia="Arial" w:cs="Arial"/>
          <w:sz w:val="22"/>
          <w:szCs w:val="22"/>
        </w:rPr>
        <w:t>In the Navigator window, expand the public schema. Select these objects only:</w:t>
      </w:r>
    </w:p>
    <w:p>
      <w:pPr>
        <w:pStyle w:val="ListParagraph"/>
        <w:numPr>
          <w:ilvl w:val="1"/>
          <w:numId w:val="3"/>
        </w:numPr>
        <w:spacing w:before="60" w:after="60"/>
        <w:rPr/>
      </w:pPr>
      <w:r>
        <w:rPr>
          <w:rFonts w:eastAsia="Arial" w:cs="Arial"/>
          <w:sz w:val="22"/>
          <w:szCs w:val="22"/>
        </w:rPr>
        <w:t>public.mart_cargo_by_route_and_direction</w:t>
      </w:r>
    </w:p>
    <w:p>
      <w:pPr>
        <w:pStyle w:val="ListParagraph"/>
        <w:numPr>
          <w:ilvl w:val="1"/>
          <w:numId w:val="3"/>
        </w:numPr>
        <w:spacing w:before="60" w:after="60"/>
        <w:rPr/>
      </w:pPr>
      <w:r>
        <w:rPr>
          <w:rFonts w:eastAsia="Arial" w:cs="Arial"/>
          <w:sz w:val="22"/>
          <w:szCs w:val="22"/>
        </w:rPr>
        <w:t>public.mart_carrier_market_share</w:t>
      </w:r>
    </w:p>
    <w:p>
      <w:pPr>
        <w:pStyle w:val="ListParagraph"/>
        <w:numPr>
          <w:ilvl w:val="1"/>
          <w:numId w:val="3"/>
        </w:numPr>
        <w:spacing w:before="60" w:after="60"/>
        <w:rPr/>
      </w:pPr>
      <w:r>
        <w:rPr>
          <w:rFonts w:eastAsia="Arial" w:cs="Arial"/>
          <w:sz w:val="22"/>
          <w:szCs w:val="22"/>
        </w:rPr>
        <w:t>public.mart_port_comparison_annual</w:t>
      </w:r>
    </w:p>
    <w:p>
      <w:pPr>
        <w:pStyle w:val="ListParagraph"/>
        <w:numPr>
          <w:ilvl w:val="1"/>
          <w:numId w:val="3"/>
        </w:numPr>
        <w:spacing w:before="60" w:after="60"/>
        <w:rPr/>
      </w:pPr>
      <w:r>
        <w:rPr>
          <w:rFonts w:eastAsia="Arial" w:cs="Arial"/>
          <w:sz w:val="22"/>
          <w:szCs w:val="22"/>
        </w:rPr>
        <w:t>public.mart_port_monthly_throughput</w:t>
      </w:r>
    </w:p>
    <w:p>
      <w:pPr>
        <w:pStyle w:val="ListParagraph"/>
        <w:numPr>
          <w:ilvl w:val="1"/>
          <w:numId w:val="3"/>
        </w:numPr>
        <w:spacing w:before="60" w:after="60"/>
        <w:rPr/>
      </w:pPr>
      <w:r>
        <w:rPr>
          <w:rFonts w:eastAsia="Arial" w:cs="Arial"/>
          <w:sz w:val="22"/>
          <w:szCs w:val="22"/>
        </w:rPr>
        <w:t>public.mart_terminal_performance</w:t>
      </w:r>
    </w:p>
    <w:p>
      <w:pPr>
        <w:pStyle w:val="ListParagraph"/>
        <w:numPr>
          <w:ilvl w:val="1"/>
          <w:numId w:val="3"/>
        </w:numPr>
        <w:spacing w:before="60" w:after="60"/>
        <w:rPr/>
      </w:pPr>
      <w:r>
        <w:rPr>
          <w:rFonts w:eastAsia="Arial" w:cs="Arial"/>
          <w:sz w:val="22"/>
          <w:szCs w:val="22"/>
        </w:rPr>
        <w:t>public.mart_vessel_dwell_analysis</w:t>
      </w:r>
    </w:p>
    <w:p>
      <w:pPr>
        <w:pStyle w:val="ListParagraph"/>
        <w:numPr>
          <w:ilvl w:val="1"/>
          <w:numId w:val="3"/>
        </w:numPr>
        <w:spacing w:before="60" w:after="60"/>
        <w:rPr/>
      </w:pPr>
      <w:r>
        <w:rPr>
          <w:rFonts w:eastAsia="Arial" w:cs="Arial"/>
          <w:sz w:val="22"/>
          <w:szCs w:val="22"/>
        </w:rPr>
        <w:t>public.dim_date</w:t>
      </w:r>
    </w:p>
    <w:p>
      <w:pPr>
        <w:pStyle w:val="ListParagraph"/>
        <w:numPr>
          <w:ilvl w:val="0"/>
          <w:numId w:val="4"/>
        </w:numPr>
        <w:spacing w:before="80" w:after="80"/>
        <w:rPr/>
      </w:pPr>
      <w:r>
        <w:rPr>
          <w:rFonts w:eastAsia="Arial" w:cs="Arial"/>
          <w:sz w:val="22"/>
          <w:szCs w:val="22"/>
        </w:rPr>
        <w:t>Click Load (not Transform). Use Import mode.</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Phase 2 — DAX Shaping</w:t>
      </w:r>
    </w:p>
    <w:p>
      <w:pPr>
        <w:pStyle w:val="ListParagraph"/>
        <w:numPr>
          <w:ilvl w:val="0"/>
          <w:numId w:val="4"/>
        </w:numPr>
        <w:spacing w:before="80" w:after="80"/>
        <w:rPr/>
      </w:pPr>
      <w:r>
        <w:rPr>
          <w:rFonts w:eastAsia="Arial" w:cs="Arial"/>
          <w:sz w:val="22"/>
          <w:szCs w:val="22"/>
        </w:rPr>
        <w:t>Open data view and run this DAX instead of the Power query path given by Claudia which could actually break the app as it wont access live data as when it is connected to postgres..</w:t>
      </w:r>
    </w:p>
    <w:p>
      <w:pPr>
        <w:pStyle w:val="ListParagraph"/>
        <w:numPr>
          <w:ilvl w:val="0"/>
          <w:numId w:val="4"/>
        </w:numPr>
        <w:spacing w:before="80" w:after="80"/>
        <w:rPr/>
      </w:pPr>
      <w:r>
        <w:rPr>
          <w:rFonts w:eastAsia="Arial" w:cs="Arial"/>
          <w:sz w:val="22"/>
          <w:szCs w:val="22"/>
        </w:rPr>
        <w:t>In mart_port_monthly_throughput: Add Column &gt; Custom Column. Name: MonthDate. Formula:</w:t>
      </w:r>
    </w:p>
    <w:p>
      <w:pPr>
        <w:pStyle w:val="Normal"/>
        <w:shd w:val="clear" w:fill="EFEFEF"/>
        <w:spacing w:before="0" w:after="0"/>
        <w:ind w:start="300" w:end="300"/>
        <w:rPr>
          <w:rFonts w:ascii="Courier New" w:hAnsi="Courier New" w:eastAsia="Courier New" w:cs="Courier New"/>
          <w:color w:val="1A1A1A"/>
          <w:sz w:val="18"/>
          <w:szCs w:val="18"/>
        </w:rPr>
      </w:pPr>
      <w:r>
        <w:rPr>
          <w:rFonts w:eastAsia="Courier New" w:cs="Courier New" w:ascii="Courier New" w:hAnsi="Courier New"/>
          <w:color w:val="1A1A1A"/>
          <w:sz w:val="18"/>
          <w:szCs w:val="18"/>
        </w:rPr>
        <w:t xml:space="preserve">MonthDate </w:t>
      </w:r>
      <w:r>
        <w:rPr>
          <w:rFonts w:eastAsia="Courier New" w:cs="Courier New" w:ascii="Courier New" w:hAnsi="Courier New"/>
          <w:color w:val="14181F"/>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51C2"/>
          <w:sz w:val="18"/>
          <w:szCs w:val="18"/>
        </w:rPr>
        <w:t>DATE</w:t>
      </w:r>
      <w:r>
        <w:rPr>
          <w:rFonts w:eastAsia="Courier New" w:cs="Courier New" w:ascii="Courier New" w:hAnsi="Courier New"/>
          <w:color w:val="2B303B"/>
          <w:sz w:val="18"/>
          <w:szCs w:val="18"/>
        </w:rPr>
        <w:t>(</w:t>
      </w:r>
      <w:r>
        <w:rPr>
          <w:rFonts w:eastAsia="Courier New" w:cs="Courier New" w:ascii="Courier New" w:hAnsi="Courier New"/>
          <w:color w:val="008080"/>
          <w:sz w:val="18"/>
          <w:szCs w:val="18"/>
        </w:rPr>
        <w:t>[year]</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[month]</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1</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p>
    <w:p>
      <w:pPr>
        <w:pStyle w:val="ListParagraph"/>
        <w:numPr>
          <w:ilvl w:val="0"/>
          <w:numId w:val="4"/>
        </w:numPr>
        <w:spacing w:before="80" w:after="80"/>
        <w:rPr/>
      </w:pPr>
      <w:r>
        <w:rPr>
          <w:rFonts w:eastAsia="Arial" w:cs="Arial"/>
          <w:sz w:val="22"/>
          <w:szCs w:val="22"/>
        </w:rPr>
        <w:t>In mart_cargo_by_route_and_direction: Add Custom Column. Name: QuarterDate. Formula:</w:t>
      </w:r>
    </w:p>
    <w:p>
      <w:pPr>
        <w:pStyle w:val="Normal"/>
        <w:shd w:val="clear" w:fill="EFEFEF"/>
        <w:spacing w:before="0" w:after="0"/>
        <w:ind w:start="300" w:end="300"/>
        <w:rPr>
          <w:rFonts w:ascii="Courier New" w:hAnsi="Courier New" w:eastAsia="Courier New" w:cs="Courier New"/>
          <w:color w:val="1A1A1A"/>
          <w:sz w:val="18"/>
          <w:szCs w:val="18"/>
        </w:rPr>
      </w:pPr>
      <w:r>
        <w:rPr>
          <w:rFonts w:eastAsia="Courier New" w:cs="Courier New" w:ascii="Courier New" w:hAnsi="Courier New"/>
          <w:color w:val="1A1A1A"/>
          <w:sz w:val="18"/>
          <w:szCs w:val="18"/>
        </w:rPr>
        <w:t xml:space="preserve">QuarterDate </w:t>
      </w:r>
      <w:r>
        <w:rPr>
          <w:rFonts w:eastAsia="Courier New" w:cs="Courier New" w:ascii="Courier New" w:hAnsi="Courier New"/>
          <w:color w:val="14181F"/>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51C2"/>
          <w:sz w:val="18"/>
          <w:szCs w:val="18"/>
        </w:rPr>
        <w:t>DATE</w:t>
      </w:r>
      <w:r>
        <w:rPr>
          <w:rFonts w:eastAsia="Courier New" w:cs="Courier New" w:ascii="Courier New" w:hAnsi="Courier New"/>
          <w:color w:val="2B303B"/>
          <w:sz w:val="18"/>
          <w:szCs w:val="18"/>
        </w:rPr>
        <w:t>(</w:t>
      </w:r>
      <w:r>
        <w:rPr>
          <w:rFonts w:eastAsia="Courier New" w:cs="Courier New" w:ascii="Courier New" w:hAnsi="Courier New"/>
          <w:color w:val="008080"/>
          <w:sz w:val="18"/>
          <w:szCs w:val="18"/>
        </w:rPr>
        <w:t>[year]</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[quarter]</w:t>
      </w:r>
      <w:r>
        <w:rPr>
          <w:rFonts w:eastAsia="Courier New" w:cs="Courier New" w:ascii="Courier New" w:hAnsi="Courier New"/>
          <w:color w:val="1A1A1A"/>
          <w:sz w:val="18"/>
          <w:szCs w:val="18"/>
        </w:rPr>
        <w:t xml:space="preserve"> </w:t>
      </w:r>
      <w:r>
        <w:rPr>
          <w:rFonts w:eastAsia="Courier New" w:cs="Courier New" w:ascii="Courier New" w:hAnsi="Courier New"/>
          <w:color w:val="14181F"/>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3</w:t>
      </w:r>
      <w:r>
        <w:rPr>
          <w:rFonts w:eastAsia="Courier New" w:cs="Courier New" w:ascii="Courier New" w:hAnsi="Courier New"/>
          <w:color w:val="1A1A1A"/>
          <w:sz w:val="18"/>
          <w:szCs w:val="18"/>
        </w:rPr>
        <w:t xml:space="preserve"> </w:t>
      </w:r>
      <w:r>
        <w:rPr>
          <w:rFonts w:eastAsia="Courier New" w:cs="Courier New" w:ascii="Courier New" w:hAnsi="Courier New"/>
          <w:color w:val="14181F"/>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2</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r>
        <w:rPr>
          <w:rFonts w:eastAsia="Courier New" w:cs="Courier New" w:ascii="Courier New" w:hAnsi="Courier New"/>
          <w:color w:val="008080"/>
          <w:sz w:val="18"/>
          <w:szCs w:val="18"/>
        </w:rPr>
        <w:t>1</w:t>
      </w:r>
      <w:r>
        <w:rPr>
          <w:rFonts w:eastAsia="Courier New" w:cs="Courier New" w:ascii="Courier New" w:hAnsi="Courier New"/>
          <w:color w:val="2B303B"/>
          <w:sz w:val="18"/>
          <w:szCs w:val="18"/>
        </w:rPr>
        <w:t>)</w:t>
      </w:r>
      <w:r>
        <w:rPr>
          <w:rFonts w:eastAsia="Courier New" w:cs="Courier New" w:ascii="Courier New" w:hAnsi="Courier New"/>
          <w:color w:val="1A1A1A"/>
          <w:sz w:val="18"/>
          <w:szCs w:val="18"/>
        </w:rPr>
        <w:t xml:space="preserve"> </w:t>
      </w:r>
    </w:p>
    <w:p>
      <w:pPr>
        <w:pStyle w:val="ListParagraph"/>
        <w:numPr>
          <w:ilvl w:val="0"/>
          <w:numId w:val="4"/>
        </w:numPr>
        <w:spacing w:before="80" w:after="80"/>
        <w:rPr/>
      </w:pPr>
      <w:r>
        <w:rPr>
          <w:rFonts w:eastAsia="Arial" w:cs="Arial"/>
          <w:sz w:val="22"/>
          <w:szCs w:val="22"/>
        </w:rPr>
        <w:t>In dim_date: verify full_date column type is Date (not DateTime). Change type if needed.</w:t>
      </w:r>
    </w:p>
    <w:p>
      <w:pPr>
        <w:pStyle w:val="ListParagraph"/>
        <w:numPr>
          <w:ilvl w:val="0"/>
          <w:numId w:val="4"/>
        </w:numPr>
        <w:spacing w:before="80" w:after="80"/>
        <w:rPr/>
      </w:pPr>
      <w:r>
        <w:rPr>
          <w:rFonts w:eastAsia="Arial" w:cs="Arial"/>
          <w:sz w:val="22"/>
          <w:szCs w:val="22"/>
        </w:rPr>
        <w:t>In mart_vessel_dwell_analysis: verify year column is Whole Number type.</w:t>
      </w:r>
    </w:p>
    <w:p>
      <w:pPr>
        <w:pStyle w:val="ListParagraph"/>
        <w:numPr>
          <w:ilvl w:val="0"/>
          <w:numId w:val="4"/>
        </w:numPr>
        <w:spacing w:before="80" w:after="80"/>
        <w:rPr/>
      </w:pPr>
      <w:r>
        <w:rPr>
          <w:rFonts w:eastAsia="Arial" w:cs="Arial"/>
          <w:sz w:val="22"/>
          <w:szCs w:val="22"/>
        </w:rPr>
        <w:t>Do not aggregate or transform any mart column — they are correctly pre-aggregated in SQL.</w:t>
      </w:r>
    </w:p>
    <w:p>
      <w:pPr>
        <w:pStyle w:val="Heading2"/>
        <w:pBdr>
          <w:bottom w:val="single" w:sz="8" w:space="4" w:color="2E75B6"/>
        </w:pBdr>
        <w:spacing w:before="400" w:after="180"/>
        <w:rPr/>
      </w:pPr>
      <w:r>
        <w:rPr>
          <w:rFonts w:eastAsia="Arial" w:cs="Arial"/>
          <w:b/>
          <w:bCs/>
          <w:color w:val="1F3864"/>
          <w:sz w:val="28"/>
          <w:szCs w:val="28"/>
        </w:rPr>
        <w:t>Phase 3 — Semantic Model Setup</w:t>
      </w:r>
    </w:p>
    <w:p>
      <w:pPr>
        <w:pStyle w:val="ListParagraph"/>
        <w:numPr>
          <w:ilvl w:val="0"/>
          <w:numId w:val="4"/>
        </w:numPr>
        <w:spacing w:before="80" w:after="80"/>
        <w:rPr/>
      </w:pPr>
      <w:r>
        <w:rPr>
          <w:rFonts w:eastAsia="Arial" w:cs="Arial"/>
          <w:sz w:val="22"/>
          <w:szCs w:val="22"/>
        </w:rPr>
        <w:t>Switch to Model view.</w:t>
      </w:r>
    </w:p>
    <w:p>
      <w:pPr>
        <w:pStyle w:val="ListParagraph"/>
        <w:numPr>
          <w:ilvl w:val="0"/>
          <w:numId w:val="4"/>
        </w:numPr>
        <w:spacing w:before="80" w:after="80"/>
        <w:rPr/>
      </w:pPr>
      <w:r>
        <w:rPr>
          <w:rFonts w:eastAsia="Arial" w:cs="Arial"/>
          <w:sz w:val="22"/>
          <w:szCs w:val="22"/>
        </w:rPr>
        <w:t>Mark dim_date as the Date Table: right-click dim_date &gt; Mark as Date Table &gt; select full_date.</w:t>
      </w:r>
    </w:p>
    <w:p>
      <w:pPr>
        <w:pStyle w:val="ListParagraph"/>
        <w:numPr>
          <w:ilvl w:val="0"/>
          <w:numId w:val="4"/>
        </w:numPr>
        <w:spacing w:before="80" w:after="80"/>
        <w:rPr/>
      </w:pPr>
      <w:r>
        <w:rPr>
          <w:rFonts w:eastAsia="Arial" w:cs="Arial"/>
          <w:sz w:val="22"/>
          <w:szCs w:val="22"/>
        </w:rPr>
        <w:t>Create relationship: dim_date[full_date] to mart_port_monthly_throughput[MonthDate]. Cardinality 1:M. Single filter direction (dim_date filters the mart, not the reverse).</w:t>
      </w:r>
    </w:p>
    <w:p>
      <w:pPr>
        <w:pStyle w:val="ListParagraph"/>
        <w:numPr>
          <w:ilvl w:val="0"/>
          <w:numId w:val="4"/>
        </w:numPr>
        <w:spacing w:before="80" w:after="80"/>
        <w:rPr/>
      </w:pPr>
      <w:r>
        <w:rPr>
          <w:rFonts w:eastAsia="Arial" w:cs="Arial"/>
          <w:sz w:val="22"/>
          <w:szCs w:val="22"/>
        </w:rPr>
        <w:t>Create relationship: dim_date[full_date] to mart_cargo_by_route_and_direction[QuarterDate]. Cardinality 1:M. Single filter direction.</w:t>
      </w:r>
    </w:p>
    <w:p>
      <w:pPr>
        <w:pStyle w:val="ListParagraph"/>
        <w:numPr>
          <w:ilvl w:val="0"/>
          <w:numId w:val="4"/>
        </w:numPr>
        <w:spacing w:before="80" w:after="80"/>
        <w:rPr/>
      </w:pPr>
      <w:r>
        <w:rPr>
          <w:rFonts w:eastAsia="Arial" w:cs="Arial"/>
          <w:sz w:val="22"/>
          <w:szCs w:val="22"/>
        </w:rPr>
        <w:t>For annual-grain marts: either create a dim_date[year] to mart_year relationship, or plan to use a standalone year slicer disconnected from the date table for these pages.</w:t>
      </w:r>
    </w:p>
    <w:p>
      <w:pPr>
        <w:pStyle w:val="ListParagraph"/>
        <w:numPr>
          <w:ilvl w:val="0"/>
          <w:numId w:val="4"/>
        </w:numPr>
        <w:spacing w:before="80" w:after="80"/>
        <w:rPr/>
      </w:pPr>
      <w:r>
        <w:rPr>
          <w:rFonts w:eastAsia="Arial" w:cs="Arial"/>
          <w:sz w:val="22"/>
          <w:szCs w:val="22"/>
        </w:rPr>
        <w:t xml:space="preserve">In each mart table, select all ratio/average columns (delay_rate_pct, avg_turnaround_hours, avg_waiting_hours, avg_berth_hours, avg_crane_moves_per_hour, congestion_index_pct, import_export_ratio, avg_teu_per_call). Set Default Summarization = Do Not Summarize in the Column Tools ribbon. This prevents accidental summing of ratio columns in visuals. </w:t>
      </w:r>
      <w:r>
        <w:rPr>
          <w:rFonts w:eastAsia="Arial" w:cs="Arial"/>
          <w:sz w:val="22"/>
          <w:szCs w:val="22"/>
        </w:rPr>
        <w:t>This is done in the data view: select the column and then mark it as do not summarise in the menu above.</w:t>
      </w:r>
    </w:p>
    <w:p>
      <w:pPr>
        <w:pStyle w:val="ListParagraph"/>
        <w:numPr>
          <w:ilvl w:val="0"/>
          <w:numId w:val="4"/>
        </w:numPr>
        <w:spacing w:before="80" w:after="80"/>
        <w:rPr/>
      </w:pPr>
      <w:r>
        <w:rPr>
          <w:rFonts w:eastAsia="Arial" w:cs="Arial"/>
          <w:sz w:val="22"/>
          <w:szCs w:val="22"/>
        </w:rPr>
        <w:t>Create a Display Folder called _Measures in each mart table. Move all DAX measures here as you create them.</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Phase 4 — Create DAX Measures in Order</w:t>
      </w:r>
    </w:p>
    <w:p>
      <w:pPr>
        <w:pStyle w:val="ListParagraph"/>
        <w:numPr>
          <w:ilvl w:val="0"/>
          <w:numId w:val="4"/>
        </w:numPr>
        <w:spacing w:before="80" w:after="80"/>
        <w:rPr/>
      </w:pPr>
      <w:r>
        <w:rPr>
          <w:rFonts w:eastAsia="Arial" w:cs="Arial"/>
          <w:sz w:val="22"/>
          <w:szCs w:val="22"/>
        </w:rPr>
        <w:t>Volume measures first: Total TEU, Total Calls, Total Cargo Value USD, Delayed Calls, Hazardous Movements.</w:t>
      </w:r>
    </w:p>
    <w:p>
      <w:pPr>
        <w:pStyle w:val="ListParagraph"/>
        <w:numPr>
          <w:ilvl w:val="0"/>
          <w:numId w:val="4"/>
        </w:numPr>
        <w:spacing w:before="80" w:after="80"/>
        <w:rPr/>
      </w:pPr>
      <w:r>
        <w:rPr>
          <w:rFonts w:eastAsia="Arial" w:cs="Arial"/>
          <w:sz w:val="22"/>
          <w:szCs w:val="22"/>
        </w:rPr>
        <w:t>Ratio measures: Delay Rate %, Import Export Ratio, Avg TEU per Call, Fast Call Rate %, Slow Call Rate %.</w:t>
      </w:r>
    </w:p>
    <w:p>
      <w:pPr>
        <w:pStyle w:val="ListParagraph"/>
        <w:numPr>
          <w:ilvl w:val="0"/>
          <w:numId w:val="4"/>
        </w:numPr>
        <w:spacing w:before="80" w:after="80"/>
        <w:rPr/>
      </w:pPr>
      <w:r>
        <w:rPr>
          <w:rFonts w:eastAsia="Arial" w:cs="Arial"/>
          <w:sz w:val="22"/>
          <w:szCs w:val="22"/>
        </w:rPr>
        <w:t>Time intelligence: TEU Prior Year, TEU YoY Growth %, TEU YTD, TEU 3M Moving Avg, TEU MoM Delta, Delay Rate % PY, Delay Rate pp Change.</w:t>
      </w:r>
    </w:p>
    <w:p>
      <w:pPr>
        <w:pStyle w:val="ListParagraph"/>
        <w:numPr>
          <w:ilvl w:val="0"/>
          <w:numId w:val="4"/>
        </w:numPr>
        <w:spacing w:before="80" w:after="80"/>
        <w:rPr/>
      </w:pPr>
      <w:r>
        <w:rPr>
          <w:rFonts w:eastAsia="Arial" w:cs="Arial"/>
          <w:sz w:val="22"/>
          <w:szCs w:val="22"/>
        </w:rPr>
        <w:t>Ranking measures: Port Rank by TEU, Is Top 10 Port, Carrier Delay Rank.</w:t>
      </w:r>
    </w:p>
    <w:p>
      <w:pPr>
        <w:pStyle w:val="ListParagraph"/>
        <w:numPr>
          <w:ilvl w:val="0"/>
          <w:numId w:val="4"/>
        </w:numPr>
        <w:spacing w:before="80" w:after="80"/>
        <w:rPr/>
      </w:pPr>
      <w:r>
        <w:rPr>
          <w:rFonts w:eastAsia="Arial" w:cs="Arial"/>
          <w:sz w:val="22"/>
          <w:szCs w:val="22"/>
        </w:rPr>
        <w:t>Dynamic title measure: Page Title Dynamic.</w:t>
      </w:r>
    </w:p>
    <w:p>
      <w:pPr>
        <w:pStyle w:val="ListParagraph"/>
        <w:numPr>
          <w:ilvl w:val="0"/>
          <w:numId w:val="4"/>
        </w:numPr>
        <w:spacing w:before="80" w:after="80"/>
        <w:rPr/>
      </w:pPr>
      <w:r>
        <w:rPr>
          <w:rFonts w:eastAsia="Arial" w:cs="Arial"/>
          <w:sz w:val="22"/>
          <w:szCs w:val="22"/>
        </w:rPr>
        <w:t>What-If parameter: create via Modeling &gt; New Parameter. Then create Simulated On-Time Calls measure.</w:t>
      </w:r>
    </w:p>
    <w:p>
      <w:pPr>
        <w:pStyle w:val="ListParagraph"/>
        <w:numPr>
          <w:ilvl w:val="0"/>
          <w:numId w:val="4"/>
        </w:numPr>
        <w:spacing w:before="80" w:after="80"/>
        <w:rPr/>
      </w:pPr>
      <w:r>
        <w:rPr>
          <w:rFonts w:eastAsia="Arial" w:cs="Arial"/>
          <w:sz w:val="22"/>
          <w:szCs w:val="22"/>
        </w:rPr>
        <w:t>Validate each measure by placing it on a card visual and cross-checking against a direct SQL query.</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Phase 5 — Build Visuals</w:t>
      </w:r>
    </w:p>
    <w:p>
      <w:pPr>
        <w:pStyle w:val="ListParagraph"/>
        <w:numPr>
          <w:ilvl w:val="0"/>
          <w:numId w:val="4"/>
        </w:numPr>
        <w:spacing w:before="80" w:after="80"/>
        <w:rPr/>
      </w:pPr>
      <w:r>
        <w:rPr>
          <w:rFonts w:eastAsia="Arial" w:cs="Arial"/>
          <w:sz w:val="22"/>
          <w:szCs w:val="22"/>
        </w:rPr>
        <w:t>Build Page 1 (Executive Overview) first. Add all five KPI cards. Validate YoY measures return BLANK() for the first year in the dataset.</w:t>
      </w:r>
    </w:p>
    <w:p>
      <w:pPr>
        <w:pStyle w:val="ListParagraph"/>
        <w:numPr>
          <w:ilvl w:val="0"/>
          <w:numId w:val="4"/>
        </w:numPr>
        <w:spacing w:before="80" w:after="80"/>
        <w:rPr/>
      </w:pPr>
      <w:r>
        <w:rPr>
          <w:rFonts w:eastAsia="Arial" w:cs="Arial"/>
          <w:sz w:val="22"/>
          <w:szCs w:val="22"/>
        </w:rPr>
        <w:t>Add the map visual on Page 1. If the filled map does not resolve country_name correctly, switch to a bubble map or add latitude/longitude to dim_port (not currently in the provided schema — check if dim_port has coordinates).</w:t>
      </w:r>
    </w:p>
    <w:p>
      <w:pPr>
        <w:pStyle w:val="ListParagraph"/>
        <w:numPr>
          <w:ilvl w:val="0"/>
          <w:numId w:val="4"/>
        </w:numPr>
        <w:spacing w:before="80" w:after="80"/>
        <w:rPr/>
      </w:pPr>
      <w:r>
        <w:rPr>
          <w:rFonts w:eastAsia="Arial" w:cs="Arial"/>
          <w:sz w:val="22"/>
          <w:szCs w:val="22"/>
        </w:rPr>
        <w:t>Add the line chart (TEU by month, current vs prior year). Confirm SAMEPERIODLASTYEAR works correctly via the dim_date relationship.</w:t>
      </w:r>
    </w:p>
    <w:p>
      <w:pPr>
        <w:pStyle w:val="ListParagraph"/>
        <w:numPr>
          <w:ilvl w:val="0"/>
          <w:numId w:val="4"/>
        </w:numPr>
        <w:spacing w:before="80" w:after="80"/>
        <w:rPr/>
      </w:pPr>
      <w:r>
        <w:rPr>
          <w:rFonts w:eastAsia="Arial" w:cs="Arial"/>
          <w:sz w:val="22"/>
          <w:szCs w:val="22"/>
        </w:rPr>
        <w:t>Add top 10 ports bar chart. Apply a visual-level filter: Is Top 10 Port = 1.</w:t>
      </w:r>
    </w:p>
    <w:p>
      <w:pPr>
        <w:pStyle w:val="ListParagraph"/>
        <w:numPr>
          <w:ilvl w:val="0"/>
          <w:numId w:val="4"/>
        </w:numPr>
        <w:spacing w:before="80" w:after="80"/>
        <w:rPr/>
      </w:pPr>
      <w:r>
        <w:rPr>
          <w:rFonts w:eastAsia="Arial" w:cs="Arial"/>
          <w:sz w:val="22"/>
          <w:szCs w:val="22"/>
        </w:rPr>
        <w:t>Build Page 2. Validate that month slicer correctly filters mart_port_monthly_throughput but has no effect on mart_vessel_dwell_analysis (this is expected — they have different grains).</w:t>
      </w:r>
    </w:p>
    <w:p>
      <w:pPr>
        <w:pStyle w:val="ListParagraph"/>
        <w:numPr>
          <w:ilvl w:val="0"/>
          <w:numId w:val="4"/>
        </w:numPr>
        <w:spacing w:before="80" w:after="80"/>
        <w:rPr/>
      </w:pPr>
      <w:r>
        <w:rPr>
          <w:rFonts w:eastAsia="Arial" w:cs="Arial"/>
          <w:sz w:val="22"/>
          <w:szCs w:val="22"/>
        </w:rPr>
        <w:t>Build Pages 3-7 in order. Validate each mart responds correctly to its intended slicers.</w:t>
      </w:r>
    </w:p>
    <w:p>
      <w:pPr>
        <w:pStyle w:val="ListParagraph"/>
        <w:numPr>
          <w:ilvl w:val="0"/>
          <w:numId w:val="4"/>
        </w:numPr>
        <w:spacing w:before="80" w:after="80"/>
        <w:rPr/>
      </w:pPr>
      <w:r>
        <w:rPr>
          <w:rFonts w:eastAsia="Arial" w:cs="Arial"/>
          <w:sz w:val="22"/>
          <w:szCs w:val="22"/>
        </w:rPr>
        <w:t>Add drill-through pages after all source pages are validated.</w:t>
      </w:r>
    </w:p>
    <w:p>
      <w:pPr>
        <w:pStyle w:val="ListParagraph"/>
        <w:numPr>
          <w:ilvl w:val="0"/>
          <w:numId w:val="4"/>
        </w:numPr>
        <w:spacing w:before="80" w:after="80"/>
        <w:rPr/>
      </w:pPr>
      <w:r>
        <w:rPr>
          <w:rFonts w:eastAsia="Arial" w:cs="Arial"/>
          <w:sz w:val="22"/>
          <w:szCs w:val="22"/>
        </w:rPr>
        <w:t>Add tooltip pages last. Create a separate Report page, set Page Type = Tooltip in page settings, build the tooltip visual, and assign it to the target visual via Format &gt; Tooltips &gt; Type = Report Page.</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Phase 6 — Validation Checks</w:t>
      </w:r>
    </w:p>
    <w:p>
      <w:pPr>
        <w:pStyle w:val="ListParagraph"/>
        <w:numPr>
          <w:ilvl w:val="0"/>
          <w:numId w:val="4"/>
        </w:numPr>
        <w:spacing w:before="80" w:after="80"/>
        <w:rPr/>
      </w:pPr>
      <w:r>
        <w:rPr>
          <w:rFonts w:eastAsia="Arial" w:cs="Arial"/>
          <w:sz w:val="22"/>
          <w:szCs w:val="22"/>
        </w:rPr>
        <w:t>Total TEU on Page 1 (all ports, all months, selected year): verify against SQL: SELECT SUM(total_teu) FROM mart_port_monthly_throughput WHERE year = &lt;year&gt;;</w:t>
      </w:r>
    </w:p>
    <w:p>
      <w:pPr>
        <w:pStyle w:val="ListParagraph"/>
        <w:numPr>
          <w:ilvl w:val="0"/>
          <w:numId w:val="4"/>
        </w:numPr>
        <w:spacing w:before="80" w:after="80"/>
        <w:rPr/>
      </w:pPr>
      <w:r>
        <w:rPr>
          <w:rFonts w:eastAsia="Arial" w:cs="Arial"/>
          <w:sz w:val="22"/>
          <w:szCs w:val="22"/>
        </w:rPr>
        <w:t>Delay Rate % for a single port x month: verify against mart value for that combination.</w:t>
      </w:r>
    </w:p>
    <w:p>
      <w:pPr>
        <w:pStyle w:val="ListParagraph"/>
        <w:numPr>
          <w:ilvl w:val="0"/>
          <w:numId w:val="4"/>
        </w:numPr>
        <w:spacing w:before="80" w:after="80"/>
        <w:rPr/>
      </w:pPr>
      <w:r>
        <w:rPr>
          <w:rFonts w:eastAsia="Arial" w:cs="Arial"/>
          <w:sz w:val="22"/>
          <w:szCs w:val="22"/>
        </w:rPr>
        <w:t>Confirm: import_teu + export_teu + transshipment_teu = total_teu for each port/month row. If not, the mart has a data quality issue.</w:t>
      </w:r>
    </w:p>
    <w:p>
      <w:pPr>
        <w:pStyle w:val="ListParagraph"/>
        <w:numPr>
          <w:ilvl w:val="0"/>
          <w:numId w:val="4"/>
        </w:numPr>
        <w:spacing w:before="80" w:after="80"/>
        <w:rPr/>
      </w:pPr>
      <w:r>
        <w:rPr>
          <w:rFonts w:eastAsia="Arial" w:cs="Arial"/>
          <w:sz w:val="22"/>
          <w:szCs w:val="22"/>
        </w:rPr>
        <w:t>Confirm YoY measures return BLANK() for the earliest year in the dataset (no prior year available).</w:t>
      </w:r>
    </w:p>
    <w:p>
      <w:pPr>
        <w:pStyle w:val="ListParagraph"/>
        <w:numPr>
          <w:ilvl w:val="0"/>
          <w:numId w:val="4"/>
        </w:numPr>
        <w:spacing w:before="80" w:after="80"/>
        <w:rPr/>
      </w:pPr>
      <w:r>
        <w:rPr>
          <w:rFonts w:eastAsia="Arial" w:cs="Arial"/>
          <w:sz w:val="22"/>
          <w:szCs w:val="22"/>
        </w:rPr>
        <w:t>Confirm that ratio columns set to Do Not Summarize cannot be accidentally summed into a visual by dragging them directly.</w:t>
      </w:r>
    </w:p>
    <w:p>
      <w:pPr>
        <w:pStyle w:val="ListParagraph"/>
        <w:numPr>
          <w:ilvl w:val="0"/>
          <w:numId w:val="4"/>
        </w:numPr>
        <w:spacing w:before="80" w:after="80"/>
        <w:rPr/>
      </w:pPr>
      <w:r>
        <w:rPr>
          <w:rFonts w:eastAsia="Arial" w:cs="Arial"/>
          <w:sz w:val="22"/>
          <w:szCs w:val="22"/>
        </w:rPr>
        <w:t>On Page 6, verify anomaly detection activates. If avg_waiting_hours is perfectly uniform (synthetic data may be very regular), anomaly detection may not surface anything meaningful — this is expected for some synthetic datasets.</w:t>
      </w:r>
    </w:p>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9.  Data Quality and Modelling Cautions</w:t>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FAN-OUT: fact_cargo_movements has many rows per port call. Never import either raw fact table into Power BI or join them there. The marts handle this aggregation correctly. Importing fact_port_calls and joining cargo data in Power BI will inflate operational metrics (turnaround hours, delay rate) by the cargo batch count per call.</w:t>
      </w:r>
    </w:p>
    <w:p>
      <w:pPr>
        <w:pStyle w:val="Normal"/>
        <w:spacing w:before="60" w:after="60"/>
        <w:rPr/>
      </w:pPr>
      <w:r>
        <w:rPr/>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RATIO SUMMING: delay_rate_pct, import_export_ratio, avg_turnaround_hours, congestion_index_pct, and avg_teu_per_call are pre-aggregated ratios or averages stored in the mart columns. Summing them is mathematically invalid. Set all such columns to Do Not Summarize and always use DAX measures that recalculate from their additive numerator and denominator components.</w:t>
      </w:r>
    </w:p>
    <w:p>
      <w:pPr>
        <w:pStyle w:val="Normal"/>
        <w:spacing w:before="60" w:after="60"/>
        <w:rPr/>
      </w:pPr>
      <w:r>
        <w:rPr/>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GRANULARITY MISMATCH: The mart views operate at different time grains (monthly, quarterly, annual). Applying a month slicer to an annual-grain mart will not produce an error — it will silently return full-year data for every month selected. This is a silent correctness failure. Isolate slicers to their relevant pages or label them explicitly.</w:t>
      </w:r>
    </w:p>
    <w:p>
      <w:pPr>
        <w:pStyle w:val="Normal"/>
        <w:spacing w:before="60" w:after="60"/>
        <w:rPr/>
      </w:pPr>
      <w:r>
        <w:rPr/>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CROSS JOIN SPINE IN mart_port_monthly_throughput: The mart uses a CROSS JOIN between all ports and the full year/month spine from dim_date, then LEFT JOINs actual call and cargo data. Every port has a row for every month, including months with zero calls. COALESCE fills zeroes. Filter visuals may therefore show ports with zero TEU for some months — this is correct behaviour, not a data error.</w:t>
      </w:r>
    </w:p>
    <w:p>
      <w:pPr>
        <w:pStyle w:val="Normal"/>
        <w:spacing w:before="60" w:after="60"/>
        <w:rPr/>
      </w:pPr>
      <w:r>
        <w:rPr/>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SYNTHETIC DATA: All data is generated by generate_data.py with controlled statistical distributions. The Key Influencers and anomaly detection visuals will surface patterns, but these reflect the generation logic, not real-world port dynamics. Do not use this dashboard for actual operational decision-making.</w:t>
      </w:r>
    </w:p>
    <w:p>
      <w:pPr>
        <w:pStyle w:val="Normal"/>
        <w:spacing w:before="60" w:after="60"/>
        <w:rPr/>
      </w:pPr>
      <w:r>
        <w:rPr/>
      </w:r>
    </w:p>
    <w:p>
      <w:pPr>
        <w:pStyle w:val="Normal"/>
        <w:pBdr>
          <w:left w:val="single" w:sz="14" w:space="0" w:color="E6A000"/>
        </w:pBdr>
        <w:shd w:val="clear" w:fill="FEF3CD"/>
        <w:spacing w:before="140" w:after="140"/>
        <w:ind w:start="400" w:end="400"/>
        <w:rPr/>
      </w:pPr>
      <w:r>
        <w:rPr>
          <w:rFonts w:eastAsia="Arial" w:cs="Arial"/>
          <w:i/>
          <w:iCs/>
          <w:color w:val="7B4D00"/>
          <w:sz w:val="22"/>
          <w:szCs w:val="22"/>
        </w:rPr>
        <w:t>WARNING:  THREE MARTS WITHOUT UPLOADED SQL: mart_carrier_market_share, mart_port_comparison_annual, and mart_terminal_performance SQL definitions were not in the uploaded files. Column names are inferred from the schema pattern. Run \d+ &lt;mart_name&gt; in psql to confirm actual columns before building visuals. Incorrect column assumptions will cause errors at visual build time.</w:t>
      </w:r>
    </w:p>
    <w:p>
      <w:pPr>
        <w:pStyle w:val="Normal"/>
        <w:spacing w:before="60" w:after="60"/>
        <w:rPr/>
      </w:pPr>
      <w:r>
        <w:rPr/>
      </w:r>
    </w:p>
    <w:tbl>
      <w:tblPr>
        <w:tblW w:w="9060" w:type="dxa"/>
        <w:jc w:val="start"/>
        <w:tblInd w:w="0" w:type="dxa"/>
        <w:tblLayout w:type="fixed"/>
        <w:tblCellMar>
          <w:top w:w="100" w:type="dxa"/>
          <w:start w:w="140" w:type="dxa"/>
          <w:bottom w:w="100" w:type="dxa"/>
          <w:end w:w="140" w:type="dxa"/>
        </w:tblCellMar>
      </w:tblPr>
      <w:tblGrid>
        <w:gridCol w:w="2600"/>
        <w:gridCol w:w="2900"/>
        <w:gridCol w:w="35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Bad Power BI Choice</w:t>
            </w:r>
          </w:p>
        </w:tc>
        <w:tc>
          <w:tcPr>
            <w:tcW w:w="2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Why It Is Wrong</w:t>
            </w:r>
          </w:p>
        </w:tc>
        <w:tc>
          <w:tcPr>
            <w:tcW w:w="35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Correct Approach</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 fact_port_calls or fact_cargo_movements</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Unaggregated rows; fan-out join risk inflates metrics</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 mart views only</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SUM(delay_rate_pct) in a measure</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Adds pre-computed ratios: 15% + 20% + 25% = 60% — meaningless</w:t>
            </w:r>
          </w:p>
        </w:tc>
        <w:tc>
          <w:tcPr>
            <w:tcW w:w="35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DIVIDE(SUM(delayed_calls), SUM(total_calls)) in DAX</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SUM(avg_turnaround_hours)</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Sums averages across ports — not a valid aggregate</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AVERAGE() or a weighted average DAX measure</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Relate two mart views by port_name text</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Text joins are fragile, case-sensitive, bypass surrogate keys</w:t>
            </w:r>
          </w:p>
        </w:tc>
        <w:tc>
          <w:tcPr>
            <w:tcW w:w="35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Use shared page-level slicers or a bridge dim_port lookup</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Apply month slicer to annual-grain mart</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No month column in mart — slicer silently returns full-year data per month selected</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Use year-only slicer for annual-grain marts</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Drag congestion_index_pct into a SUM measure</w:t>
            </w:r>
          </w:p>
        </w:tc>
        <w:tc>
          <w:tcPr>
            <w:tcW w:w="29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Index is a ratio (waiting hours / transit hours x 100) — summing is nonsensical</w:t>
            </w:r>
          </w:p>
        </w:tc>
        <w:tc>
          <w:tcPr>
            <w:tcW w:w="356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AVERAGE or a weighted recalculation in DAX using base components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Multi-level date relationship to same mart</w:t>
            </w:r>
          </w:p>
        </w:tc>
        <w:tc>
          <w:tcPr>
            <w:tcW w:w="29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Ambiguous filter paths; Power BI will warn of inactive relationships</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One date relationship per mart; use DAX CALCULATE for alternative contexts</w:t>
            </w:r>
          </w:p>
        </w:tc>
      </w:tr>
    </w:tbl>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10.  Final Recommendation</w:t>
      </w:r>
    </w:p>
    <w:p>
      <w:pPr>
        <w:pStyle w:val="Heading2"/>
        <w:pBdr>
          <w:bottom w:val="single" w:sz="8" w:space="4" w:color="2E75B6"/>
        </w:pBdr>
        <w:spacing w:before="400" w:after="180"/>
        <w:rPr/>
      </w:pPr>
      <w:r>
        <w:rPr>
          <w:rFonts w:eastAsia="Arial" w:cs="Arial"/>
          <w:b/>
          <w:bCs/>
          <w:color w:val="1F3864"/>
          <w:sz w:val="28"/>
          <w:szCs w:val="28"/>
        </w:rPr>
        <w:t>10.1  Build Strategy</w:t>
      </w:r>
    </w:p>
    <w:p>
      <w:pPr>
        <w:pStyle w:val="Normal"/>
        <w:spacing w:before="80" w:after="100"/>
        <w:rPr/>
      </w:pPr>
      <w:r>
        <w:rPr>
          <w:rFonts w:eastAsia="Arial" w:cs="Arial"/>
          <w:sz w:val="22"/>
          <w:szCs w:val="22"/>
        </w:rPr>
        <w:t>This warehouse is well-structured for Power BI. The mart layer does the heavy analytical lifting — pre-aggregating, pre-joining, and deriving labels — so the Power BI model stays fast and the DAX layer stays thin. Recommended build order:</w:t>
      </w:r>
    </w:p>
    <w:tbl>
      <w:tblPr>
        <w:tblW w:w="9060" w:type="dxa"/>
        <w:jc w:val="start"/>
        <w:tblInd w:w="0" w:type="dxa"/>
        <w:tblLayout w:type="fixed"/>
        <w:tblCellMar>
          <w:top w:w="100" w:type="dxa"/>
          <w:start w:w="140" w:type="dxa"/>
          <w:bottom w:w="100" w:type="dxa"/>
          <w:end w:w="140" w:type="dxa"/>
        </w:tblCellMar>
      </w:tblPr>
      <w:tblGrid>
        <w:gridCol w:w="1599"/>
        <w:gridCol w:w="1600"/>
        <w:gridCol w:w="5861"/>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Phase</w:t>
            </w:r>
          </w:p>
        </w:tc>
        <w:tc>
          <w:tcPr>
            <w:tcW w:w="16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Priority</w:t>
            </w:r>
          </w:p>
        </w:tc>
        <w:tc>
          <w:tcPr>
            <w:tcW w:w="5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9"/>
                <w:szCs w:val="19"/>
              </w:rPr>
              <w:t>Action</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1 — Foundation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Must build first</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 mart_port_monthly_throughput and dim_date. Build Page 1 (Executive Overview) and Page 2 (Throughput Trends). This validates the model foundation and covers the primary stakeholder question.</w:t>
            </w:r>
          </w:p>
        </w:tc>
      </w:tr>
      <w:tr>
        <w:trPr/>
        <w:tc>
          <w:tcPr>
            <w:tcW w:w="15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2 — Performance layer</w:t>
            </w:r>
          </w:p>
        </w:tc>
        <w:tc>
          <w:tcPr>
            <w:tcW w:w="1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High value</w:t>
            </w:r>
          </w:p>
        </w:tc>
        <w:tc>
          <w:tcPr>
            <w:tcW w:w="58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Import mart_vessel_dwell_analysis and mart_carrier_market_share. Build Page 3 (Carrier Performance) and Page 7 (Annual Benchmarking). This adds the competitive benchmarking layer executives care most about.</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3 — Route and cargo</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High value</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 mart_cargo_by_route_and_direction. Build Page 4 (Route &amp; Congestion) and Page 5 (Cargo Mix). Completes the cargo flow picture.</w:t>
            </w:r>
          </w:p>
        </w:tc>
      </w:tr>
      <w:tr>
        <w:trPr/>
        <w:tc>
          <w:tcPr>
            <w:tcW w:w="15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4 — Operations deep dive</w:t>
            </w:r>
          </w:p>
        </w:tc>
        <w:tc>
          <w:tcPr>
            <w:tcW w:w="1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Analyst value</w:t>
            </w:r>
          </w:p>
        </w:tc>
        <w:tc>
          <w:tcPr>
            <w:tcW w:w="58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Build Page 6 (Delays &amp; Turnaround) using mart_port_monthly_throughput and mart_vessel_dwell_analysis already imported. Add anomaly detection on waiting hours.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5 — Terminal detail</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Analyst value</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val="false"/>
                <w:bCs w:val="false"/>
                <w:color w:val="000000"/>
                <w:sz w:val="19"/>
                <w:szCs w:val="19"/>
              </w:rPr>
              <w:t>Import mart_terminal_performance after confirming grain and column names in PostgreSQL. Build terminal drill-through page.</w:t>
            </w:r>
          </w:p>
        </w:tc>
      </w:tr>
      <w:tr>
        <w:trPr/>
        <w:tc>
          <w:tcPr>
            <w:tcW w:w="1599"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6 — Advanced features</w:t>
            </w:r>
          </w:p>
        </w:tc>
        <w:tc>
          <w:tcPr>
            <w:tcW w:w="1600"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Enhancement</w:t>
            </w:r>
          </w:p>
        </w:tc>
        <w:tc>
          <w:tcPr>
            <w:tcW w:w="5861" w:type="dxa"/>
            <w:tcBorders>
              <w:top w:val="single" w:sz="2" w:space="0" w:color="CCCCCC"/>
              <w:start w:val="single" w:sz="2" w:space="0" w:color="CCCCCC"/>
              <w:bottom w:val="single" w:sz="2" w:space="0" w:color="CCCCCC"/>
              <w:end w:val="single" w:sz="2" w:space="0" w:color="CCCCCC"/>
            </w:tcBorders>
            <w:shd w:fill="F5F5F5" w:val="clear"/>
            <w:tcMar>
              <w:top w:w="80" w:type="dxa"/>
              <w:bottom w:w="80" w:type="dxa"/>
            </w:tcMar>
          </w:tcPr>
          <w:p>
            <w:pPr>
              <w:pStyle w:val="Normal"/>
              <w:rPr/>
            </w:pPr>
            <w:r>
              <w:rPr>
                <w:rFonts w:eastAsia="Arial" w:cs="Arial"/>
                <w:b w:val="false"/>
                <w:bCs w:val="false"/>
                <w:color w:val="000000"/>
                <w:sz w:val="19"/>
                <w:szCs w:val="19"/>
              </w:rPr>
              <w:t>Add field parameters, what-if scenario, key influencers, decomposition tree, dynamic titles, bookmarks. Layer these onto validated pages.</w:t>
            </w:r>
          </w:p>
        </w:tc>
      </w:tr>
    </w:tbl>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10.2  Page Priority Summary</w:t>
      </w:r>
    </w:p>
    <w:p>
      <w:pPr>
        <w:pStyle w:val="Normal"/>
        <w:spacing w:before="80" w:after="100"/>
        <w:rPr/>
      </w:pPr>
      <w:r>
        <w:rPr>
          <w:rFonts w:eastAsia="Arial" w:cs="Arial"/>
          <w:b/>
          <w:bCs/>
          <w:sz w:val="22"/>
          <w:szCs w:val="22"/>
        </w:rPr>
        <w:t xml:space="preserve">Build first (foundation): </w:t>
      </w:r>
      <w:r>
        <w:rPr>
          <w:rFonts w:eastAsia="Arial" w:cs="Arial"/>
          <w:sz w:val="22"/>
          <w:szCs w:val="22"/>
        </w:rPr>
        <w:t>Executive Overview (Page 1), Port Throughput Trends (Page 2), Operational Delays (Page 6). These answer the primary stakeholder questions and validate the semantic model.</w:t>
      </w:r>
    </w:p>
    <w:p>
      <w:pPr>
        <w:pStyle w:val="Normal"/>
        <w:spacing w:before="80" w:after="100"/>
        <w:rPr/>
      </w:pPr>
      <w:r>
        <w:rPr>
          <w:rFonts w:eastAsia="Arial" w:cs="Arial"/>
          <w:b/>
          <w:bCs/>
          <w:sz w:val="22"/>
          <w:szCs w:val="22"/>
        </w:rPr>
        <w:t xml:space="preserve">High executive impact: </w:t>
      </w:r>
      <w:r>
        <w:rPr>
          <w:rFonts w:eastAsia="Arial" w:cs="Arial"/>
          <w:sz w:val="22"/>
          <w:szCs w:val="22"/>
        </w:rPr>
        <w:t>Vessel &amp; Carrier Performance (Page 3), Port Benchmarking Annual (Page 7). These are where port authority and commercial teams direct attention.</w:t>
      </w:r>
    </w:p>
    <w:p>
      <w:pPr>
        <w:pStyle w:val="Normal"/>
        <w:spacing w:before="80" w:after="100"/>
        <w:rPr/>
      </w:pPr>
      <w:r>
        <w:rPr>
          <w:rFonts w:eastAsia="Arial" w:cs="Arial"/>
          <w:b/>
          <w:bCs/>
          <w:sz w:val="22"/>
          <w:szCs w:val="22"/>
        </w:rPr>
        <w:t xml:space="preserve">Deep analyst value: </w:t>
      </w:r>
      <w:r>
        <w:rPr>
          <w:rFonts w:eastAsia="Arial" w:cs="Arial"/>
          <w:sz w:val="22"/>
          <w:szCs w:val="22"/>
        </w:rPr>
        <w:t>Route &amp; Congestion (Page 4), Cargo Mix &amp; Direction (Page 5), Terminal drill-through. Add in a second release after core pages are validated and in use.</w:t>
      </w:r>
    </w:p>
    <w:p>
      <w:pPr>
        <w:pStyle w:val="Normal"/>
        <w:spacing w:before="60" w:after="60"/>
        <w:rPr/>
      </w:pPr>
      <w:r>
        <w:rPr/>
      </w:r>
    </w:p>
    <w:p>
      <w:pPr>
        <w:pStyle w:val="Normal"/>
        <w:pBdr>
          <w:left w:val="single" w:sz="14" w:space="0" w:color="1A8C6E"/>
        </w:pBdr>
        <w:shd w:val="clear" w:fill="D4EFDF"/>
        <w:spacing w:before="140" w:after="140"/>
        <w:ind w:start="400" w:end="400"/>
        <w:rPr/>
      </w:pPr>
      <w:r>
        <w:rPr>
          <w:rFonts w:eastAsia="Arial" w:cs="Arial"/>
          <w:i/>
          <w:iCs/>
          <w:color w:val="1E6B3A"/>
          <w:sz w:val="22"/>
          <w:szCs w:val="22"/>
        </w:rPr>
        <w:t>TIP:  Keep each executive page to 5-6 visuals maximum. The mart layer provides enough measures for 30+ visuals — prioritise insight over coverage. One well-designed scatter plot (TEU vs delay rate, coloured by continent, sized by calls) communicates more than six separate bar charts.</w:t>
      </w:r>
    </w:p>
    <w:p>
      <w:pPr>
        <w:pStyle w:val="Normal"/>
        <w:spacing w:before="60" w:after="60"/>
        <w:rPr/>
      </w:pPr>
      <w:r>
        <w:rPr/>
      </w:r>
    </w:p>
    <w:p>
      <w:pPr>
        <w:pStyle w:val="Normal"/>
        <w:spacing w:before="0" w:after="0"/>
        <w:rPr/>
      </w:pPr>
      <w:r>
        <w:rPr/>
        <w:br/>
      </w:r>
    </w:p>
    <w:p>
      <w:pPr>
        <w:pStyle w:val="Heading1"/>
        <w:shd w:val="clear" w:fill="1F3864"/>
        <w:spacing w:before="480" w:after="240"/>
        <w:ind w:start="200"/>
        <w:rPr/>
      </w:pPr>
      <w:r>
        <w:rPr>
          <w:rFonts w:eastAsia="Arial" w:cs="Arial"/>
          <w:b/>
          <w:bCs/>
          <w:color w:val="FFFFFF"/>
          <w:sz w:val="34"/>
          <w:szCs w:val="34"/>
        </w:rPr>
        <w:t>11.  Dashboard Layout Wireframes</w:t>
      </w:r>
    </w:p>
    <w:p>
      <w:pPr>
        <w:pStyle w:val="Heading2"/>
        <w:pBdr>
          <w:bottom w:val="single" w:sz="8" w:space="4" w:color="2E75B6"/>
        </w:pBdr>
        <w:spacing w:before="400" w:after="180"/>
        <w:rPr/>
      </w:pPr>
      <w:r>
        <w:rPr>
          <w:rFonts w:eastAsia="Arial" w:cs="Arial"/>
          <w:b/>
          <w:bCs/>
          <w:color w:val="1F3864"/>
          <w:sz w:val="28"/>
          <w:szCs w:val="28"/>
        </w:rPr>
        <w:t>Page 1 — Executive Overview</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PORT OPERATIONS ANALYTICS  |  Executive Overview     [Year] [Continent]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Total TEU | Tot Calls| Delay Rate| Avg Turn | Total Cargo Value USD        |</w:t>
      </w:r>
    </w:p>
    <w:p>
      <w:pPr>
        <w:pStyle w:val="Normal"/>
        <w:shd w:val="clear" w:fill="EFEFEF"/>
        <w:spacing w:before="0" w:after="0"/>
        <w:ind w:start="300" w:end="300"/>
        <w:rPr/>
      </w:pPr>
      <w:r>
        <w:rPr>
          <w:rFonts w:eastAsia="Courier New" w:cs="Courier New" w:ascii="Courier New" w:hAnsi="Courier New"/>
          <w:color w:val="1A1A1A"/>
          <w:sz w:val="18"/>
          <w:szCs w:val="18"/>
        </w:rPr>
        <w:t>|   4.2M    |  18,400  |   22.4%  |  38.2h   |  $12.8B                      |</w:t>
      </w:r>
    </w:p>
    <w:p>
      <w:pPr>
        <w:pStyle w:val="Normal"/>
        <w:shd w:val="clear" w:fill="EFEFEF"/>
        <w:spacing w:before="0" w:after="0"/>
        <w:ind w:start="300" w:end="300"/>
        <w:rPr/>
      </w:pPr>
      <w:r>
        <w:rPr>
          <w:rFonts w:eastAsia="Courier New" w:cs="Courier New" w:ascii="Courier New" w:hAnsi="Courier New"/>
          <w:color w:val="1A1A1A"/>
          <w:sz w:val="18"/>
          <w:szCs w:val="18"/>
        </w:rPr>
        <w:t>| +6% YoY   | +3% YoY  | -1.2pp   |          |  +9% YoY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                                              |</w:t>
      </w:r>
    </w:p>
    <w:p>
      <w:pPr>
        <w:pStyle w:val="Normal"/>
        <w:shd w:val="clear" w:fill="EFEFEF"/>
        <w:spacing w:before="0" w:after="0"/>
        <w:ind w:start="300" w:end="300"/>
        <w:rPr/>
      </w:pPr>
      <w:r>
        <w:rPr>
          <w:rFonts w:eastAsia="Courier New" w:cs="Courier New" w:ascii="Courier New" w:hAnsi="Courier New"/>
          <w:color w:val="1A1A1A"/>
          <w:sz w:val="18"/>
          <w:szCs w:val="18"/>
        </w:rPr>
        <w:t>|  LINE: TEU by Month         |  MAP: Bubble by country_name                 |</w:t>
      </w:r>
    </w:p>
    <w:p>
      <w:pPr>
        <w:pStyle w:val="Normal"/>
        <w:shd w:val="clear" w:fill="EFEFEF"/>
        <w:spacing w:before="0" w:after="0"/>
        <w:ind w:start="300" w:end="300"/>
        <w:rPr/>
      </w:pPr>
      <w:r>
        <w:rPr>
          <w:rFonts w:eastAsia="Courier New" w:cs="Courier New" w:ascii="Courier New" w:hAnsi="Courier New"/>
          <w:color w:val="1A1A1A"/>
          <w:sz w:val="18"/>
          <w:szCs w:val="18"/>
        </w:rPr>
        <w:t>|  Current Year vs Prior Year |  Size = Total TEU  |  Colour = Delay Rate %  |</w:t>
      </w:r>
    </w:p>
    <w:p>
      <w:pPr>
        <w:pStyle w:val="Normal"/>
        <w:shd w:val="clear" w:fill="EFEFEF"/>
        <w:spacing w:before="0" w:after="0"/>
        <w:ind w:start="300" w:end="300"/>
        <w:rPr/>
      </w:pPr>
      <w:r>
        <w:rPr>
          <w:rFonts w:eastAsia="Courier New" w:cs="Courier New" w:ascii="Courier New" w:hAnsi="Courier New"/>
          <w:color w:val="1A1A1A"/>
          <w:sz w:val="18"/>
          <w:szCs w:val="18"/>
        </w:rPr>
        <w:t>|                             |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BAR: Top 10 Ports by TEU  |  DONUT: Import / Export / Transshipment TEU  |</w:t>
      </w:r>
    </w:p>
    <w:p>
      <w:pPr>
        <w:pStyle w:val="Normal"/>
        <w:shd w:val="clear" w:fill="EFEFEF"/>
        <w:spacing w:before="0" w:after="0"/>
        <w:ind w:start="300" w:end="300"/>
        <w:rPr/>
      </w:pPr>
      <w:r>
        <w:rPr>
          <w:rFonts w:eastAsia="Courier New" w:cs="Courier New" w:ascii="Courier New" w:hAnsi="Courier New"/>
          <w:color w:val="1A1A1A"/>
          <w:sz w:val="18"/>
          <w:szCs w:val="18"/>
        </w:rPr>
        <w:t>|  Colour by continent        |                                              |</w:t>
      </w:r>
    </w:p>
    <w:p>
      <w:pPr>
        <w:pStyle w:val="Normal"/>
        <w:shd w:val="clear" w:fill="EFEFEF"/>
        <w:spacing w:before="0" w:after="0"/>
        <w:ind w:start="300" w:end="300"/>
        <w:rPr/>
      </w:pPr>
      <w:r>
        <w:rPr>
          <w:rFonts w:eastAsia="Courier New" w:cs="Courier New" w:ascii="Courier New" w:hAnsi="Courier New"/>
          <w:color w:val="1A1A1A"/>
          <w:sz w:val="18"/>
          <w:szCs w:val="18"/>
        </w:rPr>
        <w:t>|  Drill-through on click     |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2 — Port Throughput Trends</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Port Throughput Trends    [Year] [Port] [Quarter] [Port Type]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AREA (small multiples - up to 6 ports)                                   |</w:t>
      </w:r>
    </w:p>
    <w:p>
      <w:pPr>
        <w:pStyle w:val="Normal"/>
        <w:shd w:val="clear" w:fill="EFEFEF"/>
        <w:spacing w:before="0" w:after="0"/>
        <w:ind w:start="300" w:end="300"/>
        <w:rPr/>
      </w:pPr>
      <w:r>
        <w:rPr>
          <w:rFonts w:eastAsia="Courier New" w:cs="Courier New" w:ascii="Courier New" w:hAnsi="Courier New"/>
          <w:color w:val="1A1A1A"/>
          <w:sz w:val="18"/>
          <w:szCs w:val="18"/>
        </w:rPr>
        <w:t>|  Total TEU by month -- one panel per port (compare trajectories)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100% STACKED BAR                  |  COMBO CHART                         |</w:t>
      </w:r>
    </w:p>
    <w:p>
      <w:pPr>
        <w:pStyle w:val="Normal"/>
        <w:shd w:val="clear" w:fill="EFEFEF"/>
        <w:spacing w:before="0" w:after="0"/>
        <w:ind w:start="300" w:end="300"/>
        <w:rPr/>
      </w:pPr>
      <w:r>
        <w:rPr>
          <w:rFonts w:eastAsia="Courier New" w:cs="Courier New" w:ascii="Courier New" w:hAnsi="Courier New"/>
          <w:color w:val="1A1A1A"/>
          <w:sz w:val="18"/>
          <w:szCs w:val="18"/>
        </w:rPr>
        <w:t>|  Import / Export / Trans TEU        |  Total Calls (columns)               |</w:t>
      </w:r>
    </w:p>
    <w:p>
      <w:pPr>
        <w:pStyle w:val="Normal"/>
        <w:shd w:val="clear" w:fill="EFEFEF"/>
        <w:spacing w:before="0" w:after="0"/>
        <w:ind w:start="300" w:end="300"/>
        <w:rPr/>
      </w:pPr>
      <w:r>
        <w:rPr>
          <w:rFonts w:eastAsia="Courier New" w:cs="Courier New" w:ascii="Courier New" w:hAnsi="Courier New"/>
          <w:color w:val="1A1A1A"/>
          <w:sz w:val="18"/>
          <w:szCs w:val="18"/>
        </w:rPr>
        <w:t>|  by month_name                     |  + Delay Rate % (line, right axis)   |</w:t>
      </w:r>
    </w:p>
    <w:p>
      <w:pPr>
        <w:pStyle w:val="Normal"/>
        <w:shd w:val="clear" w:fill="EFEFEF"/>
        <w:spacing w:before="0" w:after="0"/>
        <w:ind w:start="300" w:end="300"/>
        <w:rPr/>
      </w:pPr>
      <w:r>
        <w:rPr>
          <w:rFonts w:eastAsia="Courier New" w:cs="Courier New" w:ascii="Courier New" w:hAnsi="Courier New"/>
          <w:color w:val="1A1A1A"/>
          <w:sz w:val="18"/>
          <w:szCs w:val="18"/>
        </w:rPr>
        <w:t>|                                    |  by month_name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MATRIX HEAT MAP                                                          |</w:t>
      </w:r>
    </w:p>
    <w:p>
      <w:pPr>
        <w:pStyle w:val="Normal"/>
        <w:shd w:val="clear" w:fill="EFEFEF"/>
        <w:spacing w:before="0" w:after="0"/>
        <w:ind w:start="300" w:end="300"/>
        <w:rPr/>
      </w:pPr>
      <w:r>
        <w:rPr>
          <w:rFonts w:eastAsia="Courier New" w:cs="Courier New" w:ascii="Courier New" w:hAnsi="Courier New"/>
          <w:color w:val="1A1A1A"/>
          <w:sz w:val="18"/>
          <w:szCs w:val="18"/>
        </w:rPr>
        <w:t>|  Rows = port_name  |  Columns = year-month  |  Values = total_teu        |</w:t>
      </w:r>
    </w:p>
    <w:p>
      <w:pPr>
        <w:pStyle w:val="Normal"/>
        <w:shd w:val="clear" w:fill="EFEFEF"/>
        <w:spacing w:before="0" w:after="0"/>
        <w:ind w:start="300" w:end="300"/>
        <w:rPr/>
      </w:pPr>
      <w:r>
        <w:rPr>
          <w:rFonts w:eastAsia="Courier New" w:cs="Courier New" w:ascii="Courier New" w:hAnsi="Courier New"/>
          <w:color w:val="1A1A1A"/>
          <w:sz w:val="18"/>
          <w:szCs w:val="18"/>
        </w:rPr>
        <w:t>|  Blue gradient: low to high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3 — Vessel &amp; Carrier Performance</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Carrier Performance       [Year] [Alliance] [Port] [Ship Size]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SCATTER                              |  100% STACKED BAR                |</w:t>
      </w:r>
    </w:p>
    <w:p>
      <w:pPr>
        <w:pStyle w:val="Normal"/>
        <w:shd w:val="clear" w:fill="EFEFEF"/>
        <w:spacing w:before="0" w:after="0"/>
        <w:ind w:start="300" w:end="300"/>
        <w:rPr/>
      </w:pPr>
      <w:r>
        <w:rPr>
          <w:rFonts w:eastAsia="Courier New" w:cs="Courier New" w:ascii="Courier New" w:hAnsi="Courier New"/>
          <w:color w:val="1A1A1A"/>
          <w:sz w:val="18"/>
          <w:szCs w:val="18"/>
        </w:rPr>
        <w:t>|  X = avg_turnaround_hours             |  Carrier Market Share by TEU     |</w:t>
      </w:r>
    </w:p>
    <w:p>
      <w:pPr>
        <w:pStyle w:val="Normal"/>
        <w:shd w:val="clear" w:fill="EFEFEF"/>
        <w:spacing w:before="0" w:after="0"/>
        <w:ind w:start="300" w:end="300"/>
        <w:rPr/>
      </w:pPr>
      <w:r>
        <w:rPr>
          <w:rFonts w:eastAsia="Courier New" w:cs="Courier New" w:ascii="Courier New" w:hAnsi="Courier New"/>
          <w:color w:val="1A1A1A"/>
          <w:sz w:val="18"/>
          <w:szCs w:val="18"/>
        </w:rPr>
        <w:t>|  Y = avg_teu_per_call                 |  per port_name                   |</w:t>
      </w:r>
    </w:p>
    <w:p>
      <w:pPr>
        <w:pStyle w:val="Normal"/>
        <w:shd w:val="clear" w:fill="EFEFEF"/>
        <w:spacing w:before="0" w:after="0"/>
        <w:ind w:start="300" w:end="300"/>
        <w:rPr/>
      </w:pPr>
      <w:r>
        <w:rPr>
          <w:rFonts w:eastAsia="Courier New" w:cs="Courier New" w:ascii="Courier New" w:hAnsi="Courier New"/>
          <w:color w:val="1A1A1A"/>
          <w:sz w:val="18"/>
          <w:szCs w:val="18"/>
        </w:rPr>
        <w:t>|  Size = total_calls                   |                                  |</w:t>
      </w:r>
    </w:p>
    <w:p>
      <w:pPr>
        <w:pStyle w:val="Normal"/>
        <w:shd w:val="clear" w:fill="EFEFEF"/>
        <w:spacing w:before="0" w:after="0"/>
        <w:ind w:start="300" w:end="300"/>
        <w:rPr/>
      </w:pPr>
      <w:r>
        <w:rPr>
          <w:rFonts w:eastAsia="Courier New" w:cs="Courier New" w:ascii="Courier New" w:hAnsi="Courier New"/>
          <w:color w:val="1A1A1A"/>
          <w:sz w:val="18"/>
          <w:szCs w:val="18"/>
        </w:rPr>
        <w:t>|  Colour = alliance                    |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HORIZONTAL BAR (ranked)                                                 |</w:t>
      </w:r>
    </w:p>
    <w:p>
      <w:pPr>
        <w:pStyle w:val="Normal"/>
        <w:shd w:val="clear" w:fill="EFEFEF"/>
        <w:spacing w:before="0" w:after="0"/>
        <w:ind w:start="300" w:end="300"/>
        <w:rPr/>
      </w:pPr>
      <w:r>
        <w:rPr>
          <w:rFonts w:eastAsia="Courier New" w:cs="Courier New" w:ascii="Courier New" w:hAnsi="Courier New"/>
          <w:color w:val="1A1A1A"/>
          <w:sz w:val="18"/>
          <w:szCs w:val="18"/>
        </w:rPr>
        <w:t>|  carrier_name by delay_rate_pct  |  Red &gt;30% | Amber 15-30% | Green &lt;15%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TABLE: Carrier | Alliance | Calls | Delay% | Turnaround | TEU/Call | TEU|</w:t>
      </w:r>
    </w:p>
    <w:p>
      <w:pPr>
        <w:pStyle w:val="Normal"/>
        <w:shd w:val="clear" w:fill="EFEFEF"/>
        <w:spacing w:before="0" w:after="0"/>
        <w:ind w:start="300" w:end="300"/>
        <w:rPr/>
      </w:pPr>
      <w:r>
        <w:rPr>
          <w:rFonts w:eastAsia="Courier New" w:cs="Courier New" w:ascii="Courier New" w:hAnsi="Courier New"/>
          <w:color w:val="1A1A1A"/>
          <w:sz w:val="18"/>
          <w:szCs w:val="18"/>
        </w:rPr>
        <w:t>|  + Sparkline column (delay trend)  |  Sortable on all columns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4 — Route &amp; Congestion Analysis</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Route &amp; Congestion     [Year] [Quarter] [Trade Lane] [Direction]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BAR: Congestion Index %              |  OD MATRIX (Matrix visual)       |</w:t>
      </w:r>
    </w:p>
    <w:p>
      <w:pPr>
        <w:pStyle w:val="Normal"/>
        <w:shd w:val="clear" w:fill="EFEFEF"/>
        <w:spacing w:before="0" w:after="0"/>
        <w:ind w:start="300" w:end="300"/>
        <w:rPr/>
      </w:pPr>
      <w:r>
        <w:rPr>
          <w:rFonts w:eastAsia="Courier New" w:cs="Courier New" w:ascii="Courier New" w:hAnsi="Courier New"/>
          <w:color w:val="1A1A1A"/>
          <w:sz w:val="18"/>
          <w:szCs w:val="18"/>
        </w:rPr>
        <w:t>|  Top 15 routes                        |  Rows = origin_region            |</w:t>
      </w:r>
    </w:p>
    <w:p>
      <w:pPr>
        <w:pStyle w:val="Normal"/>
        <w:shd w:val="clear" w:fill="EFEFEF"/>
        <w:spacing w:before="0" w:after="0"/>
        <w:ind w:start="300" w:end="300"/>
        <w:rPr/>
      </w:pPr>
      <w:r>
        <w:rPr>
          <w:rFonts w:eastAsia="Courier New" w:cs="Courier New" w:ascii="Courier New" w:hAnsi="Courier New"/>
          <w:color w:val="1A1A1A"/>
          <w:sz w:val="18"/>
          <w:szCs w:val="18"/>
        </w:rPr>
        <w:t>|  Colour by trade_lane                 |  Cols = destination_region       |</w:t>
      </w:r>
    </w:p>
    <w:p>
      <w:pPr>
        <w:pStyle w:val="Normal"/>
        <w:shd w:val="clear" w:fill="EFEFEF"/>
        <w:spacing w:before="0" w:after="0"/>
        <w:ind w:start="300" w:end="300"/>
        <w:rPr/>
      </w:pPr>
      <w:r>
        <w:rPr>
          <w:rFonts w:eastAsia="Courier New" w:cs="Courier New" w:ascii="Courier New" w:hAnsi="Courier New"/>
          <w:color w:val="1A1A1A"/>
          <w:sz w:val="18"/>
          <w:szCs w:val="18"/>
        </w:rPr>
        <w:t>|                                       |  Values = total_teu (heat map)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TREEMAP                              |  LINE: Congestion Index % trend  |</w:t>
      </w:r>
    </w:p>
    <w:p>
      <w:pPr>
        <w:pStyle w:val="Normal"/>
        <w:shd w:val="clear" w:fill="EFEFEF"/>
        <w:spacing w:before="0" w:after="0"/>
        <w:ind w:start="300" w:end="300"/>
        <w:rPr/>
      </w:pPr>
      <w:r>
        <w:rPr>
          <w:rFonts w:eastAsia="Courier New" w:cs="Courier New" w:ascii="Courier New" w:hAnsi="Courier New"/>
          <w:color w:val="1A1A1A"/>
          <w:sz w:val="18"/>
          <w:szCs w:val="18"/>
        </w:rPr>
        <w:t>|  trade_lane &gt; route_name              |  by quarter                      |</w:t>
      </w:r>
    </w:p>
    <w:p>
      <w:pPr>
        <w:pStyle w:val="Normal"/>
        <w:shd w:val="clear" w:fill="EFEFEF"/>
        <w:spacing w:before="0" w:after="0"/>
        <w:ind w:start="300" w:end="300"/>
        <w:rPr/>
      </w:pPr>
      <w:r>
        <w:rPr>
          <w:rFonts w:eastAsia="Courier New" w:cs="Courier New" w:ascii="Courier New" w:hAnsi="Courier New"/>
          <w:color w:val="1A1A1A"/>
          <w:sz w:val="18"/>
          <w:szCs w:val="18"/>
        </w:rPr>
        <w:t>|  Values = total_value_usd             |  small multiples by route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SCATTER: avg_transit_days (X) vs avg_waiting_hours (Y)  Size = total_teu|</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5 — Cargo Mix &amp; Direction Flows</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Cargo Mix &amp; Flows       [Year] [Quarter] [Cargo Family] [Port]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100% STACKED BAR (horizontal)        |  DIVERGING BAR                   |</w:t>
      </w:r>
    </w:p>
    <w:p>
      <w:pPr>
        <w:pStyle w:val="Normal"/>
        <w:shd w:val="clear" w:fill="EFEFEF"/>
        <w:spacing w:before="0" w:after="0"/>
        <w:ind w:start="300" w:end="300"/>
        <w:rPr/>
      </w:pPr>
      <w:r>
        <w:rPr>
          <w:rFonts w:eastAsia="Courier New" w:cs="Courier New" w:ascii="Courier New" w:hAnsi="Courier New"/>
          <w:color w:val="1A1A1A"/>
          <w:sz w:val="18"/>
          <w:szCs w:val="18"/>
        </w:rPr>
        <w:t>|  Cargo family by port_name            |  Import TEU &lt;- 0 -&gt; Export TEU   |</w:t>
      </w:r>
    </w:p>
    <w:p>
      <w:pPr>
        <w:pStyle w:val="Normal"/>
        <w:shd w:val="clear" w:fill="EFEFEF"/>
        <w:spacing w:before="0" w:after="0"/>
        <w:ind w:start="300" w:end="300"/>
        <w:rPr/>
      </w:pPr>
      <w:r>
        <w:rPr>
          <w:rFonts w:eastAsia="Courier New" w:cs="Courier New" w:ascii="Courier New" w:hAnsi="Courier New"/>
          <w:color w:val="1A1A1A"/>
          <w:sz w:val="18"/>
          <w:szCs w:val="18"/>
        </w:rPr>
        <w:t>|  Sorted by total_teu desc             |  per port_name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LINE: import_export_ratio by month   |  DONUT: hazardous_movements %    |</w:t>
      </w:r>
    </w:p>
    <w:p>
      <w:pPr>
        <w:pStyle w:val="Normal"/>
        <w:shd w:val="clear" w:fill="EFEFEF"/>
        <w:spacing w:before="0" w:after="0"/>
        <w:ind w:start="300" w:end="300"/>
        <w:rPr/>
      </w:pPr>
      <w:r>
        <w:rPr>
          <w:rFonts w:eastAsia="Courier New" w:cs="Courier New" w:ascii="Courier New" w:hAnsi="Courier New"/>
          <w:color w:val="1A1A1A"/>
          <w:sz w:val="18"/>
          <w:szCs w:val="18"/>
        </w:rPr>
        <w:t>|  Reference line at 1.0 (balanced)     |  per port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DECOMPOSITION TREE                                                      |</w:t>
      </w:r>
    </w:p>
    <w:p>
      <w:pPr>
        <w:pStyle w:val="Normal"/>
        <w:shd w:val="clear" w:fill="EFEFEF"/>
        <w:spacing w:before="0" w:after="0"/>
        <w:ind w:start="300" w:end="300"/>
        <w:rPr/>
      </w:pPr>
      <w:r>
        <w:rPr>
          <w:rFonts w:eastAsia="Courier New" w:cs="Courier New" w:ascii="Courier New" w:hAnsi="Courier New"/>
          <w:color w:val="1A1A1A"/>
          <w:sz w:val="18"/>
          <w:szCs w:val="18"/>
        </w:rPr>
        <w:t>|  total_teu -&gt; continent -&gt; country -&gt; port -&gt; direction -&gt; cargo_family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6 — Operational Delays &amp; Turnaround</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Delays &amp; Turnaround     [Year] [Month] [Port] [Ship Size] [Alliance]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Fast Call Rate %   | Slow+Very Slow %   |  COLUMN + ANOMALY DETECTION     |</w:t>
      </w:r>
    </w:p>
    <w:p>
      <w:pPr>
        <w:pStyle w:val="Normal"/>
        <w:shd w:val="clear" w:fill="EFEFEF"/>
        <w:spacing w:before="0" w:after="0"/>
        <w:ind w:start="300" w:end="300"/>
        <w:rPr/>
      </w:pPr>
      <w:r>
        <w:rPr>
          <w:rFonts w:eastAsia="Courier New" w:cs="Courier New" w:ascii="Courier New" w:hAnsi="Courier New"/>
          <w:color w:val="1A1A1A"/>
          <w:sz w:val="18"/>
          <w:szCs w:val="18"/>
        </w:rPr>
        <w:t>|                    |                    |  avg_waiting_hours by month     |</w:t>
      </w:r>
    </w:p>
    <w:p>
      <w:pPr>
        <w:pStyle w:val="Normal"/>
        <w:shd w:val="clear" w:fill="EFEFEF"/>
        <w:spacing w:before="0" w:after="0"/>
        <w:ind w:start="300" w:end="300"/>
        <w:rPr/>
      </w:pPr>
      <w:r>
        <w:rPr>
          <w:rFonts w:eastAsia="Courier New" w:cs="Courier New" w:ascii="Courier New" w:hAnsi="Courier New"/>
          <w:color w:val="1A1A1A"/>
          <w:sz w:val="18"/>
          <w:szCs w:val="18"/>
        </w:rPr>
        <w:t>| Avg Delay Hours    |                    |  (AI anomaly flags enabled)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100% STACKED BAR                            |  SCATTER                  |</w:t>
      </w:r>
    </w:p>
    <w:p>
      <w:pPr>
        <w:pStyle w:val="Normal"/>
        <w:shd w:val="clear" w:fill="EFEFEF"/>
        <w:spacing w:before="0" w:after="0"/>
        <w:ind w:start="300" w:end="300"/>
        <w:rPr/>
      </w:pPr>
      <w:r>
        <w:rPr>
          <w:rFonts w:eastAsia="Courier New" w:cs="Courier New" w:ascii="Courier New" w:hAnsi="Courier New"/>
          <w:color w:val="1A1A1A"/>
          <w:sz w:val="18"/>
          <w:szCs w:val="18"/>
        </w:rPr>
        <w:t>|  fast/normal/slow/very_slow calls            |  X = crane_moves_per_hour |</w:t>
      </w:r>
    </w:p>
    <w:p>
      <w:pPr>
        <w:pStyle w:val="Normal"/>
        <w:shd w:val="clear" w:fill="EFEFEF"/>
        <w:spacing w:before="0" w:after="0"/>
        <w:ind w:start="300" w:end="300"/>
        <w:rPr/>
      </w:pPr>
      <w:r>
        <w:rPr>
          <w:rFonts w:eastAsia="Courier New" w:cs="Courier New" w:ascii="Courier New" w:hAnsi="Courier New"/>
          <w:color w:val="1A1A1A"/>
          <w:sz w:val="18"/>
          <w:szCs w:val="18"/>
        </w:rPr>
        <w:t>|  by port_name (sorted by very_slow desc)     |  Y = delay_rate_pct       |</w:t>
      </w:r>
    </w:p>
    <w:p>
      <w:pPr>
        <w:pStyle w:val="Normal"/>
        <w:shd w:val="clear" w:fill="EFEFEF"/>
        <w:spacing w:before="0" w:after="0"/>
        <w:ind w:start="300" w:end="300"/>
        <w:rPr/>
      </w:pPr>
      <w:r>
        <w:rPr>
          <w:rFonts w:eastAsia="Courier New" w:cs="Courier New" w:ascii="Courier New" w:hAnsi="Courier New"/>
          <w:color w:val="1A1A1A"/>
          <w:sz w:val="18"/>
          <w:szCs w:val="18"/>
        </w:rPr>
        <w:t>|  Colour: teal &gt; amber &gt; red                  |  One point per port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MATRIX: port_name (rows) x ship_size_class (cols) = avg_turnaround_hours|</w:t>
      </w:r>
    </w:p>
    <w:p>
      <w:pPr>
        <w:pStyle w:val="Normal"/>
        <w:shd w:val="clear" w:fill="EFEFEF"/>
        <w:spacing w:before="0" w:after="0"/>
        <w:ind w:start="300" w:end="300"/>
        <w:rPr/>
      </w:pPr>
      <w:r>
        <w:rPr>
          <w:rFonts w:eastAsia="Courier New" w:cs="Courier New" w:ascii="Courier New" w:hAnsi="Courier New"/>
          <w:color w:val="1A1A1A"/>
          <w:sz w:val="18"/>
          <w:szCs w:val="18"/>
        </w:rPr>
        <w:t>|  Full colour scale: green (fast) to red (slow)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Heading2"/>
        <w:pBdr>
          <w:bottom w:val="single" w:sz="8" w:space="4" w:color="2E75B6"/>
        </w:pBdr>
        <w:spacing w:before="400" w:after="180"/>
        <w:rPr/>
      </w:pPr>
      <w:r>
        <w:rPr>
          <w:rFonts w:eastAsia="Arial" w:cs="Arial"/>
          <w:b/>
          <w:bCs/>
          <w:color w:val="1F3864"/>
          <w:sz w:val="28"/>
          <w:szCs w:val="28"/>
        </w:rPr>
        <w:t>Page 7 — Port Benchmarking Annual</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Annual Benchmarking      [Year] [Continent] [Port Type]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SCATTER                              |  BAR: YoY TEU Growth %           |</w:t>
      </w:r>
    </w:p>
    <w:p>
      <w:pPr>
        <w:pStyle w:val="Normal"/>
        <w:shd w:val="clear" w:fill="EFEFEF"/>
        <w:spacing w:before="0" w:after="0"/>
        <w:ind w:start="300" w:end="300"/>
        <w:rPr/>
      </w:pPr>
      <w:r>
        <w:rPr>
          <w:rFonts w:eastAsia="Courier New" w:cs="Courier New" w:ascii="Courier New" w:hAnsi="Courier New"/>
          <w:color w:val="1A1A1A"/>
          <w:sz w:val="18"/>
          <w:szCs w:val="18"/>
        </w:rPr>
        <w:t>|  X = total_teu                        |  per port_name                   |</w:t>
      </w:r>
    </w:p>
    <w:p>
      <w:pPr>
        <w:pStyle w:val="Normal"/>
        <w:shd w:val="clear" w:fill="EFEFEF"/>
        <w:spacing w:before="0" w:after="0"/>
        <w:ind w:start="300" w:end="300"/>
        <w:rPr/>
      </w:pPr>
      <w:r>
        <w:rPr>
          <w:rFonts w:eastAsia="Courier New" w:cs="Courier New" w:ascii="Courier New" w:hAnsi="Courier New"/>
          <w:color w:val="1A1A1A"/>
          <w:sz w:val="18"/>
          <w:szCs w:val="18"/>
        </w:rPr>
        <w:t>|  Y = delay_rate_pct                   |  Teal = positive, Red = negative |</w:t>
      </w:r>
    </w:p>
    <w:p>
      <w:pPr>
        <w:pStyle w:val="Normal"/>
        <w:shd w:val="clear" w:fill="EFEFEF"/>
        <w:spacing w:before="0" w:after="0"/>
        <w:ind w:start="300" w:end="300"/>
        <w:rPr/>
      </w:pPr>
      <w:r>
        <w:rPr>
          <w:rFonts w:eastAsia="Courier New" w:cs="Courier New" w:ascii="Courier New" w:hAnsi="Courier New"/>
          <w:color w:val="1A1A1A"/>
          <w:sz w:val="18"/>
          <w:szCs w:val="18"/>
        </w:rPr>
        <w:t>|  Size = total_calls                   |  Sorted desc by growth           |</w:t>
      </w:r>
    </w:p>
    <w:p>
      <w:pPr>
        <w:pStyle w:val="Normal"/>
        <w:shd w:val="clear" w:fill="EFEFEF"/>
        <w:spacing w:before="0" w:after="0"/>
        <w:ind w:start="300" w:end="300"/>
        <w:rPr/>
      </w:pPr>
      <w:r>
        <w:rPr>
          <w:rFonts w:eastAsia="Courier New" w:cs="Courier New" w:ascii="Courier New" w:hAnsi="Courier New"/>
          <w:color w:val="1A1A1A"/>
          <w:sz w:val="18"/>
          <w:szCs w:val="18"/>
        </w:rPr>
        <w:t>|  Colour = continent                   |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SORTABLE TABLE                                                          |</w:t>
      </w:r>
    </w:p>
    <w:p>
      <w:pPr>
        <w:pStyle w:val="Normal"/>
        <w:shd w:val="clear" w:fill="EFEFEF"/>
        <w:spacing w:before="0" w:after="0"/>
        <w:ind w:start="300" w:end="300"/>
        <w:rPr/>
      </w:pPr>
      <w:r>
        <w:rPr>
          <w:rFonts w:eastAsia="Courier New" w:cs="Courier New" w:ascii="Courier New" w:hAnsi="Courier New"/>
          <w:color w:val="1A1A1A"/>
          <w:sz w:val="18"/>
          <w:szCs w:val="18"/>
        </w:rPr>
        <w:t>|  Port | TEU | Calls | Delay% | Crane/Hr | Turnaround | Rank | YoY Delta |</w:t>
      </w:r>
    </w:p>
    <w:p>
      <w:pPr>
        <w:pStyle w:val="Normal"/>
        <w:shd w:val="clear" w:fill="EFEFEF"/>
        <w:spacing w:before="0" w:after="0"/>
        <w:ind w:start="300" w:end="300"/>
        <w:rPr/>
      </w:pPr>
      <w:r>
        <w:rPr>
          <w:rFonts w:eastAsia="Courier New" w:cs="Courier New" w:ascii="Courier New" w:hAnsi="Courier New"/>
          <w:color w:val="1A1A1A"/>
          <w:sz w:val="18"/>
          <w:szCs w:val="18"/>
        </w:rPr>
        <w:t>|  Conditional formatting on Delay%, Rank columns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hd w:val="clear" w:fill="EFEFEF"/>
        <w:spacing w:before="0" w:after="0"/>
        <w:ind w:start="300" w:end="300"/>
        <w:rPr/>
      </w:pPr>
      <w:r>
        <w:rPr>
          <w:rFonts w:eastAsia="Courier New" w:cs="Courier New" w:ascii="Courier New" w:hAnsi="Courier New"/>
          <w:color w:val="1A1A1A"/>
          <w:sz w:val="18"/>
          <w:szCs w:val="18"/>
        </w:rPr>
        <w:t>|  KEY INFLUENCERS AI VISUAL                                               |</w:t>
      </w:r>
    </w:p>
    <w:p>
      <w:pPr>
        <w:pStyle w:val="Normal"/>
        <w:shd w:val="clear" w:fill="EFEFEF"/>
        <w:spacing w:before="0" w:after="0"/>
        <w:ind w:start="300" w:end="300"/>
        <w:rPr/>
      </w:pPr>
      <w:r>
        <w:rPr>
          <w:rFonts w:eastAsia="Courier New" w:cs="Courier New" w:ascii="Courier New" w:hAnsi="Courier New"/>
          <w:color w:val="1A1A1A"/>
          <w:sz w:val="18"/>
          <w:szCs w:val="18"/>
        </w:rPr>
        <w:t>|  What factors increase delay_rate_pct?                                   |</w:t>
      </w:r>
    </w:p>
    <w:p>
      <w:pPr>
        <w:pStyle w:val="Normal"/>
        <w:shd w:val="clear" w:fill="EFEFEF"/>
        <w:spacing w:before="0" w:after="0"/>
        <w:ind w:start="300" w:end="300"/>
        <w:rPr/>
      </w:pPr>
      <w:r>
        <w:rPr>
          <w:rFonts w:eastAsia="Courier New" w:cs="Courier New" w:ascii="Courier New" w:hAnsi="Courier New"/>
          <w:color w:val="1A1A1A"/>
          <w:sz w:val="18"/>
          <w:szCs w:val="18"/>
        </w:rPr>
        <w:t>|  Analyse by: port_type, continent, alliance, ship_size_class             |</w:t>
      </w:r>
    </w:p>
    <w:p>
      <w:pPr>
        <w:pStyle w:val="Normal"/>
        <w:shd w:val="clear" w:fill="EFEFEF"/>
        <w:spacing w:before="0" w:after="0"/>
        <w:ind w:start="300" w:end="300"/>
        <w:rPr/>
      </w:pPr>
      <w:r>
        <w:rPr>
          <w:rFonts w:eastAsia="Courier New" w:cs="Courier New" w:ascii="Courier New" w:hAnsi="Courier New"/>
          <w:color w:val="1A1A1A"/>
          <w:sz w:val="18"/>
          <w:szCs w:val="18"/>
        </w:rPr>
        <w:t>+---------------------------------------------------------------------------+</w:t>
      </w:r>
    </w:p>
    <w:p>
      <w:pPr>
        <w:pStyle w:val="Normal"/>
        <w:spacing w:before="60" w:after="60"/>
        <w:rPr/>
      </w:pPr>
      <w:r>
        <w:rPr/>
      </w:r>
    </w:p>
    <w:p>
      <w:pPr>
        <w:pStyle w:val="Normal"/>
        <w:spacing w:before="400" w:after="200"/>
        <w:jc w:val="center"/>
        <w:rPr/>
      </w:pPr>
      <w:r>
        <w:rPr>
          <w:rFonts w:eastAsia="Arial" w:cs="Arial"/>
          <w:i/>
          <w:iCs/>
          <w:color w:val="888888"/>
          <w:sz w:val="18"/>
          <w:szCs w:val="18"/>
        </w:rPr>
        <w:t>Port Operations Analytics Warehouse  |  Power BI Implementation Guide  |  Generated from mart layer SQL and Python sources</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1A"/>
      <w:kern w:val="0"/>
      <w:sz w:val="22"/>
      <w:szCs w:val="22"/>
      <w:lang w:val="en-GB" w:eastAsia="zh-CN" w:bidi="hi-IN"/>
    </w:rPr>
  </w:style>
  <w:style w:type="paragraph" w:styleId="Heading1">
    <w:name w:val="heading 1"/>
    <w:basedOn w:val="Heading"/>
    <w:qFormat/>
    <w:pPr>
      <w:spacing w:before="480" w:after="240"/>
      <w:outlineLvl w:val="0"/>
    </w:pPr>
    <w:rPr>
      <w:rFonts w:ascii="Arial" w:hAnsi="Arial" w:eastAsia="Arial" w:cs="Arial"/>
      <w:b/>
      <w:bCs/>
      <w:color w:val="FFFFFF"/>
      <w:sz w:val="34"/>
      <w:szCs w:val="34"/>
    </w:rPr>
  </w:style>
  <w:style w:type="paragraph" w:styleId="Heading2">
    <w:name w:val="heading 2"/>
    <w:basedOn w:val="Heading"/>
    <w:qFormat/>
    <w:pPr>
      <w:spacing w:before="400" w:after="180"/>
      <w:outlineLvl w:val="1"/>
    </w:pPr>
    <w:rPr>
      <w:rFonts w:ascii="Arial" w:hAnsi="Arial" w:eastAsia="Arial" w:cs="Arial"/>
      <w:b/>
      <w:bCs/>
      <w:color w:val="1F3864"/>
      <w:sz w:val="28"/>
      <w:szCs w:val="28"/>
    </w:rPr>
  </w:style>
  <w:style w:type="paragraph" w:styleId="Heading3">
    <w:name w:val="heading 3"/>
    <w:basedOn w:val="Heading"/>
    <w:qFormat/>
    <w:pPr>
      <w:spacing w:before="280" w:after="12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1A"/>
      <w:kern w:val="0"/>
      <w:sz w:val="22"/>
      <w:szCs w:val="22"/>
      <w:lang w:val="en-GB"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1A"/>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LibreOffice/26.2.1.2$Windows_X86_64 LibreOffice_project/620$Build-2</Application>
  <AppVersion>15.0000</AppVersion>
  <Pages>24</Pages>
  <Words>6365</Words>
  <Characters>41218</Characters>
  <CharactersWithSpaces>48967</CharactersWithSpaces>
  <Paragraphs>896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2026-04-12T13:17:06Z</dcterms:created>
  <dc:creator>Un-named</dc:creator>
  <dc:description/>
  <dc:language>en-GB</dc:language>
  <cp:lastModifiedBy/>
  <dcterms:modified xsi:type="dcterms:W3CDTF">2026-04-12T15:10:40Z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