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Importador</w:t>
      </w:r>
      <w:r>
        <w:t xml:space="preserve"> </w:t>
      </w:r>
      <w:r>
        <w:t xml:space="preserve">Protheus</w:t>
      </w:r>
      <w:r>
        <w:t xml:space="preserve"> </w:t>
      </w:r>
      <w:r>
        <w:t xml:space="preserve">via</w:t>
      </w:r>
      <w:r>
        <w:t xml:space="preserve"> </w:t>
      </w:r>
      <w:r>
        <w:t xml:space="preserve">PO-UI</w:t>
      </w:r>
      <w:r>
        <w:t xml:space="preserve"> </w:t>
      </w:r>
      <w:r>
        <w:t xml:space="preserve">—</w:t>
      </w:r>
      <w:r>
        <w:t xml:space="preserve"> </w:t>
      </w:r>
      <w:r>
        <w:t xml:space="preserve">Documentação</w:t>
      </w:r>
      <w:r>
        <w:t xml:space="preserve"> </w:t>
      </w:r>
      <w:r>
        <w:t xml:space="preserve">Técnica</w:t>
      </w:r>
    </w:p>
    <w:p>
      <w:pPr>
        <w:pStyle w:val="Author"/>
      </w:pPr>
      <w:r>
        <w:t xml:space="preserve">Equipe</w:t>
      </w:r>
      <w:r>
        <w:t xml:space="preserve"> </w:t>
      </w:r>
      <w:r>
        <w:t xml:space="preserve">de</w:t>
      </w:r>
      <w:r>
        <w:t xml:space="preserve"> </w:t>
      </w:r>
      <w:r>
        <w:t xml:space="preserve">Desenvolvimento</w:t>
      </w:r>
    </w:p>
    <w:p>
      <w:pPr>
        <w:pStyle w:val="Date"/>
      </w:pPr>
      <w:r>
        <w:t xml:space="preserve">Abril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visão-geral"/>
    <w:p>
      <w:pPr>
        <w:pStyle w:val="Heading1"/>
      </w:pPr>
      <w:r>
        <w:t xml:space="preserve">1. Visão Geral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Importador Protheus via PO-UI</w:t>
      </w:r>
      <w:r>
        <w:t xml:space="preserve"> </w:t>
      </w:r>
      <w:r>
        <w:t xml:space="preserve">é uma solução completa para carga de dados cadastrais em ambientes Protheus a partir de arquivos CSV. A arquitetura separa claramente a camada de apresentação (Angular + PO-UI) da camada de negócio (ADVPL/TLPP com ExecAuto nativo do ERP), integradas via REST.</w:t>
      </w:r>
    </w:p>
    <w:bookmarkStart w:id="20" w:name="objetivos"/>
    <w:p>
      <w:pPr>
        <w:pStyle w:val="Heading2"/>
      </w:pPr>
      <w:r>
        <w:t xml:space="preserve">1.1 Objetivos</w:t>
      </w:r>
    </w:p>
    <w:p>
      <w:pPr>
        <w:numPr>
          <w:ilvl w:val="0"/>
          <w:numId w:val="1001"/>
        </w:numPr>
        <w:pStyle w:val="Compact"/>
      </w:pPr>
      <w:r>
        <w:t xml:space="preserve">Permitir carga em massa de cadastros (clientes, fornecedores, produtos, estruturas, tabelas fiscais, etc.) com validação completa via rotinas padrão do Protheus.</w:t>
      </w:r>
    </w:p>
    <w:p>
      <w:pPr>
        <w:numPr>
          <w:ilvl w:val="0"/>
          <w:numId w:val="1001"/>
        </w:numPr>
        <w:pStyle w:val="Compact"/>
      </w:pPr>
      <w:r>
        <w:t xml:space="preserve">Fornecer feedback visual em tempo real ao usuário (duas barras de progresso).</w:t>
      </w:r>
    </w:p>
    <w:p>
      <w:pPr>
        <w:numPr>
          <w:ilvl w:val="0"/>
          <w:numId w:val="1001"/>
        </w:numPr>
        <w:pStyle w:val="Compact"/>
      </w:pPr>
      <w:r>
        <w:t xml:space="preserve">Gerar log detalhado de sucessos e falhas em</w:t>
      </w:r>
      <w:r>
        <w:t xml:space="preserve"> </w:t>
      </w:r>
      <w:r>
        <w:rPr>
          <w:rStyle w:val="VerbatimChar"/>
        </w:rPr>
        <w:t xml:space="preserve">C:\temp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Utilizar exclusivamente as rotinas</w:t>
      </w:r>
      <w:r>
        <w:t xml:space="preserve"> </w:t>
      </w:r>
      <w:r>
        <w:rPr>
          <w:bCs/>
          <w:b/>
        </w:rPr>
        <w:t xml:space="preserve">ExecAuto</w:t>
      </w:r>
      <w:r>
        <w:t xml:space="preserve"> </w:t>
      </w:r>
      <w:r>
        <w:t xml:space="preserve">do Protheus, garantindo que todas as regras de negócio, validações e gatilhos do ERP sejam respeitados.</w:t>
      </w:r>
    </w:p>
    <w:bookmarkEnd w:id="20"/>
    <w:bookmarkStart w:id="21" w:name="público-alvo"/>
    <w:p>
      <w:pPr>
        <w:pStyle w:val="Heading2"/>
      </w:pPr>
      <w:r>
        <w:t xml:space="preserve">1.2 Público-alvo</w:t>
      </w:r>
    </w:p>
    <w:p>
      <w:pPr>
        <w:numPr>
          <w:ilvl w:val="0"/>
          <w:numId w:val="1002"/>
        </w:numPr>
        <w:pStyle w:val="Compact"/>
      </w:pPr>
      <w:r>
        <w:t xml:space="preserve">Consultores de implantação que precisam popular ambientes novos.</w:t>
      </w:r>
    </w:p>
    <w:p>
      <w:pPr>
        <w:numPr>
          <w:ilvl w:val="0"/>
          <w:numId w:val="1002"/>
        </w:numPr>
        <w:pStyle w:val="Compact"/>
      </w:pPr>
      <w:r>
        <w:t xml:space="preserve">Equipes de QA que precisam gerar massa de dados de teste.</w:t>
      </w:r>
    </w:p>
    <w:p>
      <w:pPr>
        <w:numPr>
          <w:ilvl w:val="0"/>
          <w:numId w:val="1002"/>
        </w:numPr>
        <w:pStyle w:val="Compact"/>
      </w:pPr>
      <w:r>
        <w:t xml:space="preserve">Administradores de sistema que importam cadastros periodicamente.</w:t>
      </w:r>
    </w:p>
    <w:bookmarkEnd w:id="21"/>
    <w:bookmarkEnd w:id="22"/>
    <w:bookmarkStart w:id="26" w:name="arquitetura"/>
    <w:p>
      <w:pPr>
        <w:pStyle w:val="Heading1"/>
      </w:pPr>
      <w:r>
        <w:t xml:space="preserve">2. Arquitetura</w:t>
      </w:r>
    </w:p>
    <w:p>
      <w:pPr>
        <w:pStyle w:val="SourceCode"/>
      </w:pPr>
      <w:r>
        <w:rPr>
          <w:rStyle w:val="VerbatimChar"/>
        </w:rPr>
        <w:t xml:space="preserve">+--------------------------+         HTTP/JSON          +----------------------------+</w:t>
      </w:r>
      <w:r>
        <w:br/>
      </w:r>
      <w:r>
        <w:rPr>
          <w:rStyle w:val="VerbatimChar"/>
        </w:rPr>
        <w:t xml:space="preserve">|                          | &lt;========================&gt; |                            |</w:t>
      </w:r>
      <w:r>
        <w:br/>
      </w:r>
      <w:r>
        <w:rPr>
          <w:rStyle w:val="VerbatimChar"/>
        </w:rPr>
        <w:t xml:space="preserve">|   Frontend PO-UI         |     REST API               |   Backend ADVPL/TLPP       |</w:t>
      </w:r>
      <w:r>
        <w:br/>
      </w:r>
      <w:r>
        <w:rPr>
          <w:rStyle w:val="VerbatimChar"/>
        </w:rPr>
        <w:t xml:space="preserve">|   (Angular 15)           |                            |   (Protheus 12/LTS)        |</w:t>
      </w:r>
      <w:r>
        <w:br/>
      </w:r>
      <w:r>
        <w:rPr>
          <w:rStyle w:val="VerbatimChar"/>
        </w:rPr>
        <w:t xml:space="preserve">|                          |                            |                            |</w:t>
      </w:r>
      <w:r>
        <w:br/>
      </w:r>
      <w:r>
        <w:rPr>
          <w:rStyle w:val="VerbatimChar"/>
        </w:rPr>
        <w:t xml:space="preserve">|   - Componente           |                            |   - ZIMPREST.prw (WS REST) |</w:t>
      </w:r>
      <w:r>
        <w:br/>
      </w:r>
      <w:r>
        <w:rPr>
          <w:rStyle w:val="VerbatimChar"/>
        </w:rPr>
        <w:t xml:space="preserve">|   - Service HttpClient   |                            |   - ZIMPCSV.prw  (Logica)  |</w:t>
      </w:r>
      <w:r>
        <w:br/>
      </w:r>
      <w:r>
        <w:rPr>
          <w:rStyle w:val="VerbatimChar"/>
        </w:rPr>
        <w:t xml:space="preserve">|   - Polling de progresso |                            |   - MSExecAuto             |</w:t>
      </w:r>
      <w:r>
        <w:br/>
      </w:r>
      <w:r>
        <w:rPr>
          <w:rStyle w:val="VerbatimChar"/>
        </w:rPr>
        <w:t xml:space="preserve">|                          |                            |                            |</w:t>
      </w:r>
      <w:r>
        <w:br/>
      </w:r>
      <w:r>
        <w:rPr>
          <w:rStyle w:val="VerbatimChar"/>
        </w:rPr>
        <w:t xml:space="preserve">+--------------------------+                            +----------------------------+</w:t>
      </w:r>
      <w:r>
        <w:br/>
      </w:r>
      <w:r>
        <w:rPr>
          <w:rStyle w:val="VerbatimChar"/>
        </w:rPr>
        <w:t xml:space="preserve">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   +----------------------+</w:t>
      </w:r>
      <w:r>
        <w:br/>
      </w:r>
      <w:r>
        <w:rPr>
          <w:rStyle w:val="VerbatimChar"/>
        </w:rPr>
        <w:t xml:space="preserve">                                                           | Banco de Dados       |</w:t>
      </w:r>
      <w:r>
        <w:br/>
      </w:r>
      <w:r>
        <w:rPr>
          <w:rStyle w:val="VerbatimChar"/>
        </w:rPr>
        <w:t xml:space="preserve">                                                           | (Oracle/SQL/Postgres)|</w:t>
      </w:r>
      <w:r>
        <w:br/>
      </w:r>
      <w:r>
        <w:rPr>
          <w:rStyle w:val="VerbatimChar"/>
        </w:rPr>
        <w:t xml:space="preserve">                                                           +----------------------+</w:t>
      </w:r>
      <w:r>
        <w:br/>
      </w:r>
      <w:r>
        <w:rPr>
          <w:rStyle w:val="VerbatimChar"/>
        </w:rPr>
        <w:t xml:space="preserve">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   +----------------------+</w:t>
      </w:r>
      <w:r>
        <w:br/>
      </w:r>
      <w:r>
        <w:rPr>
          <w:rStyle w:val="VerbatimChar"/>
        </w:rPr>
        <w:t xml:space="preserve">                                                           | Log em C:\temp\*.txt |</w:t>
      </w:r>
      <w:r>
        <w:br/>
      </w:r>
      <w:r>
        <w:rPr>
          <w:rStyle w:val="VerbatimChar"/>
        </w:rPr>
        <w:t xml:space="preserve">                                                           +----------------------+</w:t>
      </w:r>
    </w:p>
    <w:bookmarkStart w:id="25" w:name="camadas"/>
    <w:p>
      <w:pPr>
        <w:pStyle w:val="Heading2"/>
      </w:pPr>
      <w:r>
        <w:t xml:space="preserve">2.1 Camadas</w:t>
      </w:r>
    </w:p>
    <w:bookmarkStart w:id="23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Angular 15</w:t>
      </w:r>
      <w:r>
        <w:t xml:space="preserve"> </w:t>
      </w:r>
      <w:r>
        <w:t xml:space="preserve">com TypeScript estrito.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PO-UI 15.7</w:t>
      </w:r>
      <w:r>
        <w:t xml:space="preserve"> </w:t>
      </w:r>
      <w:r>
        <w:t xml:space="preserve">para componentes visuais (padrão TOTVS).</w:t>
      </w:r>
    </w:p>
    <w:p>
      <w:pPr>
        <w:numPr>
          <w:ilvl w:val="0"/>
          <w:numId w:val="1003"/>
        </w:numPr>
        <w:pStyle w:val="Compact"/>
      </w:pPr>
      <w:r>
        <w:t xml:space="preserve">Comunicação exclusivamente via HTTP/JSON com o backend.</w:t>
      </w:r>
    </w:p>
    <w:bookmarkEnd w:id="23"/>
    <w:bookmarkStart w:id="24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ADVPL/TLPP</w:t>
      </w:r>
      <w:r>
        <w:t xml:space="preserve"> </w:t>
      </w:r>
      <w:r>
        <w:t xml:space="preserve">compilado no RPO.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WSRESTFUL</w:t>
      </w:r>
      <w:r>
        <w:t xml:space="preserve"> </w:t>
      </w:r>
      <w:r>
        <w:t xml:space="preserve">para expor os endpoints.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MSExecAuto</w:t>
      </w:r>
      <w:r>
        <w:t xml:space="preserve"> </w:t>
      </w:r>
      <w:r>
        <w:t xml:space="preserve">para chamar as rotinas padrão do Protheus.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GlbValue</w:t>
      </w:r>
      <w:r>
        <w:t xml:space="preserve"> </w:t>
      </w:r>
      <w:r>
        <w:t xml:space="preserve">(memória global) para controle de progresso entre requests.</w:t>
      </w:r>
    </w:p>
    <w:bookmarkEnd w:id="24"/>
    <w:bookmarkEnd w:id="25"/>
    <w:bookmarkEnd w:id="26"/>
    <w:bookmarkStart w:id="31" w:name="endpoints-rest"/>
    <w:p>
      <w:pPr>
        <w:pStyle w:val="Heading1"/>
      </w:pPr>
      <w:r>
        <w:t xml:space="preserve">3. Endpoints REST</w:t>
      </w:r>
    </w:p>
    <w:bookmarkStart w:id="27" w:name="get-restzimportadortabelas"/>
    <w:p>
      <w:pPr>
        <w:pStyle w:val="Heading2"/>
      </w:pPr>
      <w:r>
        <w:t xml:space="preserve">3.1 GET /rest/zimportador/tabelas</w:t>
      </w:r>
    </w:p>
    <w:p>
      <w:pPr>
        <w:pStyle w:val="FirstParagraph"/>
      </w:pPr>
      <w:r>
        <w:t xml:space="preserve">Retorna a lista de tabelas suportadas pelo importador.</w:t>
      </w:r>
    </w:p>
    <w:p>
      <w:pPr>
        <w:pStyle w:val="BodyText"/>
      </w:pPr>
      <w:r>
        <w:rPr>
          <w:bCs/>
          <w:b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"rotina"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"MATA030"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"SA1 - Clientes"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"Fornecedores"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"rotina"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"MATA020"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"SA2 - Fornecedores"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post-restzimportadoriniciar"/>
    <w:p>
      <w:pPr>
        <w:pStyle w:val="Heading2"/>
      </w:pPr>
      <w:r>
        <w:t xml:space="preserve">3.2 POST /rest/zimportador/iniciar</w:t>
      </w:r>
    </w:p>
    <w:p>
      <w:pPr>
        <w:pStyle w:val="FirstParagraph"/>
      </w:pPr>
      <w:r>
        <w:t xml:space="preserve">Inicia a importação de um arquivo CSV.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"A1_FILIAL;A1_COD;A1_LOJA;A1_NOME...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01;000001;01;CLIENTE TESTE..."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"S1a2b3c4d5e6"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"sucesso"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"Importacao concluida. Ver log em: 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temp</w:t>
      </w:r>
      <w:r>
        <w:rPr>
          <w:rStyle w:val="CharTok"/>
        </w:rPr>
        <w:t xml:space="preserve">\\</w:t>
      </w:r>
      <w:r>
        <w:rPr>
          <w:rStyle w:val="StringTok"/>
        </w:rPr>
        <w:t xml:space="preserve">IMP_SA1_20260418_143022.txt"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temp</w:t>
      </w:r>
      <w:r>
        <w:rPr>
          <w:rStyle w:val="CharTok"/>
        </w:rPr>
        <w:t xml:space="preserve">\\</w:t>
      </w:r>
      <w:r>
        <w:rPr>
          <w:rStyle w:val="StringTok"/>
        </w:rPr>
        <w:t xml:space="preserve">IMP_SA1_20260418_143022.txt"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get-restzimportadorprogressosession"/>
    <w:p>
      <w:pPr>
        <w:pStyle w:val="Heading2"/>
      </w:pPr>
      <w:r>
        <w:t xml:space="preserve">3.3 GET /rest/zimportador/progresso/:session</w:t>
      </w:r>
    </w:p>
    <w:p>
      <w:pPr>
        <w:pStyle w:val="FirstParagraph"/>
      </w:pPr>
      <w:r>
        <w:t xml:space="preserve">Retorna o progresso atual de uma sessão de importação.</w:t>
      </w:r>
    </w:p>
    <w:p>
      <w:pPr>
        <w:pStyle w:val="BodyText"/>
      </w:pPr>
      <w:r>
        <w:rPr>
          <w:bCs/>
          <w:b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"Processando: 000047|01"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"percentual"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47.00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get-restzimportadorlogsession"/>
    <w:p>
      <w:pPr>
        <w:pStyle w:val="Heading2"/>
      </w:pPr>
      <w:r>
        <w:t xml:space="preserve">3.4 GET /rest/zimportador/log/:session</w:t>
      </w:r>
    </w:p>
    <w:p>
      <w:pPr>
        <w:pStyle w:val="FirstParagraph"/>
      </w:pPr>
      <w:r>
        <w:t xml:space="preserve">Retorna o arquivo de log da importação como texto plano (download).</w:t>
      </w:r>
    </w:p>
    <w:bookmarkEnd w:id="30"/>
    <w:bookmarkEnd w:id="31"/>
    <w:bookmarkStart w:id="32" w:name="fluxo-de-execução"/>
    <w:p>
      <w:pPr>
        <w:pStyle w:val="Heading1"/>
      </w:pPr>
      <w:r>
        <w:t xml:space="preserve">4. Fluxo de Execução</w:t>
      </w:r>
    </w:p>
    <w:p>
      <w:pPr>
        <w:numPr>
          <w:ilvl w:val="0"/>
          <w:numId w:val="1005"/>
        </w:numPr>
        <w:pStyle w:val="Compact"/>
      </w:pPr>
      <w:r>
        <w:t xml:space="preserve">Usuário acessa a tela do importador.</w:t>
      </w:r>
    </w:p>
    <w:p>
      <w:pPr>
        <w:numPr>
          <w:ilvl w:val="0"/>
          <w:numId w:val="1005"/>
        </w:numPr>
        <w:pStyle w:val="Compact"/>
      </w:pPr>
      <w:r>
        <w:t xml:space="preserve">Componente chama</w:t>
      </w:r>
      <w:r>
        <w:t xml:space="preserve"> </w:t>
      </w:r>
      <w:r>
        <w:rPr>
          <w:rStyle w:val="VerbatimChar"/>
        </w:rPr>
        <w:t xml:space="preserve">GET /tabelas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ngOnInit</w:t>
      </w:r>
      <w:r>
        <w:t xml:space="preserve"> </w:t>
      </w:r>
      <w:r>
        <w:t xml:space="preserve">e popula o</w:t>
      </w:r>
      <w:r>
        <w:t xml:space="preserve"> </w:t>
      </w:r>
      <w:r>
        <w:rPr>
          <w:rStyle w:val="VerbatimChar"/>
        </w:rPr>
        <w:t xml:space="preserve">po-select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Ao selecionar uma tabela, o campo readonly exibe</w:t>
      </w:r>
      <w:r>
        <w:t xml:space="preserve"> </w:t>
      </w:r>
      <w:r>
        <w:rPr>
          <w:rStyle w:val="VerbatimChar"/>
        </w:rPr>
        <w:t xml:space="preserve">SA1 - Clientes (ExecAuto: MATA030)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Usuário seleciona arquivo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pelo</w:t>
      </w:r>
      <w:r>
        <w:t xml:space="preserve"> </w:t>
      </w:r>
      <w:r>
        <w:rPr>
          <w:rStyle w:val="VerbatimChar"/>
        </w:rPr>
        <w:t xml:space="preserve">po-upload</w:t>
      </w:r>
      <w:r>
        <w:t xml:space="preserve"> </w:t>
      </w:r>
      <w:r>
        <w:t xml:space="preserve">(drag-drop suportado).</w:t>
      </w:r>
    </w:p>
    <w:p>
      <w:pPr>
        <w:numPr>
          <w:ilvl w:val="0"/>
          <w:numId w:val="1005"/>
        </w:numPr>
        <w:pStyle w:val="Compact"/>
      </w:pPr>
      <w:r>
        <w:t xml:space="preserve">O arquivo é lido localmente pelo browser (FileReader → string UTF-8).</w:t>
      </w:r>
    </w:p>
    <w:p>
      <w:pPr>
        <w:numPr>
          <w:ilvl w:val="0"/>
          <w:numId w:val="1005"/>
        </w:numPr>
        <w:pStyle w:val="Compact"/>
      </w:pPr>
      <w:r>
        <w:t xml:space="preserve">Ao clicar em</w:t>
      </w:r>
      <w:r>
        <w:t xml:space="preserve"> </w:t>
      </w:r>
      <w:r>
        <w:rPr>
          <w:bCs/>
          <w:b/>
        </w:rPr>
        <w:t xml:space="preserve">Importar</w:t>
      </w:r>
      <w:r>
        <w:t xml:space="preserve">, abre o</w:t>
      </w:r>
      <w:r>
        <w:t xml:space="preserve"> </w:t>
      </w:r>
      <w:r>
        <w:rPr>
          <w:rStyle w:val="VerbatimChar"/>
        </w:rPr>
        <w:t xml:space="preserve">po-dialog</w:t>
      </w:r>
      <w:r>
        <w:t xml:space="preserve"> </w:t>
      </w:r>
      <w:r>
        <w:t xml:space="preserve">de confirmação.</w:t>
      </w:r>
    </w:p>
    <w:p>
      <w:pPr>
        <w:numPr>
          <w:ilvl w:val="0"/>
          <w:numId w:val="1005"/>
        </w:numPr>
        <w:pStyle w:val="Compact"/>
      </w:pPr>
      <w:r>
        <w:t xml:space="preserve">Após confirmar:</w:t>
      </w:r>
    </w:p>
    <w:p>
      <w:pPr>
        <w:numPr>
          <w:ilvl w:val="1"/>
          <w:numId w:val="1006"/>
        </w:numPr>
        <w:pStyle w:val="Compact"/>
      </w:pPr>
      <w:r>
        <w:t xml:space="preserve">Gera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único no cliente.</w:t>
      </w:r>
    </w:p>
    <w:p>
      <w:pPr>
        <w:numPr>
          <w:ilvl w:val="1"/>
          <w:numId w:val="1006"/>
        </w:numPr>
        <w:pStyle w:val="Compact"/>
      </w:pPr>
      <w:r>
        <w:t xml:space="preserve">Inicia polling em</w:t>
      </w:r>
      <w:r>
        <w:t xml:space="preserve"> </w:t>
      </w:r>
      <w:r>
        <w:rPr>
          <w:rStyle w:val="VerbatimChar"/>
        </w:rPr>
        <w:t xml:space="preserve">GET /progresso/:session</w:t>
      </w:r>
      <w:r>
        <w:t xml:space="preserve"> </w:t>
      </w:r>
      <w:r>
        <w:t xml:space="preserve">a cada 500ms.</w:t>
      </w:r>
    </w:p>
    <w:p>
      <w:pPr>
        <w:numPr>
          <w:ilvl w:val="1"/>
          <w:numId w:val="1006"/>
        </w:numPr>
        <w:pStyle w:val="Compact"/>
      </w:pPr>
      <w:r>
        <w:t xml:space="preserve">Dispara</w:t>
      </w:r>
      <w:r>
        <w:t xml:space="preserve"> </w:t>
      </w:r>
      <w:r>
        <w:rPr>
          <w:rStyle w:val="VerbatimChar"/>
        </w:rPr>
        <w:t xml:space="preserve">POST /iniciar</w:t>
      </w:r>
      <w:r>
        <w:t xml:space="preserve"> </w:t>
      </w:r>
      <w:r>
        <w:t xml:space="preserve">com o CSV completo.</w:t>
      </w:r>
    </w:p>
    <w:p>
      <w:pPr>
        <w:numPr>
          <w:ilvl w:val="0"/>
          <w:numId w:val="1005"/>
        </w:numPr>
        <w:pStyle w:val="Compact"/>
      </w:pPr>
      <w:r>
        <w:t xml:space="preserve">Backend:</w:t>
      </w:r>
    </w:p>
    <w:p>
      <w:pPr>
        <w:numPr>
          <w:ilvl w:val="1"/>
          <w:numId w:val="1007"/>
        </w:numPr>
        <w:pStyle w:val="Compact"/>
      </w:pPr>
      <w:r>
        <w:t xml:space="preserve">Valida o alias.</w:t>
      </w:r>
    </w:p>
    <w:p>
      <w:pPr>
        <w:numPr>
          <w:ilvl w:val="1"/>
          <w:numId w:val="1007"/>
        </w:numPr>
        <w:pStyle w:val="Compact"/>
      </w:pPr>
      <w:r>
        <w:t xml:space="preserve">Parse do CSV (primeira linha = header).</w:t>
      </w:r>
    </w:p>
    <w:p>
      <w:pPr>
        <w:numPr>
          <w:ilvl w:val="1"/>
          <w:numId w:val="1007"/>
        </w:numPr>
        <w:pStyle w:val="Compact"/>
      </w:pPr>
      <w:r>
        <w:t xml:space="preserve">Abre arquivo de log em</w:t>
      </w:r>
      <w:r>
        <w:t xml:space="preserve"> </w:t>
      </w:r>
      <w:r>
        <w:rPr>
          <w:rStyle w:val="VerbatimChar"/>
        </w:rPr>
        <w:t xml:space="preserve">C:\temp\IMP_{ALIAS}_{DATA}_{HORA}.txt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Loop de linha em linha:</w:t>
      </w:r>
    </w:p>
    <w:p>
      <w:pPr>
        <w:numPr>
          <w:ilvl w:val="2"/>
          <w:numId w:val="1008"/>
        </w:numPr>
        <w:pStyle w:val="Compact"/>
      </w:pPr>
      <w:r>
        <w:t xml:space="preserve">Converte tipos (caracter, numérico, data, lógico) via cache do SX3.</w:t>
      </w:r>
    </w:p>
    <w:p>
      <w:pPr>
        <w:numPr>
          <w:ilvl w:val="2"/>
          <w:numId w:val="1008"/>
        </w:numPr>
        <w:pStyle w:val="Compact"/>
      </w:pPr>
      <w:r>
        <w:t xml:space="preserve">Monta</w:t>
      </w:r>
      <w:r>
        <w:t xml:space="preserve"> </w:t>
      </w:r>
      <w:r>
        <w:rPr>
          <w:rStyle w:val="VerbatimChar"/>
        </w:rPr>
        <w:t xml:space="preserve">aCampos = [[campo, valor, NIL], ...]</w:t>
      </w:r>
      <w:r>
        <w:t xml:space="preserve">.</w:t>
      </w:r>
    </w:p>
    <w:p>
      <w:pPr>
        <w:numPr>
          <w:ilvl w:val="2"/>
          <w:numId w:val="1008"/>
        </w:numPr>
        <w:pStyle w:val="Compact"/>
      </w:pPr>
      <w:r>
        <w:t xml:space="preserve">Chama</w:t>
      </w:r>
      <w:r>
        <w:t xml:space="preserve"> </w:t>
      </w:r>
      <w:r>
        <w:rPr>
          <w:rStyle w:val="VerbatimChar"/>
        </w:rPr>
        <w:t xml:space="preserve">MSExecAuto({|x,y| MATA030(x,y)}, aCampos, 3)</w:t>
      </w:r>
      <w:r>
        <w:t xml:space="preserve">.</w:t>
      </w:r>
    </w:p>
    <w:p>
      <w:pPr>
        <w:numPr>
          <w:ilvl w:val="2"/>
          <w:numId w:val="1008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lMsErroAuto</w:t>
      </w:r>
      <w:r>
        <w:t xml:space="preserve"> </w:t>
      </w:r>
      <w:r>
        <w:t xml:space="preserve">→ grava falha no log com</w:t>
      </w:r>
      <w:r>
        <w:t xml:space="preserve"> </w:t>
      </w:r>
      <w:r>
        <w:rPr>
          <w:rStyle w:val="VerbatimChar"/>
        </w:rPr>
        <w:t xml:space="preserve">GetAutoGRLog()</w:t>
      </w:r>
      <w:r>
        <w:t xml:space="preserve">.</w:t>
      </w:r>
    </w:p>
    <w:p>
      <w:pPr>
        <w:numPr>
          <w:ilvl w:val="2"/>
          <w:numId w:val="1008"/>
        </w:numPr>
        <w:pStyle w:val="Compact"/>
      </w:pPr>
      <w:r>
        <w:t xml:space="preserve">Atualiza progresso via</w:t>
      </w:r>
      <w:r>
        <w:t xml:space="preserve"> </w:t>
      </w:r>
      <w:r>
        <w:rPr>
          <w:rStyle w:val="VerbatimChar"/>
        </w:rPr>
        <w:t xml:space="preserve">PutGlbValue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Ao finalizar, backend retorna resumo; frontend exibe card de resumo com botão de download.</w:t>
      </w:r>
    </w:p>
    <w:bookmarkEnd w:id="32"/>
    <w:bookmarkStart w:id="33" w:name="mapeamento-de-tabelas-e-rotinas"/>
    <w:p>
      <w:pPr>
        <w:pStyle w:val="Heading1"/>
      </w:pPr>
      <w:r>
        <w:t xml:space="preserve">5. Mapeamento de Tabelas e Rotinas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1939"/>
        <w:gridCol w:w="888"/>
        <w:gridCol w:w="1050"/>
        <w:gridCol w:w="3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também usar CRMA980 (módulo CRM)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NCM, CEST, alíquotas via SX3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Transportadoras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OMSA040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SIGAOMS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Amarração Prod x Forn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SA2 e SB1 já cadastrados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SIGAFIN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SB1 já cadastrado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Cond.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Naturezas Financeiras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Grupos de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 de 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Armazéns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Centros de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CTBA180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SIGACTB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Contas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CTBA030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SIGACTB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TMKA070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SIGATMK /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Municípios 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GPEA350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SIGAGPE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Saldos em Estoque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de inventário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Estruturas de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Cab+Itens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Agrupamento por B1_COD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Preços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Cab+Itens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 DA0 + Itens DA1</w:t>
            </w:r>
          </w:p>
        </w:tc>
      </w:tr>
    </w:tbl>
    <w:bookmarkEnd w:id="33"/>
    <w:bookmarkStart w:id="34" w:name="formato-do-csv"/>
    <w:p>
      <w:pPr>
        <w:pStyle w:val="Heading1"/>
      </w:pPr>
      <w:r>
        <w:t xml:space="preserve">6. Formato do CSV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Delimitador:</w:t>
      </w:r>
      <w:r>
        <w:t xml:space="preserve"> </w:t>
      </w:r>
      <w:r>
        <w:t xml:space="preserve">ponto-e-vírgula (</w:t>
      </w:r>
      <w:r>
        <w:rPr>
          <w:rStyle w:val="VerbatimChar"/>
        </w:rPr>
        <w:t xml:space="preserve">;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Encoding:</w:t>
      </w:r>
      <w:r>
        <w:t xml:space="preserve"> </w:t>
      </w:r>
      <w:r>
        <w:t xml:space="preserve">UTF-8 (com ou sem BOM)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Decimal:</w:t>
      </w:r>
      <w:r>
        <w:t xml:space="preserve"> </w:t>
      </w:r>
      <w:r>
        <w:t xml:space="preserve">vírgula (</w:t>
      </w:r>
      <w:r>
        <w:rPr>
          <w:rStyle w:val="VerbatimChar"/>
        </w:rPr>
        <w:t xml:space="preserve">0,00</w:t>
      </w:r>
      <w:r>
        <w:t xml:space="preserve">) ou ponto (</w:t>
      </w:r>
      <w:r>
        <w:rPr>
          <w:rStyle w:val="VerbatimChar"/>
        </w:rPr>
        <w:t xml:space="preserve">0.00</w:t>
      </w:r>
      <w:r>
        <w:t xml:space="preserve">) — ambos suportados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formato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20260418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Primeira linha:</w:t>
      </w:r>
      <w:r>
        <w:t xml:space="preserve"> </w:t>
      </w:r>
      <w:r>
        <w:t xml:space="preserve">cabeçalho com nomes exatos dos campos do dicionário (ex:</w:t>
      </w:r>
      <w:r>
        <w:t xml:space="preserve"> </w:t>
      </w:r>
      <w:r>
        <w:rPr>
          <w:rStyle w:val="VerbatimChar"/>
        </w:rPr>
        <w:t xml:space="preserve">A1_COD</w:t>
      </w:r>
      <w:r>
        <w:t xml:space="preserve">,</w:t>
      </w:r>
      <w:r>
        <w:t xml:space="preserve"> </w:t>
      </w:r>
      <w:r>
        <w:rPr>
          <w:rStyle w:val="VerbatimChar"/>
        </w:rPr>
        <w:t xml:space="preserve">A1_LOJA</w:t>
      </w:r>
      <w:r>
        <w:t xml:space="preserve">,</w:t>
      </w:r>
      <w:r>
        <w:t xml:space="preserve"> </w:t>
      </w:r>
      <w:r>
        <w:rPr>
          <w:rStyle w:val="VerbatimChar"/>
        </w:rPr>
        <w:t xml:space="preserve">A1_NOME</w:t>
      </w:r>
      <w:r>
        <w:t xml:space="preserve">…)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Campo FILIAL:</w:t>
      </w:r>
      <w:r>
        <w:t xml:space="preserve"> </w:t>
      </w:r>
      <w:r>
        <w:t xml:space="preserve">pode ser omitido — será preenchido automaticamente com a filial corrente.</w:t>
      </w:r>
    </w:p>
    <w:bookmarkEnd w:id="34"/>
    <w:bookmarkStart w:id="35" w:name="log-de-importação"/>
    <w:p>
      <w:pPr>
        <w:pStyle w:val="Heading1"/>
      </w:pPr>
      <w:r>
        <w:t xml:space="preserve">7. Log de Importação</w:t>
      </w:r>
    </w:p>
    <w:p>
      <w:pPr>
        <w:pStyle w:val="FirstParagraph"/>
      </w:pPr>
      <w:r>
        <w:t xml:space="preserve">Cada execução gera um arquivo em</w:t>
      </w:r>
      <w:r>
        <w:t xml:space="preserve"> </w:t>
      </w:r>
      <w:r>
        <w:rPr>
          <w:rStyle w:val="VerbatimChar"/>
        </w:rPr>
        <w:t xml:space="preserve">C:\temp\IMP_{ALIAS}_{AAAAMMDD}_{HHMMSS}.txt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IMPORTADOR CSV - SA1 (Clientes)</w:t>
      </w:r>
      <w:r>
        <w:br/>
      </w:r>
      <w:r>
        <w:rPr>
          <w:rStyle w:val="VerbatimChar"/>
        </w:rPr>
        <w:t xml:space="preserve">Rotina ExecAuto: MATA030</w:t>
      </w:r>
      <w:r>
        <w:br/>
      </w:r>
      <w:r>
        <w:rPr>
          <w:rStyle w:val="VerbatimChar"/>
        </w:rPr>
        <w:t xml:space="preserve">Data/Hora inicio: 18/04/2026 14:30:22</w:t>
      </w:r>
      <w:r>
        <w:br/>
      </w:r>
      <w:r>
        <w:rPr>
          <w:rStyle w:val="VerbatimChar"/>
        </w:rPr>
        <w:t xml:space="preserve">Usuario: admin | Filial: 01</w:t>
      </w:r>
      <w:r>
        <w:br/>
      </w:r>
      <w:r>
        <w:rPr>
          <w:rStyle w:val="VerbatimChar"/>
        </w:rPr>
        <w:t xml:space="preserve">Sessao: S1a2b3c4d5e6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Total de registros a processar: 100</w:t>
      </w:r>
      <w:r>
        <w:br/>
      </w:r>
      <w:r>
        <w:rPr>
          <w:rStyle w:val="VerbatimChar"/>
        </w:rPr>
        <w:t xml:space="preserve">Campos detectados: 43</w:t>
      </w:r>
      <w:r>
        <w:br/>
      </w:r>
      <w:r>
        <w:br/>
      </w:r>
      <w:r>
        <w:rPr>
          <w:rStyle w:val="VerbatimChar"/>
        </w:rPr>
        <w:t xml:space="preserve">[SUCESSO] Linha 000001 | Chave: 000001|01</w:t>
      </w:r>
      <w:r>
        <w:br/>
      </w:r>
      <w:r>
        <w:rPr>
          <w:rStyle w:val="VerbatimChar"/>
        </w:rPr>
        <w:t xml:space="preserve">[SUCESSO] Linha 000002 | Chave: 000002|01</w:t>
      </w:r>
      <w:r>
        <w:br/>
      </w:r>
      <w:r>
        <w:rPr>
          <w:rStyle w:val="VerbatimChar"/>
        </w:rPr>
        <w:t xml:space="preserve">[ FALHA ] Linha 000003 | Chave: 000003|01</w:t>
      </w:r>
      <w:r>
        <w:br/>
      </w:r>
      <w:r>
        <w:rPr>
          <w:rStyle w:val="VerbatimChar"/>
        </w:rPr>
        <w:t xml:space="preserve">          Motivo: HELP A1_CGC | CNPJ invalido | Campo A1_CGC nao pode...</w:t>
      </w:r>
      <w:r>
        <w:br/>
      </w:r>
      <w:r>
        <w:rPr>
          <w:rStyle w:val="VerbatimChar"/>
        </w:rPr>
        <w:t xml:space="preserve">[SUCESSO] Linha 000004 | Chave: 000004|01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RESUMO:</w:t>
      </w:r>
      <w:r>
        <w:br/>
      </w:r>
      <w:r>
        <w:rPr>
          <w:rStyle w:val="VerbatimChar"/>
        </w:rPr>
        <w:t xml:space="preserve">  Total processado    : 100</w:t>
      </w:r>
      <w:r>
        <w:br/>
      </w:r>
      <w:r>
        <w:rPr>
          <w:rStyle w:val="VerbatimChar"/>
        </w:rPr>
        <w:t xml:space="preserve">  Sucesso             : 98</w:t>
      </w:r>
      <w:r>
        <w:br/>
      </w:r>
      <w:r>
        <w:rPr>
          <w:rStyle w:val="VerbatimChar"/>
        </w:rPr>
        <w:t xml:space="preserve">  Falhas              : 2</w:t>
      </w:r>
      <w:r>
        <w:br/>
      </w:r>
      <w:r>
        <w:rPr>
          <w:rStyle w:val="VerbatimChar"/>
        </w:rPr>
        <w:t xml:space="preserve">  Taxa sucesso        : 98.00%</w:t>
      </w:r>
      <w:r>
        <w:br/>
      </w:r>
      <w:r>
        <w:rPr>
          <w:rStyle w:val="VerbatimChar"/>
        </w:rPr>
        <w:t xml:space="preserve">Data/Hora fim: 18/04/2026 14:32:15</w:t>
      </w:r>
      <w:r>
        <w:br/>
      </w:r>
      <w:r>
        <w:rPr>
          <w:rStyle w:val="VerbatimChar"/>
        </w:rPr>
        <w:t xml:space="preserve">===============================================================</w:t>
      </w:r>
    </w:p>
    <w:bookmarkEnd w:id="35"/>
    <w:bookmarkStart w:id="39" w:name="tratamento-de-erros"/>
    <w:p>
      <w:pPr>
        <w:pStyle w:val="Heading1"/>
      </w:pPr>
      <w:r>
        <w:t xml:space="preserve">8. Tratamento de Erros</w:t>
      </w:r>
    </w:p>
    <w:bookmarkStart w:id="36" w:name="erros-de-execauto"/>
    <w:p>
      <w:pPr>
        <w:pStyle w:val="Heading2"/>
      </w:pPr>
      <w:r>
        <w:t xml:space="preserve">8.1 Erros de ExecAuto</w:t>
      </w:r>
    </w:p>
    <w:p>
      <w:pPr>
        <w:pStyle w:val="FirstParagraph"/>
      </w:pPr>
      <w:r>
        <w:t xml:space="preserve">Quando o ExecAuto falha,</w:t>
      </w:r>
      <w:r>
        <w:t xml:space="preserve"> </w:t>
      </w:r>
      <w:r>
        <w:rPr>
          <w:rStyle w:val="VerbatimChar"/>
        </w:rPr>
        <w:t xml:space="preserve">lMsErroAuto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.T.</w:t>
      </w:r>
      <w:r>
        <w:t xml:space="preserve"> </w:t>
      </w:r>
      <w:r>
        <w:t xml:space="preserve">e o motivo é capturado via</w:t>
      </w:r>
      <w:r>
        <w:t xml:space="preserve"> </w:t>
      </w:r>
      <w:r>
        <w:rPr>
          <w:rStyle w:val="VerbatimChar"/>
        </w:rPr>
        <w:t xml:space="preserve">GetAutoGRLog()</w:t>
      </w:r>
      <w:r>
        <w:t xml:space="preserve">. O erro é registrado no log com:</w:t>
      </w:r>
    </w:p>
    <w:p>
      <w:pPr>
        <w:numPr>
          <w:ilvl w:val="0"/>
          <w:numId w:val="1010"/>
        </w:numPr>
        <w:pStyle w:val="Compact"/>
      </w:pPr>
      <w:r>
        <w:t xml:space="preserve">Número da linha no CSV</w:t>
      </w:r>
    </w:p>
    <w:p>
      <w:pPr>
        <w:numPr>
          <w:ilvl w:val="0"/>
          <w:numId w:val="1010"/>
        </w:numPr>
        <w:pStyle w:val="Compact"/>
      </w:pPr>
      <w:r>
        <w:t xml:space="preserve">Chave do registro (para facilitar localização)</w:t>
      </w:r>
    </w:p>
    <w:p>
      <w:pPr>
        <w:numPr>
          <w:ilvl w:val="0"/>
          <w:numId w:val="1010"/>
        </w:numPr>
        <w:pStyle w:val="Compact"/>
      </w:pPr>
      <w:r>
        <w:t xml:space="preserve">Mensagem completa do help do Protheus</w:t>
      </w:r>
    </w:p>
    <w:bookmarkEnd w:id="36"/>
    <w:bookmarkStart w:id="37" w:name="erros-de-formato"/>
    <w:p>
      <w:pPr>
        <w:pStyle w:val="Heading2"/>
      </w:pPr>
      <w:r>
        <w:t xml:space="preserve">8.2 Erros de formato</w:t>
      </w:r>
    </w:p>
    <w:p>
      <w:pPr>
        <w:numPr>
          <w:ilvl w:val="0"/>
          <w:numId w:val="1011"/>
        </w:numPr>
        <w:pStyle w:val="Compact"/>
      </w:pPr>
      <w:r>
        <w:t xml:space="preserve">CSV vazio → retorna erro imediato no response.</w:t>
      </w:r>
    </w:p>
    <w:p>
      <w:pPr>
        <w:numPr>
          <w:ilvl w:val="0"/>
          <w:numId w:val="1011"/>
        </w:numPr>
        <w:pStyle w:val="Compact"/>
      </w:pPr>
      <w:r>
        <w:t xml:space="preserve">Campo não mapeado no SX3 → preenchido como string (sem conversão).</w:t>
      </w:r>
    </w:p>
    <w:p>
      <w:pPr>
        <w:numPr>
          <w:ilvl w:val="0"/>
          <w:numId w:val="1011"/>
        </w:numPr>
        <w:pStyle w:val="Compact"/>
      </w:pPr>
      <w:r>
        <w:t xml:space="preserve">Campo numérico com valor inválido → convertido para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37"/>
    <w:bookmarkStart w:id="38" w:name="erros-de-rede"/>
    <w:p>
      <w:pPr>
        <w:pStyle w:val="Heading2"/>
      </w:pPr>
      <w:r>
        <w:t xml:space="preserve">8.3 Erros de rede</w:t>
      </w:r>
    </w:p>
    <w:p>
      <w:pPr>
        <w:numPr>
          <w:ilvl w:val="0"/>
          <w:numId w:val="1012"/>
        </w:numPr>
        <w:pStyle w:val="Compact"/>
      </w:pPr>
      <w:r>
        <w:t xml:space="preserve">Frontend trata timeout/disconnect e exibe notificação ao usuário.</w:t>
      </w:r>
    </w:p>
    <w:p>
      <w:pPr>
        <w:numPr>
          <w:ilvl w:val="0"/>
          <w:numId w:val="1012"/>
        </w:numPr>
        <w:pStyle w:val="Compact"/>
      </w:pPr>
      <w:r>
        <w:t xml:space="preserve">Polling continua tentando mesmo após falhas pontuais.</w:t>
      </w:r>
    </w:p>
    <w:bookmarkEnd w:id="38"/>
    <w:bookmarkEnd w:id="39"/>
    <w:bookmarkStart w:id="40" w:name="segurança"/>
    <w:p>
      <w:pPr>
        <w:pStyle w:val="Heading1"/>
      </w:pPr>
      <w:r>
        <w:t xml:space="preserve">9. Segurança</w:t>
      </w:r>
    </w:p>
    <w:p>
      <w:pPr>
        <w:numPr>
          <w:ilvl w:val="0"/>
          <w:numId w:val="1013"/>
        </w:numPr>
        <w:pStyle w:val="Compact"/>
      </w:pPr>
      <w:r>
        <w:t xml:space="preserve">Autenticação deve ser feita via token Protheus (OAuth2 ou Basic Auth no REST).</w:t>
      </w:r>
    </w:p>
    <w:p>
      <w:pPr>
        <w:numPr>
          <w:ilvl w:val="0"/>
          <w:numId w:val="1013"/>
        </w:numPr>
        <w:pStyle w:val="Compact"/>
      </w:pPr>
      <w:r>
        <w:t xml:space="preserve">Recomenda-se restringir acesso ao endpoint por perfil/grupo de usuários.</w:t>
      </w:r>
    </w:p>
    <w:p>
      <w:pPr>
        <w:numPr>
          <w:ilvl w:val="0"/>
          <w:numId w:val="1013"/>
        </w:numPr>
        <w:pStyle w:val="Compact"/>
      </w:pPr>
      <w:r>
        <w:t xml:space="preserve">CORS deve ser configurado no</w:t>
      </w:r>
      <w:r>
        <w:t xml:space="preserve"> </w:t>
      </w:r>
      <w:r>
        <w:rPr>
          <w:rStyle w:val="VerbatimChar"/>
        </w:rPr>
        <w:t xml:space="preserve">appserver.ini</w:t>
      </w:r>
      <w:r>
        <w:t xml:space="preserve"> </w:t>
      </w:r>
      <w:r>
        <w:t xml:space="preserve">apenas para origens confiáveis.</w:t>
      </w:r>
    </w:p>
    <w:p>
      <w:pPr>
        <w:numPr>
          <w:ilvl w:val="0"/>
          <w:numId w:val="1013"/>
        </w:numPr>
        <w:pStyle w:val="Compact"/>
      </w:pPr>
      <w:r>
        <w:t xml:space="preserve">Arquivos de log contêm dados sensíveis — garantir permissões adequadas em</w:t>
      </w:r>
      <w:r>
        <w:t xml:space="preserve"> </w:t>
      </w:r>
      <w:r>
        <w:rPr>
          <w:rStyle w:val="VerbatimChar"/>
        </w:rPr>
        <w:t xml:space="preserve">C:\temp</w:t>
      </w:r>
      <w:r>
        <w:t xml:space="preserve">.</w:t>
      </w:r>
    </w:p>
    <w:bookmarkEnd w:id="40"/>
    <w:bookmarkStart w:id="41" w:name="limitações-conhecidas"/>
    <w:p>
      <w:pPr>
        <w:pStyle w:val="Heading1"/>
      </w:pPr>
      <w:r>
        <w:t xml:space="preserve">10. Limitações Conhecidas</w:t>
      </w:r>
    </w:p>
    <w:p>
      <w:pPr>
        <w:numPr>
          <w:ilvl w:val="0"/>
          <w:numId w:val="1014"/>
        </w:numPr>
        <w:pStyle w:val="Compact"/>
      </w:pPr>
      <w:r>
        <w:t xml:space="preserve">Tabelas do tipo</w:t>
      </w:r>
      <w:r>
        <w:t xml:space="preserve"> </w:t>
      </w:r>
      <w:r>
        <w:rPr>
          <w:bCs/>
          <w:b/>
        </w:rPr>
        <w:t xml:space="preserve">Cabeçalho + Itens</w:t>
      </w:r>
      <w:r>
        <w:t xml:space="preserve"> </w:t>
      </w:r>
      <w:r>
        <w:t xml:space="preserve">(SG1, DA0) são tratadas com simplificação 1:1. Para cenários reais, o ideal é pré-agrupar os itens por chave.</w:t>
      </w:r>
    </w:p>
    <w:p>
      <w:pPr>
        <w:numPr>
          <w:ilvl w:val="0"/>
          <w:numId w:val="1014"/>
        </w:numPr>
        <w:pStyle w:val="Compact"/>
      </w:pPr>
      <w:r>
        <w:t xml:space="preserve">O processamento é</w:t>
      </w:r>
      <w:r>
        <w:t xml:space="preserve"> </w:t>
      </w:r>
      <w:r>
        <w:rPr>
          <w:bCs/>
          <w:b/>
        </w:rPr>
        <w:t xml:space="preserve">síncrono</w:t>
      </w:r>
      <w:r>
        <w:t xml:space="preserve">: para volumes &gt; 5000 registros, considere particionar o CSV ou adaptar o backend para usar</w:t>
      </w:r>
      <w:r>
        <w:t xml:space="preserve"> </w:t>
      </w:r>
      <w:r>
        <w:rPr>
          <w:rStyle w:val="VerbatimChar"/>
        </w:rPr>
        <w:t xml:space="preserve">StartJob</w:t>
      </w:r>
      <w:r>
        <w:t xml:space="preserve"> </w:t>
      </w:r>
      <w:r>
        <w:t xml:space="preserve">(execução em background).</w:t>
      </w:r>
    </w:p>
    <w:p>
      <w:pPr>
        <w:numPr>
          <w:ilvl w:val="0"/>
          <w:numId w:val="1014"/>
        </w:numPr>
        <w:pStyle w:val="Compact"/>
      </w:pPr>
      <w:r>
        <w:t xml:space="preserve">O CSV completo trafega no body da requisição — há limite configurado no</w:t>
      </w:r>
      <w:r>
        <w:t xml:space="preserve"> </w:t>
      </w:r>
      <w:r>
        <w:rPr>
          <w:rStyle w:val="VerbatimChar"/>
        </w:rPr>
        <w:t xml:space="preserve">MaxContentSize</w:t>
      </w:r>
      <w:r>
        <w:t xml:space="preserve"> </w:t>
      </w:r>
      <w:r>
        <w:t xml:space="preserve">do REST (default 10 MB). Ajustar conforme necessidade.</w:t>
      </w:r>
    </w:p>
    <w:bookmarkEnd w:id="41"/>
    <w:bookmarkStart w:id="42" w:name="extensão-para-novas-tabelas"/>
    <w:p>
      <w:pPr>
        <w:pStyle w:val="Heading1"/>
      </w:pPr>
      <w:r>
        <w:t xml:space="preserve">11. Extensão para Novas Tabelas</w:t>
      </w:r>
    </w:p>
    <w:p>
      <w:pPr>
        <w:pStyle w:val="FirstParagraph"/>
      </w:pPr>
      <w:r>
        <w:t xml:space="preserve">Para adicionar uma nova tabela:</w:t>
      </w:r>
    </w:p>
    <w:p>
      <w:pPr>
        <w:numPr>
          <w:ilvl w:val="0"/>
          <w:numId w:val="1015"/>
        </w:numPr>
        <w:pStyle w:val="Compact"/>
      </w:pPr>
      <w:r>
        <w:t xml:space="preserve">Em</w:t>
      </w:r>
      <w:r>
        <w:t xml:space="preserve"> </w:t>
      </w:r>
      <w:r>
        <w:rPr>
          <w:rStyle w:val="VerbatimChar"/>
        </w:rPr>
        <w:t xml:space="preserve">ZIMPCSV.prw</w:t>
      </w:r>
      <w:r>
        <w:t xml:space="preserve">, na função</w:t>
      </w:r>
      <w:r>
        <w:t xml:space="preserve"> </w:t>
      </w:r>
      <w:r>
        <w:rPr>
          <w:rStyle w:val="VerbatimChar"/>
        </w:rPr>
        <w:t xml:space="preserve">U_ZIMPMAP</w:t>
      </w:r>
      <w:r>
        <w:t xml:space="preserve">, adicione a entrada:</w:t>
      </w:r>
    </w:p>
    <w:p>
      <w:pPr>
        <w:pStyle w:val="SourceCode"/>
      </w:pPr>
      <w:r>
        <w:rPr>
          <w:rStyle w:val="VerbatimChar"/>
        </w:rPr>
        <w:t xml:space="preserve">AAdd(aMap, {"SX1", "Descricao", "MATAXXX", "CADASTRO", {"X1_CAMPO"}})</w:t>
      </w:r>
    </w:p>
    <w:p>
      <w:pPr>
        <w:numPr>
          <w:ilvl w:val="0"/>
          <w:numId w:val="1016"/>
        </w:numPr>
        <w:pStyle w:val="Compact"/>
      </w:pPr>
      <w:r>
        <w:t xml:space="preserve">Recompile o fonte no RPO.</w:t>
      </w:r>
    </w:p>
    <w:p>
      <w:pPr>
        <w:numPr>
          <w:ilvl w:val="0"/>
          <w:numId w:val="1016"/>
        </w:numPr>
        <w:pStyle w:val="Compact"/>
      </w:pPr>
      <w:r>
        <w:t xml:space="preserve">A nova tabela aparecerá automaticamente no</w:t>
      </w:r>
      <w:r>
        <w:t xml:space="preserve"> </w:t>
      </w:r>
      <w:r>
        <w:rPr>
          <w:rStyle w:val="VerbatimChar"/>
        </w:rPr>
        <w:t xml:space="preserve">po-select</w:t>
      </w:r>
      <w:r>
        <w:t xml:space="preserve"> </w:t>
      </w:r>
      <w:r>
        <w:t xml:space="preserve">do frontend (sem build).</w:t>
      </w:r>
    </w:p>
    <w:bookmarkEnd w:id="42"/>
    <w:bookmarkStart w:id="43" w:name="manutenção"/>
    <w:p>
      <w:pPr>
        <w:pStyle w:val="Heading1"/>
      </w:pPr>
      <w:r>
        <w:t xml:space="preserve">12. Manutenção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Logs:</w:t>
      </w:r>
      <w:r>
        <w:t xml:space="preserve"> </w:t>
      </w:r>
      <w:r>
        <w:t xml:space="preserve">a pasta</w:t>
      </w:r>
      <w:r>
        <w:t xml:space="preserve"> </w:t>
      </w:r>
      <w:r>
        <w:rPr>
          <w:rStyle w:val="VerbatimChar"/>
        </w:rPr>
        <w:t xml:space="preserve">C:\temp</w:t>
      </w:r>
      <w:r>
        <w:t xml:space="preserve"> </w:t>
      </w:r>
      <w:r>
        <w:t xml:space="preserve">deve ter rotina de limpeza (script agendado) — os arquivos não são removidos automaticamente.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Progresso:</w:t>
      </w:r>
      <w:r>
        <w:t xml:space="preserve"> </w:t>
      </w:r>
      <w:r>
        <w:t xml:space="preserve">as entradas em</w:t>
      </w:r>
      <w:r>
        <w:t xml:space="preserve"> </w:t>
      </w:r>
      <w:r>
        <w:rPr>
          <w:rStyle w:val="VerbatimChar"/>
        </w:rPr>
        <w:t xml:space="preserve">GlbValue</w:t>
      </w:r>
      <w:r>
        <w:t xml:space="preserve"> </w:t>
      </w:r>
      <w:r>
        <w:t xml:space="preserve">persistem durante o ciclo de vida do appserver. Reiniciar o serviço limpa tudo.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Versionamento:</w:t>
      </w:r>
      <w:r>
        <w:t xml:space="preserve"> </w:t>
      </w:r>
      <w:r>
        <w:t xml:space="preserve">ao atualizar ExecAutos do Protheus (pacote de atualização), revalidar o importador em ambiente de homologação antes de subir em produção.</w:t>
      </w:r>
    </w:p>
    <w:bookmarkEnd w:id="43"/>
    <w:bookmarkStart w:id="44" w:name="contato"/>
    <w:p>
      <w:pPr>
        <w:pStyle w:val="Heading1"/>
      </w:pPr>
      <w:r>
        <w:t xml:space="preserve">13. Contato</w:t>
      </w:r>
    </w:p>
    <w:p>
      <w:pPr>
        <w:numPr>
          <w:ilvl w:val="0"/>
          <w:numId w:val="1018"/>
        </w:numPr>
        <w:pStyle w:val="Compact"/>
      </w:pPr>
      <w:r>
        <w:t xml:space="preserve">Dúvidas técnicas: equipe de desenvolvimento.</w:t>
      </w:r>
    </w:p>
    <w:p>
      <w:pPr>
        <w:numPr>
          <w:ilvl w:val="0"/>
          <w:numId w:val="1018"/>
        </w:numPr>
        <w:pStyle w:val="Compact"/>
      </w:pPr>
      <w:r>
        <w:t xml:space="preserve">Dúvidas funcionais: consultoria de implantação.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Importador Protheus via PO-UI — Documentação Técnica</dc:title>
  <dc:creator>Equipe de Desenvolvimento</dc:creator>
  <cp:keywords/>
  <dcterms:created xsi:type="dcterms:W3CDTF">2026-04-18T04:07:50Z</dcterms:created>
  <dcterms:modified xsi:type="dcterms:W3CDTF">2026-04-18T04:07:50Z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Abril de 2026</vt:lpwstr>
  </property>
</Properties>
</file>