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73: Hardship &amp; Forbearance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POL-CR-073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Head of Customer Assistance / Credit Risk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Borrowers experiencing temporary or sustained financial difficulty who may require relief, concession or specialized support.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Define identification, affordability, eligibility, assistance, approval, monitoring and exit for hardship and forbearance.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Borrowers experiencing temporary or sustained financial difficulty who may require relief, concession or specialized support.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Hardship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Financial difficulty affecting ability to meet contractual obligations.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Forbearance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Concession granted because of borrower financial difficulty.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Concession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Change or relief the Bank would not otherwise provide.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Trial plan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Temporary arrangement used to assess sustainable payment capacity.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Sustainable 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Arrangement reasonably expected to be affordable and durable.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Head of Customer Assistance / Credit Risk.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POL-CR-073.01 Identification</w:t>
      </w:r>
    </w:p>
    <w:p>
      <w:pPr>
        <w:spacing w:after="100" w:line="259" w:lineRule="auto"/>
      </w:pPr>
      <w:r>
        <w:t>Hardship requests and qualifying signals shall receive timely, trained assessment.</w:t>
      </w:r>
    </w:p>
    <w:p>
      <w:pPr>
        <w:keepNext/>
      </w:pPr>
      <w:r>
        <w:rPr>
          <w:b/>
          <w:color w:val="17365D"/>
        </w:rPr>
        <w:t>POL-CR-073.02 Accessibility</w:t>
      </w:r>
    </w:p>
    <w:p>
      <w:pPr>
        <w:spacing w:after="100" w:line="259" w:lineRule="auto"/>
      </w:pPr>
      <w:r>
        <w:t>Customers shall have clear, reasonable channels to request assistance.</w:t>
      </w:r>
    </w:p>
    <w:p>
      <w:pPr>
        <w:keepNext/>
      </w:pPr>
      <w:r>
        <w:rPr>
          <w:b/>
          <w:color w:val="17365D"/>
        </w:rPr>
        <w:t>POL-CR-073.03 Evidence</w:t>
      </w:r>
    </w:p>
    <w:p>
      <w:pPr>
        <w:spacing w:after="100" w:line="259" w:lineRule="auto"/>
      </w:pPr>
      <w:r>
        <w:t>Assessment shall use proportionate evidence of income, expenses, cause, duration and obligations.</w:t>
      </w:r>
    </w:p>
    <w:p>
      <w:pPr>
        <w:keepNext/>
      </w:pPr>
      <w:r>
        <w:rPr>
          <w:b/>
          <w:color w:val="17365D"/>
        </w:rPr>
        <w:t>POL-CR-073.04 Affordability</w:t>
      </w:r>
    </w:p>
    <w:p>
      <w:pPr>
        <w:spacing w:after="100" w:line="259" w:lineRule="auto"/>
      </w:pPr>
      <w:r>
        <w:t>Options shall be evaluated against sustainable repayment capacity and essential expenditure.</w:t>
      </w:r>
    </w:p>
    <w:p>
      <w:pPr>
        <w:keepNext/>
      </w:pPr>
      <w:r>
        <w:rPr>
          <w:b/>
          <w:color w:val="17365D"/>
        </w:rPr>
        <w:t>POL-CR-073.05 Option selection</w:t>
      </w:r>
    </w:p>
    <w:p>
      <w:pPr>
        <w:spacing w:after="100" w:line="259" w:lineRule="auto"/>
      </w:pPr>
      <w:r>
        <w:t>Temporary relief, term extension, payment reduction or other options shall follow approved eligibility and authority.</w:t>
      </w:r>
    </w:p>
    <w:p>
      <w:pPr>
        <w:keepNext/>
      </w:pPr>
      <w:r>
        <w:rPr>
          <w:b/>
          <w:color w:val="17365D"/>
        </w:rPr>
        <w:t>POL-CR-073.06 No unsuitable relief</w:t>
      </w:r>
    </w:p>
    <w:p>
      <w:pPr>
        <w:spacing w:after="100" w:line="259" w:lineRule="auto"/>
      </w:pPr>
      <w:r>
        <w:t>Assistance shall not merely defer an unaffordable obligation without assessment.</w:t>
      </w:r>
    </w:p>
    <w:p>
      <w:pPr>
        <w:keepNext/>
      </w:pPr>
      <w:r>
        <w:rPr>
          <w:b/>
          <w:color w:val="17365D"/>
        </w:rPr>
        <w:t>POL-CR-073.07 Customer communication</w:t>
      </w:r>
    </w:p>
    <w:p>
      <w:pPr>
        <w:spacing w:after="100" w:line="259" w:lineRule="auto"/>
      </w:pPr>
      <w:r>
        <w:t>Terms, cost, credit-reporting, classification and consequences shall be clear.</w:t>
      </w:r>
    </w:p>
    <w:p>
      <w:pPr>
        <w:keepNext/>
      </w:pPr>
      <w:r>
        <w:rPr>
          <w:b/>
          <w:color w:val="17365D"/>
        </w:rPr>
        <w:t>POL-CR-073.08 Classification</w:t>
      </w:r>
    </w:p>
    <w:p>
      <w:pPr>
        <w:spacing w:after="100" w:line="259" w:lineRule="auto"/>
      </w:pPr>
      <w:r>
        <w:t>Forbearance, stage, default, NPL and regulatory implications shall be assessed.</w:t>
      </w:r>
    </w:p>
    <w:p>
      <w:pPr>
        <w:keepNext/>
      </w:pPr>
      <w:r>
        <w:rPr>
          <w:b/>
          <w:color w:val="17365D"/>
        </w:rPr>
        <w:t>POL-CR-073.09 Approval</w:t>
      </w:r>
    </w:p>
    <w:p>
      <w:pPr>
        <w:spacing w:after="100" w:line="259" w:lineRule="auto"/>
      </w:pPr>
      <w:r>
        <w:t>Concessions shall follow delegated authority and maker-checker where required.</w:t>
      </w:r>
    </w:p>
    <w:p>
      <w:pPr>
        <w:keepNext/>
      </w:pPr>
      <w:r>
        <w:rPr>
          <w:b/>
          <w:color w:val="17365D"/>
        </w:rPr>
        <w:t>POL-CR-073.10 Monitoring</w:t>
      </w:r>
    </w:p>
    <w:p>
      <w:pPr>
        <w:spacing w:after="100" w:line="259" w:lineRule="auto"/>
      </w:pPr>
      <w:r>
        <w:t>Trial, temporary and permanent arrangements shall be tracked for performance and review.</w:t>
      </w:r>
    </w:p>
    <w:p>
      <w:pPr>
        <w:keepNext/>
      </w:pPr>
      <w:r>
        <w:rPr>
          <w:b/>
          <w:color w:val="17365D"/>
        </w:rPr>
        <w:t>POL-CR-073.11 Repeat assistance</w:t>
      </w:r>
    </w:p>
    <w:p>
      <w:pPr>
        <w:spacing w:after="100" w:line="259" w:lineRule="auto"/>
      </w:pPr>
      <w:r>
        <w:t>Repeated or failed arrangements shall trigger enhanced viability assessment.</w:t>
      </w:r>
    </w:p>
    <w:p>
      <w:pPr>
        <w:keepNext/>
      </w:pPr>
      <w:r>
        <w:rPr>
          <w:b/>
          <w:color w:val="17365D"/>
        </w:rPr>
        <w:t>POL-CR-073.12 Exit and cure</w:t>
      </w:r>
    </w:p>
    <w:p>
      <w:pPr>
        <w:spacing w:after="100" w:line="259" w:lineRule="auto"/>
      </w:pPr>
      <w:r>
        <w:t>Exit from hardship or forbearance status shall follow approved observation and evidence criteria.</w:t>
      </w:r>
    </w:p>
    <w:p>
      <w:pPr>
        <w:keepNext/>
      </w:pPr>
      <w:r>
        <w:rPr>
          <w:b/>
          <w:color w:val="17365D"/>
        </w:rPr>
        <w:t>POL-CR-073.13 AI boundary</w:t>
      </w:r>
    </w:p>
    <w:p>
      <w:pPr>
        <w:spacing w:after="100" w:line="259" w:lineRule="auto"/>
      </w:pPr>
      <w:r>
        <w:t>The agent may summarize options and evidence but shall not determine vulnerability, legal entitlement or approval autonomously.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HDF-01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Hardship intake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Capture request, cause, urgency and evidence.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case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Customer Assistance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Case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HDF-02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Affordability assessment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Assess sustainable payment capacity.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option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/ Assistance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Assessment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HDF-03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Option approval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Validate eligibility, terms and authority.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decision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Credit Authority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Approval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HDF-04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Disclosure 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 accurate terms and consequences.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offer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Operations / Compliance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Communication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HDF-05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Performance monitoring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Track arrangement outcomes and breaches.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Continuous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Collections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Performance report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HDF-06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Classification linkage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Update stage, forbearance and reporting.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decision/change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Risk / Finance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Classification record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Short-term disruption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Customer expects verified income recovery soon.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Assess temporary relief and monitoring.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Persistent deficit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Affordability remains negative under all options.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Escalate for restructuring or alternative resolution.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Repeated plan failure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Several arrangements have broken.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Perform enhanced viability assessment.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 evidence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Key affordability inputs are unavailable.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Return unresolved or use approved conservative treatment.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Hardship &amp; Forbearance Policy applies and cite the clause.</w:t>
      </w:r>
    </w:p>
    <w:p>
      <w:pPr>
        <w:pStyle w:val="ListBullet"/>
        <w:spacing w:after="40"/>
      </w:pPr>
      <w:r>
        <w:t>Create an evidence checklist for POL-CR-073.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73: Hardship &amp; Forbearance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2026-09-10T08:42:11.7918562Z</dcterms:created>
  <dcterms:modified xsi:type="dcterms:W3CDTF">2026-09-10T08:42:11.7918562Z</dcterms:modified>
  <category/>
</coreProperties>
</file>