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D283" w14:textId="77777777" w:rsid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Devine, P. D. (1989). Stereotypes and prejudice: Their automatic and controlled components. </w:t>
      </w:r>
      <w:r w:rsidRPr="009E654A">
        <w:rPr>
          <w:i/>
          <w:iCs/>
        </w:rPr>
        <w:t>Journal of Personality and Social Psychology, 1989, 56</w:t>
      </w:r>
      <w:r w:rsidRPr="009E654A">
        <w:t>(1), 5-18.</w:t>
      </w:r>
    </w:p>
    <w:p w14:paraId="09436206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Monteith, M. J. (1993). Self-regulation of prejudiced responses: Implications for progress in prejudice reduction efforts. </w:t>
      </w:r>
      <w:r w:rsidRPr="009E654A">
        <w:rPr>
          <w:i/>
          <w:iCs/>
        </w:rPr>
        <w:t xml:space="preserve">Journal of Personality and Social Psychology, 65, </w:t>
      </w:r>
      <w:r w:rsidRPr="009E654A">
        <w:t>469-485.</w:t>
      </w:r>
    </w:p>
    <w:p w14:paraId="564752E1" w14:textId="54D503FA" w:rsidR="009E654A" w:rsidRDefault="009E654A" w:rsidP="009E654A">
      <w:pPr>
        <w:pStyle w:val="ListParagraph"/>
        <w:numPr>
          <w:ilvl w:val="0"/>
          <w:numId w:val="1"/>
        </w:numPr>
      </w:pPr>
      <w:r>
        <w:t xml:space="preserve">Payne, B. K. (2001). Prejudice and perception: The role of automatic and controlled processes in misperceiving a weapon. Attitudes and Social Cognition, 81(2), 181-192. </w:t>
      </w:r>
    </w:p>
    <w:p w14:paraId="3D919B48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Freeman, J. B., &amp; Ambady, N. (2014). The dynamic interactive model of person construal: Coordinating sensory and social processes. In J. W. Sherman, B. Gawronski, &amp; Y. Trope (Eds.), </w:t>
      </w:r>
      <w:r w:rsidRPr="009E654A">
        <w:rPr>
          <w:i/>
          <w:iCs/>
        </w:rPr>
        <w:t xml:space="preserve">Dual-process theories of the social mind </w:t>
      </w:r>
      <w:r w:rsidRPr="009E654A">
        <w:t>(pp. 235–248). The Guilford Press.</w:t>
      </w:r>
    </w:p>
    <w:p w14:paraId="6EF9A69C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proofErr w:type="spellStart"/>
      <w:r w:rsidRPr="009E654A">
        <w:t>Botvinick</w:t>
      </w:r>
      <w:proofErr w:type="spellEnd"/>
      <w:r w:rsidRPr="009E654A">
        <w:t xml:space="preserve">, M. M., Braver, T. S., </w:t>
      </w:r>
      <w:proofErr w:type="spellStart"/>
      <w:r w:rsidRPr="009E654A">
        <w:t>Barch</w:t>
      </w:r>
      <w:proofErr w:type="spellEnd"/>
      <w:r w:rsidRPr="009E654A">
        <w:t>, D. M., Carter, C. S., &amp; Cohen, J. D. (2001). Conflict</w:t>
      </w:r>
      <w:r>
        <w:t xml:space="preserve"> </w:t>
      </w:r>
      <w:r w:rsidRPr="009E654A">
        <w:t xml:space="preserve">monitoring and cognitive control. </w:t>
      </w:r>
      <w:r w:rsidRPr="009E654A">
        <w:rPr>
          <w:i/>
          <w:iCs/>
        </w:rPr>
        <w:t>Psychological Review, 108</w:t>
      </w:r>
      <w:r w:rsidRPr="009E654A">
        <w:t>(3), 624.</w:t>
      </w:r>
    </w:p>
    <w:p w14:paraId="285F02C0" w14:textId="34DC31CB" w:rsidR="00B62B77" w:rsidRPr="00B62B77" w:rsidRDefault="00B62B77" w:rsidP="00B62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62B77">
        <w:rPr>
          <w:rFonts w:cstheme="minorHAnsi"/>
        </w:rPr>
        <w:t xml:space="preserve">Carter, C. S., </w:t>
      </w:r>
      <w:proofErr w:type="spellStart"/>
      <w:r w:rsidRPr="00B62B77">
        <w:rPr>
          <w:rFonts w:cstheme="minorHAnsi"/>
        </w:rPr>
        <w:t>Botvinick</w:t>
      </w:r>
      <w:proofErr w:type="spellEnd"/>
      <w:r w:rsidRPr="00B62B77">
        <w:rPr>
          <w:rFonts w:cstheme="minorHAnsi"/>
        </w:rPr>
        <w:t>, M. M., &amp; Cohen, J. D. (1999). The contribution of the anterior cingulate</w:t>
      </w:r>
      <w:r>
        <w:rPr>
          <w:rFonts w:cstheme="minorHAnsi"/>
        </w:rPr>
        <w:t xml:space="preserve"> </w:t>
      </w:r>
      <w:r w:rsidRPr="00B62B77">
        <w:rPr>
          <w:rFonts w:cstheme="minorHAnsi"/>
        </w:rPr>
        <w:t>cortex to executive processes in cognition. </w:t>
      </w:r>
      <w:r w:rsidRPr="00B62B77">
        <w:rPr>
          <w:rFonts w:cstheme="minorHAnsi"/>
          <w:i/>
          <w:iCs/>
        </w:rPr>
        <w:t>Reviews in the Neurosciences, 10</w:t>
      </w:r>
      <w:r w:rsidRPr="00B62B77">
        <w:rPr>
          <w:rFonts w:cstheme="minorHAnsi"/>
        </w:rPr>
        <w:t>(1), 49-58.</w:t>
      </w:r>
    </w:p>
    <w:p w14:paraId="063455A7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Ito, T. A., &amp; </w:t>
      </w:r>
      <w:proofErr w:type="spellStart"/>
      <w:r w:rsidRPr="009E654A">
        <w:t>Urland</w:t>
      </w:r>
      <w:proofErr w:type="spellEnd"/>
      <w:r w:rsidRPr="009E654A">
        <w:t xml:space="preserve">, G. R. (2003). Race and gender on the brain: Electrocortical measures of attention to the race and gender of multiply categorizable individuals. </w:t>
      </w:r>
      <w:r w:rsidRPr="009E654A">
        <w:rPr>
          <w:i/>
          <w:iCs/>
        </w:rPr>
        <w:t>Journal of Personality and Social Psychology, 85</w:t>
      </w:r>
      <w:r w:rsidRPr="009E654A">
        <w:t xml:space="preserve">(4), 616–626. </w:t>
      </w:r>
      <w:hyperlink r:id="rId7" w:history="1">
        <w:r w:rsidRPr="009E654A">
          <w:rPr>
            <w:rStyle w:val="Hyperlink"/>
          </w:rPr>
          <w:t>https://doi.org/10.1037/0022-3514.85.4.616</w:t>
        </w:r>
      </w:hyperlink>
    </w:p>
    <w:p w14:paraId="7BB6C914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Correll, J., </w:t>
      </w:r>
      <w:proofErr w:type="spellStart"/>
      <w:r w:rsidRPr="009E654A">
        <w:t>Urland</w:t>
      </w:r>
      <w:proofErr w:type="spellEnd"/>
      <w:r w:rsidRPr="009E654A">
        <w:t xml:space="preserve">, G. R., &amp; Ito, T. A. (2006). Event-related </w:t>
      </w:r>
      <w:proofErr w:type="gramStart"/>
      <w:r w:rsidRPr="009E654A">
        <w:t>potentials</w:t>
      </w:r>
      <w:proofErr w:type="gramEnd"/>
      <w:r w:rsidRPr="009E654A">
        <w:t xml:space="preserve"> and the decision to shoot: The role of threat perception and cognitive control. </w:t>
      </w:r>
      <w:r w:rsidRPr="009E654A">
        <w:rPr>
          <w:i/>
          <w:iCs/>
        </w:rPr>
        <w:t>Journal of Experimental Social Psychology, 4</w:t>
      </w:r>
      <w:r w:rsidRPr="009E654A">
        <w:t>2(1), 120–128. https://doi.org/10.1016/j.jesp.2005.02.006</w:t>
      </w:r>
    </w:p>
    <w:p w14:paraId="5BFBFDFA" w14:textId="77777777" w:rsidR="00B62B77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Amodio, D. M., &amp; </w:t>
      </w:r>
      <w:proofErr w:type="spellStart"/>
      <w:r w:rsidRPr="009E654A">
        <w:t>Swencionis</w:t>
      </w:r>
      <w:proofErr w:type="spellEnd"/>
      <w:r w:rsidRPr="009E654A">
        <w:t xml:space="preserve">, J. K. (2018). Proactive control of implicit bias: A theoretical model and implications for behavior change. </w:t>
      </w:r>
      <w:r w:rsidRPr="009E654A">
        <w:rPr>
          <w:i/>
          <w:iCs/>
        </w:rPr>
        <w:t>Journal of Personality and Social Psychology, 115</w:t>
      </w:r>
      <w:r w:rsidRPr="009E654A">
        <w:t>, 255-275.</w:t>
      </w:r>
    </w:p>
    <w:p w14:paraId="2EE62805" w14:textId="2FEF1225" w:rsidR="003F60D2" w:rsidRPr="009E654A" w:rsidRDefault="003F60D2" w:rsidP="003F60D2">
      <w:pPr>
        <w:pStyle w:val="ListParagraph"/>
        <w:numPr>
          <w:ilvl w:val="0"/>
          <w:numId w:val="1"/>
        </w:numPr>
      </w:pPr>
      <w:r w:rsidRPr="009E654A">
        <w:t>Plant, A. E., &amp; Devine, P. G. (1998). Internal and external motivation to respond without</w:t>
      </w:r>
      <w:r>
        <w:t xml:space="preserve"> </w:t>
      </w:r>
      <w:r w:rsidRPr="009E654A">
        <w:t xml:space="preserve">prejudice. </w:t>
      </w:r>
      <w:r w:rsidRPr="009E654A">
        <w:rPr>
          <w:i/>
          <w:iCs/>
        </w:rPr>
        <w:t>Journal of Personality and Social Psychology, 75</w:t>
      </w:r>
      <w:r w:rsidRPr="009E654A">
        <w:t>(3), 811-832.</w:t>
      </w:r>
    </w:p>
    <w:p w14:paraId="1AF8A0F3" w14:textId="77777777" w:rsidR="003F60D2" w:rsidRPr="009E654A" w:rsidRDefault="003F60D2" w:rsidP="003F60D2">
      <w:pPr>
        <w:pStyle w:val="ListParagraph"/>
        <w:numPr>
          <w:ilvl w:val="0"/>
          <w:numId w:val="1"/>
        </w:numPr>
      </w:pPr>
      <w:r w:rsidRPr="009E654A">
        <w:t xml:space="preserve">Amodio, D. M. (2010). Coordinated roles of motivation and perception in the regulation of intergroup responses: Frontal cortical asymmetry effects on the P2 event-related potential and behavior. </w:t>
      </w:r>
      <w:r w:rsidRPr="009E654A">
        <w:rPr>
          <w:i/>
          <w:iCs/>
        </w:rPr>
        <w:t>Journal of Cognitive Neuroscience, 22</w:t>
      </w:r>
      <w:r w:rsidRPr="009E654A">
        <w:t>(11), 2609-2617.</w:t>
      </w:r>
    </w:p>
    <w:p w14:paraId="337F8156" w14:textId="098D9D21" w:rsidR="00B62B77" w:rsidRDefault="003F60D2" w:rsidP="009E654A">
      <w:pPr>
        <w:pStyle w:val="ListParagraph"/>
        <w:numPr>
          <w:ilvl w:val="0"/>
          <w:numId w:val="1"/>
        </w:numPr>
      </w:pPr>
      <w:r>
        <w:t xml:space="preserve">Volpert-Esmond et al., in pres. </w:t>
      </w:r>
    </w:p>
    <w:p w14:paraId="03FD8E4E" w14:textId="504A841E" w:rsidR="003F60D2" w:rsidRDefault="002E517F" w:rsidP="009E654A">
      <w:pPr>
        <w:pStyle w:val="ListParagraph"/>
        <w:numPr>
          <w:ilvl w:val="0"/>
          <w:numId w:val="1"/>
        </w:numPr>
      </w:pPr>
      <w:r w:rsidRPr="002E517F">
        <w:t xml:space="preserve">Herrmann, M. J., </w:t>
      </w:r>
      <w:proofErr w:type="spellStart"/>
      <w:r w:rsidRPr="002E517F">
        <w:t>Rommler</w:t>
      </w:r>
      <w:proofErr w:type="spellEnd"/>
      <w:r w:rsidRPr="002E517F">
        <w:t xml:space="preserve">, J., Ehlis, A. C., Heidrich, A., &amp; </w:t>
      </w:r>
      <w:proofErr w:type="spellStart"/>
      <w:r w:rsidRPr="002E517F">
        <w:t>Fallgatter</w:t>
      </w:r>
      <w:proofErr w:type="spellEnd"/>
      <w:r w:rsidRPr="002E517F">
        <w:t>, A. J. (2004). Source</w:t>
      </w:r>
      <w:r>
        <w:t xml:space="preserve"> </w:t>
      </w:r>
      <w:r w:rsidRPr="002E517F">
        <w:t>localization (LORETA) of the error-related-negativity (ERN/Ne) and positivity (Pe).</w:t>
      </w:r>
      <w:r>
        <w:t xml:space="preserve"> </w:t>
      </w:r>
      <w:r w:rsidRPr="002E517F">
        <w:t xml:space="preserve">Cognitive Brain Research, 20(2), 294–299. </w:t>
      </w:r>
      <w:hyperlink r:id="rId8" w:history="1">
        <w:r w:rsidRPr="00186DE0">
          <w:rPr>
            <w:rStyle w:val="Hyperlink"/>
          </w:rPr>
          <w:t>https://doi.org/10.1016/j.cogbrainres.2004.02.013</w:t>
        </w:r>
      </w:hyperlink>
    </w:p>
    <w:p w14:paraId="10258DD6" w14:textId="1D6619D7" w:rsidR="002E517F" w:rsidRDefault="002E517F" w:rsidP="002E517F">
      <w:pPr>
        <w:pStyle w:val="ListParagraph"/>
        <w:numPr>
          <w:ilvl w:val="0"/>
          <w:numId w:val="1"/>
        </w:numPr>
      </w:pPr>
      <w:r w:rsidRPr="009E654A">
        <w:t xml:space="preserve">Van Veen, V., &amp; Carter, C. S. (2002). The anterior cingulate as a conflict monitor: fMRI and ERP studies. </w:t>
      </w:r>
      <w:r w:rsidRPr="009E654A">
        <w:rPr>
          <w:i/>
          <w:iCs/>
        </w:rPr>
        <w:t>Physiology &amp; Behavior, 77</w:t>
      </w:r>
      <w:r w:rsidRPr="009E654A">
        <w:t>(4-5), 477-482.</w:t>
      </w:r>
    </w:p>
    <w:p w14:paraId="4B1CAE11" w14:textId="77777777" w:rsidR="002E517F" w:rsidRPr="009E654A" w:rsidRDefault="002E517F" w:rsidP="002E517F">
      <w:pPr>
        <w:pStyle w:val="ListParagraph"/>
        <w:numPr>
          <w:ilvl w:val="0"/>
          <w:numId w:val="1"/>
        </w:numPr>
      </w:pPr>
      <w:proofErr w:type="spellStart"/>
      <w:r w:rsidRPr="009E654A">
        <w:t>Inzlicht</w:t>
      </w:r>
      <w:proofErr w:type="spellEnd"/>
      <w:r w:rsidRPr="009E654A">
        <w:t xml:space="preserve">, M., Bartholow, B. D., &amp; Hirsh, J. B. (2015). Emotional foundations of cognitive control. </w:t>
      </w:r>
      <w:r w:rsidRPr="009E654A">
        <w:rPr>
          <w:i/>
          <w:iCs/>
        </w:rPr>
        <w:t>Trends in Cognitive Sciences, 19</w:t>
      </w:r>
      <w:r w:rsidRPr="009E654A">
        <w:t>, 126-132. https://doi.org/10.1016/j.tics.2015.01.004</w:t>
      </w:r>
    </w:p>
    <w:p w14:paraId="2E6D37D6" w14:textId="77777777" w:rsidR="002E517F" w:rsidRPr="009E654A" w:rsidRDefault="002E517F" w:rsidP="002E517F">
      <w:pPr>
        <w:pStyle w:val="ListParagraph"/>
        <w:numPr>
          <w:ilvl w:val="0"/>
          <w:numId w:val="1"/>
        </w:numPr>
      </w:pPr>
      <w:r w:rsidRPr="009E654A">
        <w:t>Kerns, J. G., Cohen, J. D., MacDonald III, A. W., Cho, R. Y., Stenger, V. A., &amp; Carter, C. S. (2004). Anterior cingulate conflict monitoring and adjustments in control</w:t>
      </w:r>
      <w:r w:rsidRPr="009E654A">
        <w:rPr>
          <w:i/>
          <w:iCs/>
        </w:rPr>
        <w:t>. Science, 303</w:t>
      </w:r>
      <w:r w:rsidRPr="009E654A">
        <w:t>(5660), 1023-1026.</w:t>
      </w:r>
    </w:p>
    <w:p w14:paraId="6DBCE428" w14:textId="13746088" w:rsidR="009E654A" w:rsidRDefault="002E517F" w:rsidP="009E654A">
      <w:pPr>
        <w:pStyle w:val="ListParagraph"/>
        <w:numPr>
          <w:ilvl w:val="0"/>
          <w:numId w:val="1"/>
        </w:numPr>
      </w:pPr>
      <w:proofErr w:type="spellStart"/>
      <w:r w:rsidRPr="009E654A">
        <w:t>Shenhav</w:t>
      </w:r>
      <w:proofErr w:type="spellEnd"/>
      <w:r w:rsidRPr="009E654A">
        <w:t xml:space="preserve">, A., </w:t>
      </w:r>
      <w:proofErr w:type="spellStart"/>
      <w:r w:rsidRPr="009E654A">
        <w:t>Botvinick</w:t>
      </w:r>
      <w:proofErr w:type="spellEnd"/>
      <w:r w:rsidRPr="009E654A">
        <w:t xml:space="preserve">, M. M., &amp; Cohen, J. D. (2013). The expected value of control: an integrative theory of anterior cingulate cortex function. </w:t>
      </w:r>
      <w:r w:rsidRPr="009E654A">
        <w:rPr>
          <w:i/>
          <w:iCs/>
        </w:rPr>
        <w:t>Neuron, 79</w:t>
      </w:r>
      <w:r w:rsidRPr="009E654A">
        <w:t>(2), 217-240.</w:t>
      </w:r>
    </w:p>
    <w:p w14:paraId="79FB13B4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Amodio, D. M., Harmon-Jones, E., Devine, P. G., Curtin, J. J., Hartley, S. L., &amp; Covert, A. E.  (2004). Neural signals for the detection of unintentional race bias. </w:t>
      </w:r>
      <w:r w:rsidRPr="009E654A">
        <w:rPr>
          <w:i/>
          <w:iCs/>
        </w:rPr>
        <w:t xml:space="preserve">Psychological Science, 15, </w:t>
      </w:r>
      <w:r w:rsidRPr="009E654A">
        <w:t>88-93.</w:t>
      </w:r>
    </w:p>
    <w:p w14:paraId="302FD91A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Amodio, D. M., Devine, P. G., &amp; Harmon-Jones, E. (2008). Individual differences in the regulation of intergroup bias: The role of conflict monitoring and neural signals for control. </w:t>
      </w:r>
      <w:r w:rsidRPr="009E654A">
        <w:rPr>
          <w:i/>
          <w:iCs/>
        </w:rPr>
        <w:t>Journal of Personality and Social Psychology, 94</w:t>
      </w:r>
      <w:r w:rsidRPr="009E654A">
        <w:t>, 60-74.</w:t>
      </w:r>
    </w:p>
    <w:p w14:paraId="43B0E9B9" w14:textId="7279298F" w:rsidR="0043209E" w:rsidRDefault="0043209E" w:rsidP="009E654A">
      <w:pPr>
        <w:pStyle w:val="ListParagraph"/>
        <w:numPr>
          <w:ilvl w:val="0"/>
          <w:numId w:val="1"/>
        </w:numPr>
      </w:pPr>
      <w:r w:rsidRPr="0043209E">
        <w:lastRenderedPageBreak/>
        <w:t xml:space="preserve">Ito, T. A., Friedman, N. P., Bartholow, B. D., Correll, J., </w:t>
      </w:r>
      <w:proofErr w:type="spellStart"/>
      <w:r w:rsidRPr="0043209E">
        <w:t>Loersch</w:t>
      </w:r>
      <w:proofErr w:type="spellEnd"/>
      <w:r w:rsidRPr="0043209E">
        <w:t>, C., Altamirano, L., &amp; Miyake, A. (2015). Toward a comprehensive model of executive cognitive function in implicit racial bias. Journal of Personality and Social Psychology, 108, 187–218.</w:t>
      </w:r>
    </w:p>
    <w:p w14:paraId="3427659E" w14:textId="4614F594" w:rsidR="00CC0C10" w:rsidRDefault="00CC0C10" w:rsidP="00CC0C10">
      <w:pPr>
        <w:pStyle w:val="ListParagraph"/>
        <w:numPr>
          <w:ilvl w:val="0"/>
          <w:numId w:val="1"/>
        </w:numPr>
      </w:pPr>
      <w:r>
        <w:t>Curran</w:t>
      </w:r>
      <w:r w:rsidR="00624CD0">
        <w:t xml:space="preserve">, P. J., &amp; Bauer, D. J. (2011). The disaggregation of within-person </w:t>
      </w:r>
      <w:r w:rsidR="00514E7F">
        <w:t>and between-person effects in longitudinal models of change. Annual Review of Psychology, 62(1), 583-619.</w:t>
      </w:r>
    </w:p>
    <w:p w14:paraId="12D386D9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Volpert-Esmond, H.I., Merkle, E.C., Levsen, M.P., Ito, T.A., &amp; Bartholow, B.D. (2018). Using trial-level data and multilevel modeling to investigate within-task change in event-related potentials. </w:t>
      </w:r>
      <w:r w:rsidRPr="009E654A">
        <w:rPr>
          <w:i/>
          <w:iCs/>
        </w:rPr>
        <w:t>Psychophysiology, 55</w:t>
      </w:r>
      <w:r w:rsidRPr="009E654A">
        <w:t>, e13044. https://doi.org/10.1111/psyp.13044</w:t>
      </w:r>
    </w:p>
    <w:p w14:paraId="1EC98000" w14:textId="2BE6223F" w:rsidR="005B3085" w:rsidRDefault="005B3085" w:rsidP="009E654A"/>
    <w:sectPr w:rsidR="005B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1A52" w14:textId="77777777" w:rsidR="00DE064A" w:rsidRDefault="00DE064A" w:rsidP="009E654A">
      <w:pPr>
        <w:spacing w:after="0" w:line="240" w:lineRule="auto"/>
      </w:pPr>
      <w:r>
        <w:separator/>
      </w:r>
    </w:p>
  </w:endnote>
  <w:endnote w:type="continuationSeparator" w:id="0">
    <w:p w14:paraId="41B5DC67" w14:textId="77777777" w:rsidR="00DE064A" w:rsidRDefault="00DE064A" w:rsidP="009E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2D0C" w14:textId="77777777" w:rsidR="00DE064A" w:rsidRDefault="00DE064A" w:rsidP="009E654A">
      <w:pPr>
        <w:spacing w:after="0" w:line="240" w:lineRule="auto"/>
      </w:pPr>
      <w:r>
        <w:separator/>
      </w:r>
    </w:p>
  </w:footnote>
  <w:footnote w:type="continuationSeparator" w:id="0">
    <w:p w14:paraId="3CABE54D" w14:textId="77777777" w:rsidR="00DE064A" w:rsidRDefault="00DE064A" w:rsidP="009E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56108"/>
    <w:multiLevelType w:val="hybridMultilevel"/>
    <w:tmpl w:val="4D704998"/>
    <w:lvl w:ilvl="0" w:tplc="C792A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070FB5"/>
    <w:multiLevelType w:val="hybridMultilevel"/>
    <w:tmpl w:val="DEAC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68131">
    <w:abstractNumId w:val="1"/>
  </w:num>
  <w:num w:numId="2" w16cid:durableId="188567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4A"/>
    <w:rsid w:val="002320C5"/>
    <w:rsid w:val="002E517F"/>
    <w:rsid w:val="003F60D2"/>
    <w:rsid w:val="0043209E"/>
    <w:rsid w:val="00514E7F"/>
    <w:rsid w:val="005B3085"/>
    <w:rsid w:val="00624CD0"/>
    <w:rsid w:val="009E654A"/>
    <w:rsid w:val="00B62B77"/>
    <w:rsid w:val="00BF4476"/>
    <w:rsid w:val="00C22DC2"/>
    <w:rsid w:val="00CC0C10"/>
    <w:rsid w:val="00D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E998"/>
  <w15:chartTrackingRefBased/>
  <w15:docId w15:val="{7DE418A2-6361-449A-981B-2797D71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4A"/>
  </w:style>
  <w:style w:type="paragraph" w:styleId="Footer">
    <w:name w:val="footer"/>
    <w:basedOn w:val="Normal"/>
    <w:link w:val="FooterChar"/>
    <w:uiPriority w:val="99"/>
    <w:unhideWhenUsed/>
    <w:rsid w:val="009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gbrainres.2004.02.0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7/0022-3514.85.4.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Brancaleone, Paul (MU-Student)</dc:creator>
  <cp:keywords/>
  <dc:description/>
  <cp:lastModifiedBy>Brancaleone, Paul (MU-Student)</cp:lastModifiedBy>
  <cp:revision>3</cp:revision>
  <dcterms:created xsi:type="dcterms:W3CDTF">2023-09-11T14:01:00Z</dcterms:created>
  <dcterms:modified xsi:type="dcterms:W3CDTF">2023-09-11T18:06:00Z</dcterms:modified>
</cp:coreProperties>
</file>