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82" w:rsidRDefault="00CB4B81">
      <w:pPr>
        <w:rPr>
          <w:b/>
        </w:rPr>
      </w:pPr>
      <w:r>
        <w:rPr>
          <w:b/>
        </w:rPr>
        <w:t>Client</w:t>
      </w:r>
      <w:r w:rsidRPr="00CB4B81">
        <w:rPr>
          <w:b/>
        </w:rPr>
        <w:sym w:font="Wingdings" w:char="F0E0"/>
      </w:r>
      <w:r w:rsidR="00CF47A1" w:rsidRPr="00CB4B81">
        <w:rPr>
          <w:b/>
        </w:rPr>
        <w:t>Department-Service</w:t>
      </w:r>
      <w:r w:rsidR="00CF47A1" w:rsidRPr="00CB4B81">
        <w:rPr>
          <w:b/>
        </w:rPr>
        <w:sym w:font="Wingdings" w:char="F0E0"/>
      </w:r>
      <w:r w:rsidR="00CF47A1" w:rsidRPr="00CB4B81">
        <w:rPr>
          <w:b/>
        </w:rPr>
        <w:t>Employee-service</w:t>
      </w:r>
    </w:p>
    <w:p w:rsidR="00CF47A1" w:rsidRDefault="00CB4B81">
      <w:proofErr w:type="spellStart"/>
      <w:r>
        <w:rPr>
          <w:b/>
        </w:rPr>
        <w:t>NetFlix—CircuitBReaker</w:t>
      </w:r>
      <w:proofErr w:type="spellEnd"/>
      <w:r w:rsidRPr="00CB4B81">
        <w:rPr>
          <w:b/>
        </w:rPr>
        <w:sym w:font="Wingdings" w:char="F0E0"/>
      </w:r>
      <w:proofErr w:type="spellStart"/>
      <w:r>
        <w:rPr>
          <w:b/>
        </w:rPr>
        <w:t>Aleterante</w:t>
      </w:r>
      <w:proofErr w:type="spellEnd"/>
      <w:r>
        <w:rPr>
          <w:b/>
        </w:rPr>
        <w:t xml:space="preserve"> Options</w:t>
      </w:r>
    </w:p>
    <w:p w:rsidR="00CF47A1" w:rsidRDefault="00CF47A1" w:rsidP="00CF47A1">
      <w:r>
        <w:t>Department-Service</w:t>
      </w:r>
      <w:r>
        <w:sym w:font="Wingdings" w:char="F0E0"/>
      </w:r>
      <w:r>
        <w:t>Organization-service</w:t>
      </w:r>
    </w:p>
    <w:p w:rsidR="000E38F1" w:rsidRDefault="000E38F1" w:rsidP="00CF47A1"/>
    <w:p w:rsidR="000E38F1" w:rsidRDefault="00E55915" w:rsidP="00CF47A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-37.4pt;margin-top:21.7pt;width:1in;height:1.85pt;z-index:251682816" o:connectortype="straight">
            <v:stroke endarrow="block"/>
          </v:shape>
        </w:pict>
      </w:r>
      <w:r w:rsidR="00203F3C">
        <w:rPr>
          <w:noProof/>
        </w:rPr>
        <w:pict>
          <v:roundrect id="_x0000_s1037" style="position:absolute;margin-left:152.4pt;margin-top:7.65pt;width:55.15pt;height:27.6pt;z-index:251666432" arcsize="10923f" stroked="f">
            <v:textbox>
              <w:txbxContent>
                <w:p w:rsidR="00203F3C" w:rsidRDefault="00203F3C">
                  <w:r>
                    <w:t>Update</w:t>
                  </w:r>
                </w:p>
              </w:txbxContent>
            </v:textbox>
          </v:roundrect>
        </w:pict>
      </w:r>
      <w:r w:rsidR="000E38F1">
        <w:rPr>
          <w:noProof/>
        </w:rPr>
        <w:pict>
          <v:roundrect id="_x0000_s1026" style="position:absolute;margin-left:34.6pt;margin-top:5.3pt;width:101pt;height:48.15pt;z-index:251658240" arcsize="10923f">
            <v:textbox style="mso-next-textbox:#_x0000_s1026">
              <w:txbxContent>
                <w:p w:rsidR="000E38F1" w:rsidRDefault="00203F3C">
                  <w:r>
                    <w:t>Product</w:t>
                  </w:r>
                  <w:r w:rsidR="000E38F1">
                    <w:t>-</w:t>
                  </w:r>
                  <w:r>
                    <w:t xml:space="preserve"> </w:t>
                  </w:r>
                  <w:r w:rsidR="000E38F1">
                    <w:t>Service</w:t>
                  </w:r>
                </w:p>
              </w:txbxContent>
            </v:textbox>
          </v:roundrect>
        </w:pict>
      </w:r>
    </w:p>
    <w:p w:rsidR="00CF47A1" w:rsidRDefault="00E55915" w:rsidP="00203F3C">
      <w:pPr>
        <w:tabs>
          <w:tab w:val="left" w:pos="5199"/>
        </w:tabs>
      </w:pPr>
      <w:r>
        <w:rPr>
          <w:noProof/>
        </w:rPr>
        <w:pict>
          <v:roundrect id="_x0000_s1027" style="position:absolute;margin-left:219.45pt;margin-top:17.25pt;width:110.65pt;height:30.35pt;z-index:251659264" arcsize="10923f">
            <v:textbox style="mso-next-textbox:#_x0000_s1027">
              <w:txbxContent>
                <w:p w:rsidR="00203F3C" w:rsidRDefault="00203F3C" w:rsidP="00203F3C">
                  <w:r>
                    <w:t>Payment-Service</w:t>
                  </w:r>
                </w:p>
                <w:p w:rsidR="00203F3C" w:rsidRDefault="00203F3C" w:rsidP="00203F3C">
                  <w:r>
                    <w:t>()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61" style="position:absolute;margin-left:-58.9pt;margin-top:4.65pt;width:48.6pt;height:28.05pt;z-index:251683840">
            <v:textbox style="mso-next-textbox:#_x0000_s1061">
              <w:txbxContent>
                <w:p w:rsidR="00E55915" w:rsidRDefault="00E55915">
                  <w:r>
                    <w:t>Client</w:t>
                  </w:r>
                </w:p>
              </w:txbxContent>
            </v:textbox>
          </v:rect>
        </w:pict>
      </w:r>
      <w:r w:rsidR="00203F3C">
        <w:rPr>
          <w:noProof/>
        </w:rPr>
        <w:pict>
          <v:shape id="_x0000_s1038" type="#_x0000_t32" style="position:absolute;margin-left:135.6pt;margin-top:22.4pt;width:88.55pt;height:152.45pt;z-index:251667456" o:connectortype="straight">
            <v:stroke endarrow="block"/>
          </v:shape>
        </w:pict>
      </w:r>
      <w:r w:rsidR="00203F3C">
        <w:rPr>
          <w:noProof/>
        </w:rPr>
        <w:pict>
          <v:shape id="_x0000_s1033" type="#_x0000_t32" style="position:absolute;margin-left:135.6pt;margin-top:17.25pt;width:83.85pt;height:114.55pt;z-index:251665408" o:connectortype="straight">
            <v:stroke endarrow="block"/>
          </v:shape>
        </w:pict>
      </w:r>
      <w:r w:rsidR="00203F3C">
        <w:rPr>
          <w:noProof/>
        </w:rPr>
        <w:pict>
          <v:shape id="_x0000_s1032" type="#_x0000_t32" style="position:absolute;margin-left:135.6pt;margin-top:13.55pt;width:88.55pt;height:66.35pt;z-index:251664384" o:connectortype="straight">
            <v:stroke endarrow="block"/>
          </v:shape>
        </w:pict>
      </w:r>
      <w:r w:rsidR="00203F3C">
        <w:rPr>
          <w:noProof/>
        </w:rPr>
        <w:pict>
          <v:shape id="_x0000_s1031" type="#_x0000_t32" style="position:absolute;margin-left:135.6pt;margin-top:9.8pt;width:83.85pt;height:18.2pt;z-index:251663360" o:connectortype="straight">
            <v:stroke endarrow="block"/>
          </v:shape>
        </w:pict>
      </w:r>
      <w:r w:rsidR="00203F3C">
        <w:tab/>
      </w:r>
    </w:p>
    <w:p w:rsidR="00CF47A1" w:rsidRDefault="00203F3C">
      <w:r>
        <w:rPr>
          <w:noProof/>
        </w:rPr>
        <w:pict>
          <v:roundrect id="_x0000_s1028" style="position:absolute;margin-left:224.15pt;margin-top:39.05pt;width:183.05pt;height:37.85pt;z-index:251660288" arcsize="10923f">
            <v:textbox style="mso-next-textbox:#_x0000_s1028">
              <w:txbxContent>
                <w:p w:rsidR="00203F3C" w:rsidRDefault="00203F3C" w:rsidP="00203F3C">
                  <w:r>
                    <w:t>Dispatch-</w:t>
                  </w:r>
                  <w:proofErr w:type="gramStart"/>
                  <w:r>
                    <w:t>Service(</w:t>
                  </w:r>
                  <w:proofErr w:type="gramEnd"/>
                  <w:r>
                    <w:t>Delayed Response)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219.45pt;margin-top:86.25pt;width:113.9pt;height:30.35pt;z-index:251661312" arcsize="10923f">
            <v:textbox style="mso-next-textbox:#_x0000_s1029">
              <w:txbxContent>
                <w:p w:rsidR="00203F3C" w:rsidRDefault="00203F3C" w:rsidP="00203F3C">
                  <w:r>
                    <w:t>User-Update-Service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224.15pt;margin-top:136.1pt;width:113.9pt;height:30.35pt;z-index:251662336" arcsize="10923f">
            <v:textbox style="mso-next-textbox:#_x0000_s1030">
              <w:txbxContent>
                <w:p w:rsidR="00203F3C" w:rsidRDefault="00203F3C" w:rsidP="00203F3C">
                  <w:r>
                    <w:t>Merchant-Service</w:t>
                  </w:r>
                </w:p>
              </w:txbxContent>
            </v:textbox>
          </v:roundrect>
        </w:pict>
      </w:r>
    </w:p>
    <w:p w:rsidR="00780AE6" w:rsidRDefault="00780AE6"/>
    <w:p w:rsidR="00780AE6" w:rsidRDefault="00780AE6"/>
    <w:p w:rsidR="00780AE6" w:rsidRDefault="00780AE6"/>
    <w:p w:rsidR="00780AE6" w:rsidRDefault="00780AE6"/>
    <w:p w:rsidR="00780AE6" w:rsidRDefault="00780AE6"/>
    <w:p w:rsidR="00780AE6" w:rsidRDefault="00780AE6"/>
    <w:p w:rsidR="00780AE6" w:rsidRDefault="00780AE6"/>
    <w:p w:rsidR="00E476E0" w:rsidRDefault="00022C4D">
      <w:r>
        <w:t>Trasnactions across</w:t>
      </w:r>
      <w:r w:rsidR="00E476E0">
        <w:t xml:space="preserve"> the </w:t>
      </w:r>
      <w:r>
        <w:t>Resources:</w:t>
      </w:r>
      <w:r w:rsidR="00E476E0">
        <w:t xml:space="preserve"> In One </w:t>
      </w:r>
      <w:proofErr w:type="gramStart"/>
      <w:r w:rsidR="00E476E0">
        <w:t xml:space="preserve">action </w:t>
      </w:r>
      <w:r w:rsidR="00E476E0">
        <w:sym w:font="Wingdings" w:char="F0E0"/>
      </w:r>
      <w:r w:rsidR="00E476E0">
        <w:t>2 Phase c</w:t>
      </w:r>
      <w:r>
        <w:t>o</w:t>
      </w:r>
      <w:r w:rsidR="00E476E0">
        <w:t>mmit</w:t>
      </w:r>
      <w:proofErr w:type="gramEnd"/>
      <w:r>
        <w:t xml:space="preserve"> (isolated databases)</w:t>
      </w:r>
    </w:p>
    <w:p w:rsidR="00780AE6" w:rsidRDefault="00022C4D">
      <w:r>
        <w:t>Trasnactions across</w:t>
      </w:r>
      <w:r w:rsidR="00E476E0">
        <w:t xml:space="preserve"> the </w:t>
      </w:r>
      <w:proofErr w:type="gramStart"/>
      <w:r>
        <w:t>iso</w:t>
      </w:r>
      <w:r w:rsidR="00E476E0">
        <w:t>lated  services</w:t>
      </w:r>
      <w:proofErr w:type="gramEnd"/>
      <w:r w:rsidR="00E476E0">
        <w:t xml:space="preserve">  : multiple  action </w:t>
      </w:r>
      <w:r w:rsidR="00E476E0">
        <w:sym w:font="Wingdings" w:char="F0E0"/>
      </w:r>
      <w:r w:rsidR="00E476E0">
        <w:t>SAGA</w:t>
      </w:r>
      <w:r>
        <w:t>(isolated Data)</w:t>
      </w:r>
    </w:p>
    <w:p w:rsidR="00780AE6" w:rsidRDefault="00780AE6">
      <w:r>
        <w:rPr>
          <w:noProof/>
        </w:rPr>
        <w:pict>
          <v:roundrect id="_x0000_s1039" style="position:absolute;margin-left:42.55pt;margin-top:7.75pt;width:168.5pt;height:48.15pt;z-index:251668480" arcsize="10923f">
            <v:textbox style="mso-next-textbox:#_x0000_s1039">
              <w:txbxContent>
                <w:p w:rsidR="00C41133" w:rsidRDefault="00780AE6" w:rsidP="00780AE6">
                  <w:r>
                    <w:t>Product- Service</w:t>
                  </w:r>
                  <w:r w:rsidR="00C41133">
                    <w:t xml:space="preserve"> </w:t>
                  </w:r>
                </w:p>
                <w:p w:rsidR="00C41133" w:rsidRDefault="00C41133" w:rsidP="00780AE6">
                  <w:r>
                    <w:t>(Publisher + Consumer)</w:t>
                  </w:r>
                </w:p>
              </w:txbxContent>
            </v:textbox>
          </v:roundrect>
        </w:pict>
      </w:r>
    </w:p>
    <w:p w:rsidR="00780AE6" w:rsidRDefault="00780AE6"/>
    <w:p w:rsidR="00780AE6" w:rsidRDefault="00C41133">
      <w:r>
        <w:rPr>
          <w:noProof/>
        </w:rPr>
        <w:pict>
          <v:shape id="_x0000_s1045" type="#_x0000_t32" style="position:absolute;margin-left:120.6pt;margin-top:5pt;width:19.2pt;height:18.6pt;z-index:251674624" o:connectortype="straight">
            <v:stroke endarrow="block"/>
          </v:shape>
        </w:pict>
      </w:r>
      <w:r w:rsidR="00E079AA">
        <w:rPr>
          <w:noProof/>
        </w:rPr>
        <w:pict>
          <v:roundrect id="_x0000_s1051" style="position:absolute;margin-left:165.25pt;margin-top:5pt;width:97.8pt;height:28pt;rotation:10884743fd;flip:y;z-index:251679744" arcsize="10923f" stroked="f">
            <v:textbox>
              <w:txbxContent>
                <w:p w:rsidR="00C01AFA" w:rsidRDefault="00C01AFA" w:rsidP="00C01AFA">
                  <w:r>
                    <w:t>Update</w:t>
                  </w:r>
                  <w:r w:rsidR="00E079AA">
                    <w:t>/publish</w:t>
                  </w:r>
                </w:p>
              </w:txbxContent>
            </v:textbox>
          </v:roundrect>
        </w:pict>
      </w:r>
      <w:r w:rsidR="00E55915">
        <w:rPr>
          <w:noProof/>
        </w:rPr>
        <w:pict>
          <v:oval id="_x0000_s1044" style="position:absolute;margin-left:31.8pt;margin-top:23.6pt;width:203.85pt;height:66.25pt;z-index:251673600">
            <v:textbox>
              <w:txbxContent>
                <w:p w:rsidR="00780AE6" w:rsidRDefault="00780AE6">
                  <w:r>
                    <w:t xml:space="preserve">Message </w:t>
                  </w:r>
                  <w:proofErr w:type="gramStart"/>
                  <w:r>
                    <w:t>Broker</w:t>
                  </w:r>
                  <w:r w:rsidR="00E55915">
                    <w:t>(</w:t>
                  </w:r>
                  <w:proofErr w:type="spellStart"/>
                  <w:proofErr w:type="gramEnd"/>
                  <w:r w:rsidR="00E55915">
                    <w:t>Kaf</w:t>
                  </w:r>
                  <w:r>
                    <w:t>ka,RMQ,AMQ</w:t>
                  </w:r>
                  <w:r w:rsidR="00E55915">
                    <w:t>,JMS</w:t>
                  </w:r>
                  <w:proofErr w:type="spellEnd"/>
                  <w:r w:rsidR="00C01AFA">
                    <w:t>)</w:t>
                  </w:r>
                </w:p>
              </w:txbxContent>
            </v:textbox>
          </v:oval>
        </w:pict>
      </w:r>
    </w:p>
    <w:p w:rsidR="00780AE6" w:rsidRDefault="00780AE6">
      <w:r>
        <w:rPr>
          <w:noProof/>
        </w:rPr>
        <w:pict>
          <v:roundrect id="_x0000_s1041" style="position:absolute;margin-left:290.4pt;margin-top:20.9pt;width:183.05pt;height:37.85pt;z-index:251670528" arcsize="10923f">
            <v:textbox style="mso-next-textbox:#_x0000_s1041">
              <w:txbxContent>
                <w:p w:rsidR="00780AE6" w:rsidRDefault="00780AE6" w:rsidP="00780AE6">
                  <w:r>
                    <w:t>Dispatch-</w:t>
                  </w:r>
                  <w:proofErr w:type="gramStart"/>
                  <w:r>
                    <w:t>Service(</w:t>
                  </w:r>
                  <w:proofErr w:type="gramEnd"/>
                  <w:r>
                    <w:t>Delayed Response)</w:t>
                  </w:r>
                </w:p>
              </w:txbxContent>
            </v:textbox>
          </v:roundrect>
        </w:pict>
      </w:r>
    </w:p>
    <w:p w:rsidR="00780AE6" w:rsidRDefault="00C01AFA">
      <w:r>
        <w:rPr>
          <w:noProof/>
        </w:rPr>
        <w:pict>
          <v:shape id="_x0000_s1050" type="#_x0000_t32" style="position:absolute;margin-left:235.65pt;margin-top:7.75pt;width:54.75pt;height:2.85pt;z-index:251678720" o:connectortype="straight">
            <v:stroke endarrow="block"/>
          </v:shape>
        </w:pict>
      </w:r>
    </w:p>
    <w:p w:rsidR="00780AE6" w:rsidRDefault="00A72ECC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74.55pt;margin-top:7.85pt;width:235.5pt;height:29.35pt;z-index:251681792;mso-width-relative:margin;mso-height-relative:margin" filled="f" stroked="f">
            <v:textbox>
              <w:txbxContent>
                <w:p w:rsidR="00A72ECC" w:rsidRDefault="00384954">
                  <w:proofErr w:type="spellStart"/>
                  <w:proofErr w:type="gramStart"/>
                  <w:r>
                    <w:t>Async</w:t>
                  </w:r>
                  <w:proofErr w:type="spellEnd"/>
                  <w:r w:rsidR="00C41133">
                    <w:t>.</w:t>
                  </w:r>
                  <w:proofErr w:type="gramEnd"/>
                  <w:r>
                    <w:t xml:space="preserve"> </w:t>
                  </w:r>
                  <w:r w:rsidR="00A72ECC">
                    <w:t>Push Message</w:t>
                  </w:r>
                  <w:r w:rsidR="00E079AA">
                    <w:t>/Receive/Subscribe</w:t>
                  </w:r>
                </w:p>
              </w:txbxContent>
            </v:textbox>
          </v:shape>
        </w:pict>
      </w:r>
      <w:r w:rsidR="00C01AFA">
        <w:rPr>
          <w:noProof/>
        </w:rPr>
        <w:pict>
          <v:shape id="_x0000_s1049" type="#_x0000_t32" style="position:absolute;margin-left:207.55pt;margin-top:1.95pt;width:66.9pt;height:27.4pt;z-index:251677696" o:connectortype="straight">
            <v:stroke endarrow="block"/>
          </v:shape>
        </w:pict>
      </w:r>
      <w:r w:rsidR="00C01AFA">
        <w:rPr>
          <w:noProof/>
        </w:rPr>
        <w:pict>
          <v:shape id="_x0000_s1048" type="#_x0000_t32" style="position:absolute;margin-left:128.55pt;margin-top:13.5pt;width:7.05pt;height:15.85pt;z-index:251676672" o:connectortype="straight">
            <v:stroke endarrow="block"/>
          </v:shape>
        </w:pict>
      </w:r>
      <w:r w:rsidR="00C01AFA">
        <w:rPr>
          <w:noProof/>
        </w:rPr>
        <w:pict>
          <v:shape id="_x0000_s1047" type="#_x0000_t32" style="position:absolute;margin-left:1.85pt;margin-top:1.95pt;width:67.35pt;height:27.4pt;flip:x;z-index:251675648" o:connectortype="straight">
            <v:stroke endarrow="block"/>
          </v:shape>
        </w:pict>
      </w:r>
    </w:p>
    <w:p w:rsidR="00780AE6" w:rsidRDefault="00C41133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4" type="#_x0000_t22" style="position:absolute;margin-left:391.2pt;margin-top:3.95pt;width:65.1pt;height:30.35pt;z-index:251685888">
            <v:textbox>
              <w:txbxContent>
                <w:p w:rsidR="00C41133" w:rsidRDefault="00C41133">
                  <w:proofErr w:type="spellStart"/>
                  <w:r>
                    <w:t>DataBase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333.35pt;margin-top:17.7pt;width:60.3pt;height:1.4pt;z-index:251684864" o:connectortype="straight">
            <v:stroke endarrow="block"/>
          </v:shape>
        </w:pict>
      </w:r>
      <w:r w:rsidR="00780AE6">
        <w:rPr>
          <w:noProof/>
        </w:rPr>
        <w:pict>
          <v:roundrect id="_x0000_s1043" style="position:absolute;margin-left:219.45pt;margin-top:3.95pt;width:113.9pt;height:30.35pt;z-index:251672576" arcsize="10923f">
            <v:textbox style="mso-next-textbox:#_x0000_s1043">
              <w:txbxContent>
                <w:p w:rsidR="00780AE6" w:rsidRDefault="00780AE6" w:rsidP="00780AE6">
                  <w:r>
                    <w:t>Merchant-Service</w:t>
                  </w:r>
                </w:p>
              </w:txbxContent>
            </v:textbox>
          </v:roundrect>
        </w:pict>
      </w:r>
      <w:r w:rsidR="00780AE6">
        <w:rPr>
          <w:noProof/>
        </w:rPr>
        <w:pict>
          <v:roundrect id="_x0000_s1042" style="position:absolute;margin-left:74.8pt;margin-top:3.95pt;width:113.9pt;height:30.35pt;z-index:251671552" arcsize="10923f">
            <v:textbox style="mso-next-textbox:#_x0000_s1042">
              <w:txbxContent>
                <w:p w:rsidR="00780AE6" w:rsidRDefault="00780AE6" w:rsidP="00780AE6">
                  <w:r>
                    <w:t>User-Update-Service</w:t>
                  </w:r>
                </w:p>
              </w:txbxContent>
            </v:textbox>
          </v:roundrect>
        </w:pict>
      </w:r>
      <w:r w:rsidR="00780AE6">
        <w:rPr>
          <w:noProof/>
        </w:rPr>
        <w:pict>
          <v:roundrect id="_x0000_s1040" style="position:absolute;margin-left:-51.4pt;margin-top:3.95pt;width:113.9pt;height:30.35pt;z-index:251669504" arcsize="10923f">
            <v:textbox style="mso-next-textbox:#_x0000_s1040">
              <w:txbxContent>
                <w:p w:rsidR="00780AE6" w:rsidRDefault="00780AE6" w:rsidP="00780AE6">
                  <w:r>
                    <w:t>Payment-Service</w:t>
                  </w:r>
                </w:p>
                <w:p w:rsidR="00780AE6" w:rsidRDefault="00780AE6" w:rsidP="00780AE6">
                  <w:r>
                    <w:t>()</w:t>
                  </w:r>
                </w:p>
              </w:txbxContent>
            </v:textbox>
          </v:roundrect>
        </w:pict>
      </w:r>
    </w:p>
    <w:p w:rsidR="00780AE6" w:rsidRDefault="00C41133">
      <w:r>
        <w:rPr>
          <w:noProof/>
        </w:rPr>
        <w:pict>
          <v:oval id="_x0000_s1066" style="position:absolute;margin-left:385.7pt;margin-top:16.55pt;width:74.8pt;height:25.25pt;z-index:251687936">
            <v:textbox>
              <w:txbxContent>
                <w:p w:rsidR="00C41133" w:rsidRDefault="00C41133">
                  <w:r>
                    <w:t>Broker2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7" type="#_x0000_t32" style="position:absolute;margin-left:333.35pt;margin-top:2.55pt;width:52.35pt;height:25.25pt;flip:x y;z-index:251688960" o:connectortype="straight">
            <v:stroke endarrow="block"/>
          </v:shape>
        </w:pict>
      </w:r>
    </w:p>
    <w:p w:rsidR="00780AE6" w:rsidRDefault="00780AE6"/>
    <w:p w:rsidR="00DE0C02" w:rsidRPr="00DE0C02" w:rsidRDefault="00DE0C02">
      <w:pPr>
        <w:rPr>
          <w:b/>
          <w:u w:val="single"/>
        </w:rPr>
      </w:pPr>
      <w:r w:rsidRPr="00DE0C02">
        <w:rPr>
          <w:b/>
          <w:u w:val="single"/>
        </w:rPr>
        <w:lastRenderedPageBreak/>
        <w:t>CQRS with Event Sourcing</w:t>
      </w:r>
    </w:p>
    <w:p w:rsidR="00780AE6" w:rsidRDefault="007E0E6E">
      <w:r>
        <w:rPr>
          <w:noProof/>
        </w:rPr>
        <w:pict>
          <v:shape id="_x0000_s1086" type="#_x0000_t32" style="position:absolute;margin-left:244.05pt;margin-top:113.4pt;width:29.1pt;height:.05pt;z-index:251708416" o:connectortype="straight">
            <v:stroke startarrow="block" endarrow="block"/>
          </v:shape>
        </w:pict>
      </w:r>
      <w:r w:rsidR="00CD38EF">
        <w:rPr>
          <w:noProof/>
        </w:rPr>
        <w:pict>
          <v:shape id="_x0000_s1074" type="#_x0000_t32" style="position:absolute;margin-left:115pt;margin-top:86.95pt;width:59.85pt;height:21.3pt;z-index:251696128" o:connectortype="straight">
            <v:stroke startarrow="block" endarrow="block"/>
          </v:shape>
        </w:pict>
      </w:r>
      <w:r w:rsidR="00CD38EF">
        <w:rPr>
          <w:noProof/>
        </w:rPr>
        <w:pict>
          <v:roundrect id="_x0000_s1075" style="position:absolute;margin-left:169.7pt;margin-top:90pt;width:74.35pt;height:38.35pt;z-index:251697152" arcsize="10923f">
            <v:textbox>
              <w:txbxContent>
                <w:p w:rsidR="00CD38EF" w:rsidRDefault="00783021">
                  <w:r>
                    <w:t>Event Store</w:t>
                  </w:r>
                  <w:r w:rsidR="00CD38EF">
                    <w:t xml:space="preserve"> Broker HA</w:t>
                  </w:r>
                </w:p>
              </w:txbxContent>
            </v:textbox>
          </v:roundrect>
        </w:pict>
      </w:r>
      <w:r w:rsidR="00604A62">
        <w:rPr>
          <w:noProof/>
        </w:rPr>
        <w:pict>
          <v:shape id="_x0000_s1085" type="#_x0000_t32" style="position:absolute;margin-left:6.55pt;margin-top:38.8pt;width:28.05pt;height:40pt;flip:y;z-index:251707392" o:connectortype="straight">
            <v:stroke endarrow="block"/>
          </v:shape>
        </w:pict>
      </w:r>
      <w:r w:rsidR="00604A62">
        <w:rPr>
          <w:noProof/>
        </w:rPr>
        <w:pict>
          <v:rect id="_x0000_s1084" style="position:absolute;margin-left:-58.45pt;margin-top:66.4pt;width:65pt;height:20.55pt;z-index:251706368">
            <v:textbox>
              <w:txbxContent>
                <w:p w:rsidR="00604A62" w:rsidRDefault="00604A62">
                  <w:r>
                    <w:t>Service2</w:t>
                  </w:r>
                </w:p>
              </w:txbxContent>
            </v:textbox>
          </v:rect>
        </w:pict>
      </w:r>
      <w:r w:rsidR="00E10994">
        <w:rPr>
          <w:noProof/>
        </w:rPr>
        <w:pict>
          <v:shape id="_x0000_s1083" type="#_x0000_t32" style="position:absolute;margin-left:340.35pt;margin-top:51.45pt;width:2.35pt;height:30.15pt;z-index:251705344" o:connectortype="straight">
            <v:stroke endarrow="block"/>
          </v:shape>
        </w:pict>
      </w:r>
      <w:r w:rsidR="00DE0C02">
        <w:rPr>
          <w:noProof/>
        </w:rPr>
        <w:pict>
          <v:roundrect id="_x0000_s1082" style="position:absolute;margin-left:283.8pt;margin-top:15.45pt;width:106.1pt;height:36pt;z-index:251704320" arcsize="10923f">
            <v:textbox>
              <w:txbxContent>
                <w:p w:rsidR="00DE0C02" w:rsidRDefault="00DE0C02">
                  <w:r>
                    <w:t>Query Service</w:t>
                  </w:r>
                </w:p>
              </w:txbxContent>
            </v:textbox>
          </v:roundrect>
        </w:pict>
      </w:r>
      <w:r w:rsidR="00B04BA5">
        <w:rPr>
          <w:noProof/>
        </w:rPr>
        <w:pict>
          <v:rect id="_x0000_s1080" style="position:absolute;margin-left:-69.65pt;margin-top:6.1pt;width:55.6pt;height:28.5pt;z-index:251702272">
            <v:textbox>
              <w:txbxContent>
                <w:p w:rsidR="00B04BA5" w:rsidRDefault="00B04BA5">
                  <w:r>
                    <w:t>Service1</w:t>
                  </w:r>
                </w:p>
              </w:txbxContent>
            </v:textbox>
          </v:rect>
        </w:pict>
      </w:r>
      <w:r w:rsidR="00B04BA5">
        <w:rPr>
          <w:noProof/>
        </w:rPr>
        <w:pict>
          <v:shape id="_x0000_s1079" type="#_x0000_t32" style="position:absolute;margin-left:-14.05pt;margin-top:20.55pt;width:24.8pt;height:.5pt;flip:y;z-index:251701248" o:connectortype="straight">
            <v:stroke endarrow="block"/>
          </v:shape>
        </w:pict>
      </w:r>
      <w:r w:rsidR="00B04BA5">
        <w:rPr>
          <w:noProof/>
          <w:lang w:eastAsia="zh-TW"/>
        </w:rPr>
        <w:pict>
          <v:shape id="_x0000_s1077" type="#_x0000_t202" style="position:absolute;margin-left:272.6pt;margin-top:80.9pt;width:234.65pt;height:48.85pt;z-index:251699200;mso-height-percent:200;mso-height-percent:200;mso-width-relative:margin;mso-height-relative:margin">
            <v:textbox style="mso-fit-shape-to-text:t">
              <w:txbxContent>
                <w:p w:rsidR="00B04BA5" w:rsidRDefault="00783021">
                  <w:r>
                    <w:t>Read the state of Enti</w:t>
                  </w:r>
                  <w:r w:rsidR="00E10994">
                    <w:t>t</w:t>
                  </w:r>
                  <w:r>
                    <w:t>ies and history</w:t>
                  </w:r>
                </w:p>
                <w:p w:rsidR="00783021" w:rsidRDefault="00B04BA5">
                  <w:r>
                    <w:t xml:space="preserve">   —Read Service</w:t>
                  </w:r>
                  <w:r w:rsidR="00C61491">
                    <w:t xml:space="preserve"> -AXON server as XML</w:t>
                  </w:r>
                </w:p>
              </w:txbxContent>
            </v:textbox>
          </v:shape>
        </w:pict>
      </w:r>
      <w:r w:rsidR="00783021">
        <w:rPr>
          <w:noProof/>
        </w:rPr>
        <w:pict>
          <v:shape id="_x0000_s1073" type="#_x0000_t32" style="position:absolute;margin-left:95.4pt;margin-top:29.9pt;width:5.1pt;height:36.5pt;flip:x;z-index:251695104" o:connectortype="straight">
            <v:stroke endarrow="block"/>
          </v:shape>
        </w:pict>
      </w:r>
      <w:r w:rsidR="00783021">
        <w:rPr>
          <w:noProof/>
          <w:lang w:eastAsia="zh-TW"/>
        </w:rPr>
        <w:pict>
          <v:shape id="_x0000_s1072" type="#_x0000_t202" style="position:absolute;margin-left:58.2pt;margin-top:65.45pt;width:56.35pt;height:33.4pt;z-index:251694080;mso-height-percent:200;mso-height-percent:200;mso-width-relative:margin;mso-height-relative:margin">
            <v:textbox style="mso-fit-shape-to-text:t">
              <w:txbxContent>
                <w:p w:rsidR="00783021" w:rsidRDefault="00783021">
                  <w:r>
                    <w:t>Events</w:t>
                  </w:r>
                </w:p>
              </w:txbxContent>
            </v:textbox>
          </v:shape>
        </w:pict>
      </w:r>
      <w:r w:rsidR="00783021">
        <w:rPr>
          <w:noProof/>
        </w:rPr>
        <w:pict>
          <v:shape id="_x0000_s1070" type="#_x0000_t32" style="position:absolute;margin-left:82.75pt;margin-top:27.1pt;width:51.45pt;height:7.5pt;z-index:251692032" o:connectortype="straight">
            <v:stroke startarrow="block" endarrow="block"/>
          </v:shape>
        </w:pict>
      </w:r>
      <w:r w:rsidR="00783021">
        <w:rPr>
          <w:noProof/>
        </w:rPr>
        <w:pict>
          <v:shape id="_x0000_s1069" type="#_x0000_t22" style="position:absolute;margin-left:134.2pt;margin-top:8.9pt;width:80.4pt;height:50pt;z-index:251691008">
            <v:textbox>
              <w:txbxContent>
                <w:p w:rsidR="00783021" w:rsidRDefault="00783021">
                  <w:r>
                    <w:t xml:space="preserve"> </w:t>
                  </w:r>
                  <w:proofErr w:type="spellStart"/>
                  <w:r>
                    <w:t>DataBase</w:t>
                  </w:r>
                  <w:proofErr w:type="spellEnd"/>
                </w:p>
              </w:txbxContent>
            </v:textbox>
          </v:shape>
        </w:pict>
      </w:r>
      <w:r w:rsidR="00783021">
        <w:rPr>
          <w:noProof/>
        </w:rPr>
        <w:pict>
          <v:oval id="_x0000_s1068" style="position:absolute;margin-left:10.75pt;margin-top:6.1pt;width:1in;height:32.7pt;z-index:251689984">
            <v:textbox>
              <w:txbxContent>
                <w:p w:rsidR="00783021" w:rsidRDefault="00D46B5D">
                  <w:r>
                    <w:t>Entities</w:t>
                  </w:r>
                </w:p>
              </w:txbxContent>
            </v:textbox>
          </v:oval>
        </w:pict>
      </w:r>
    </w:p>
    <w:sectPr w:rsidR="00780AE6" w:rsidSect="0066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F47A1"/>
    <w:rsid w:val="00022C4D"/>
    <w:rsid w:val="000D5FD5"/>
    <w:rsid w:val="000E38F1"/>
    <w:rsid w:val="00203F3C"/>
    <w:rsid w:val="0032769A"/>
    <w:rsid w:val="00384954"/>
    <w:rsid w:val="00604A62"/>
    <w:rsid w:val="00661A82"/>
    <w:rsid w:val="006712A3"/>
    <w:rsid w:val="00780AE6"/>
    <w:rsid w:val="00783021"/>
    <w:rsid w:val="007E0E6E"/>
    <w:rsid w:val="00A72ECC"/>
    <w:rsid w:val="00B04BA5"/>
    <w:rsid w:val="00C01AFA"/>
    <w:rsid w:val="00C41133"/>
    <w:rsid w:val="00C61491"/>
    <w:rsid w:val="00CB4B81"/>
    <w:rsid w:val="00CD38EF"/>
    <w:rsid w:val="00CF47A1"/>
    <w:rsid w:val="00D46B5D"/>
    <w:rsid w:val="00DE0C02"/>
    <w:rsid w:val="00E079AA"/>
    <w:rsid w:val="00E10994"/>
    <w:rsid w:val="00E476E0"/>
    <w:rsid w:val="00E55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10" type="connector" idref="#_x0000_s1038"/>
        <o:r id="V:Rule12" type="connector" idref="#_x0000_s1045"/>
        <o:r id="V:Rule16" type="connector" idref="#_x0000_s1047"/>
        <o:r id="V:Rule18" type="connector" idref="#_x0000_s1048"/>
        <o:r id="V:Rule20" type="connector" idref="#_x0000_s1049"/>
        <o:r id="V:Rule22" type="connector" idref="#_x0000_s1050"/>
        <o:r id="V:Rule24" type="connector" idref="#_x0000_s1060"/>
        <o:r id="V:Rule28" type="connector" idref="#_x0000_s1063"/>
        <o:r id="V:Rule32" type="connector" idref="#_x0000_s1067"/>
        <o:r id="V:Rule34" type="connector" idref="#_x0000_s1070"/>
        <o:r id="V:Rule38" type="connector" idref="#_x0000_s1073"/>
        <o:r id="V:Rule40" type="connector" idref="#_x0000_s1074"/>
        <o:r id="V:Rule46" type="connector" idref="#_x0000_s1079"/>
        <o:r id="V:Rule50" type="connector" idref="#_x0000_s1083"/>
        <o:r id="V:Rule52" type="connector" idref="#_x0000_s1085"/>
        <o:r id="V:Rule54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2020-06-16T06:55:00Z</dcterms:created>
  <dcterms:modified xsi:type="dcterms:W3CDTF">2020-06-16T10:09:00Z</dcterms:modified>
</cp:coreProperties>
</file>