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54B4" w14:textId="77777777" w:rsidR="00A876BE" w:rsidRDefault="00A876BE" w:rsidP="00A876BE">
      <w:pPr>
        <w:spacing w:before="100" w:beforeAutospacing="1" w:after="100" w:afterAutospacing="1" w:line="240" w:lineRule="auto"/>
        <w:jc w:val="center"/>
        <w:rPr>
          <w:rFonts w:eastAsia="Times New Roman" w:cs="Times New Roman"/>
          <w:szCs w:val="24"/>
        </w:rPr>
      </w:pPr>
      <w:r>
        <w:rPr>
          <w:rFonts w:eastAsia="Times New Roman" w:cs="Times New Roman"/>
          <w:b/>
          <w:bCs/>
          <w:szCs w:val="24"/>
        </w:rPr>
        <w:t>TEXAS EDUCATION AGENCY</w:t>
      </w:r>
    </w:p>
    <w:p w14:paraId="1D2A4F11" w14:textId="77777777" w:rsidR="00A876BE" w:rsidRDefault="00A876BE" w:rsidP="00A876BE">
      <w:pPr>
        <w:spacing w:before="100" w:beforeAutospacing="1" w:after="100" w:afterAutospacing="1" w:line="240" w:lineRule="auto"/>
        <w:jc w:val="center"/>
        <w:rPr>
          <w:rFonts w:eastAsia="Times New Roman" w:cs="Times New Roman"/>
          <w:szCs w:val="24"/>
        </w:rPr>
      </w:pPr>
      <w:r>
        <w:rPr>
          <w:rFonts w:eastAsia="Times New Roman" w:cs="Times New Roman"/>
          <w:b/>
          <w:bCs/>
          <w:szCs w:val="24"/>
        </w:rPr>
        <w:t>2018-2019 Student Enrollment</w:t>
      </w:r>
    </w:p>
    <w:p w14:paraId="7B27FDB3" w14:textId="77777777" w:rsidR="00A876BE" w:rsidRDefault="00A876BE" w:rsidP="00A876BE">
      <w:pPr>
        <w:spacing w:before="100" w:beforeAutospacing="1" w:after="100" w:afterAutospacing="1" w:line="240" w:lineRule="auto"/>
        <w:jc w:val="center"/>
        <w:rPr>
          <w:rFonts w:eastAsia="Times New Roman" w:cs="Times New Roman"/>
          <w:szCs w:val="24"/>
        </w:rPr>
      </w:pPr>
      <w:r>
        <w:rPr>
          <w:rFonts w:eastAsia="Times New Roman" w:cs="Times New Roman"/>
          <w:b/>
          <w:bCs/>
          <w:szCs w:val="24"/>
        </w:rPr>
        <w:t>Report Criteria</w:t>
      </w:r>
    </w:p>
    <w:p w14:paraId="483CBF44" w14:textId="77777777" w:rsidR="00A876BE" w:rsidRDefault="00A876BE" w:rsidP="00A876BE">
      <w:pPr>
        <w:spacing w:after="0" w:line="240" w:lineRule="auto"/>
        <w:jc w:val="center"/>
        <w:rPr>
          <w:rFonts w:eastAsia="Times New Roman" w:cs="Times New Roman"/>
          <w:szCs w:val="24"/>
        </w:rPr>
      </w:pPr>
      <w:r>
        <w:rPr>
          <w:rFonts w:eastAsia="Times New Roman" w:cs="Times New Roman"/>
          <w:i/>
          <w:iCs/>
          <w:sz w:val="20"/>
          <w:szCs w:val="20"/>
        </w:rPr>
        <w:t xml:space="preserve">This page last updated January 27, 2019 </w:t>
      </w:r>
    </w:p>
    <w:p w14:paraId="5D825FE7"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b/>
          <w:bCs/>
          <w:szCs w:val="24"/>
        </w:rPr>
        <w:t>General Comments</w:t>
      </w:r>
    </w:p>
    <w:p w14:paraId="6DA616B4"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These data are from the Public Education Information Management System (PEIMS), a statewide data system for public education information in Texas.  School districts submit their data using standardized computer files, which are defined in a yearly publication, the </w:t>
      </w:r>
      <w:hyperlink r:id="rId5" w:history="1">
        <w:r>
          <w:rPr>
            <w:rStyle w:val="Hyperlink"/>
            <w:szCs w:val="24"/>
          </w:rPr>
          <w:t>TSDS TEDS Data Standards</w:t>
        </w:r>
      </w:hyperlink>
      <w:r>
        <w:rPr>
          <w:rFonts w:eastAsia="Times New Roman" w:cs="Times New Roman"/>
          <w:szCs w:val="24"/>
        </w:rPr>
        <w:t xml:space="preserve">.   </w:t>
      </w:r>
    </w:p>
    <w:p w14:paraId="17C1E5EA"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The enrollment student counts include any student served by a school district. This is the total number of </w:t>
      </w:r>
      <w:proofErr w:type="gramStart"/>
      <w:r>
        <w:rPr>
          <w:rFonts w:eastAsia="Times New Roman" w:cs="Times New Roman"/>
          <w:szCs w:val="24"/>
        </w:rPr>
        <w:t>public school</w:t>
      </w:r>
      <w:proofErr w:type="gramEnd"/>
      <w:r>
        <w:rPr>
          <w:rFonts w:eastAsia="Times New Roman" w:cs="Times New Roman"/>
          <w:szCs w:val="24"/>
        </w:rPr>
        <w:t xml:space="preserve"> students who were reported enrolled on the last Friday in October of a particular school year, in any grade, from early childhood education through grade 12.  This count includes both students in membership and not in membership. </w:t>
      </w:r>
    </w:p>
    <w:p w14:paraId="049DF27E" w14:textId="77777777" w:rsidR="00A876BE" w:rsidRDefault="00A876BE" w:rsidP="00A876BE">
      <w:pPr>
        <w:numPr>
          <w:ilvl w:val="0"/>
          <w:numId w:val="13"/>
        </w:numPr>
        <w:spacing w:before="100" w:beforeAutospacing="1" w:after="100" w:afterAutospacing="1" w:line="240" w:lineRule="auto"/>
        <w:rPr>
          <w:rFonts w:eastAsia="Times New Roman" w:cs="Times New Roman"/>
          <w:szCs w:val="24"/>
        </w:rPr>
      </w:pPr>
      <w:r>
        <w:rPr>
          <w:rFonts w:eastAsia="Times New Roman" w:cs="Times New Roman"/>
          <w:szCs w:val="24"/>
        </w:rPr>
        <w:t>Definition of enrolled (non-membership and membership) - Any student served by the school district is considered enrolled in the district.</w:t>
      </w:r>
    </w:p>
    <w:p w14:paraId="3A6C6CE4" w14:textId="77777777" w:rsidR="00A876BE" w:rsidRDefault="00A876BE" w:rsidP="00A876BE">
      <w:pPr>
        <w:numPr>
          <w:ilvl w:val="0"/>
          <w:numId w:val="14"/>
        </w:numPr>
        <w:spacing w:before="100" w:beforeAutospacing="1" w:after="100" w:afterAutospacing="1" w:line="240" w:lineRule="auto"/>
        <w:rPr>
          <w:rFonts w:eastAsia="Times New Roman" w:cs="Times New Roman"/>
          <w:szCs w:val="24"/>
        </w:rPr>
      </w:pPr>
      <w:r>
        <w:rPr>
          <w:rFonts w:eastAsia="Times New Roman" w:cs="Times New Roman"/>
          <w:szCs w:val="24"/>
        </w:rPr>
        <w:t>Definition of membership - A student must be enrolled for at least two hours (120 minutes) of daily instruction to be considered in membership for one-half day and for at least four hours (240 minutes) of daily instruction to be considered in membership for one full day.   19 TAC §129.21(g)</w:t>
      </w:r>
    </w:p>
    <w:p w14:paraId="6C9A4B9B"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These reports include students enrolled in public school districts and charter schools. The reports do not include enrollment in private schools.</w:t>
      </w:r>
    </w:p>
    <w:p w14:paraId="76535EE9"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On some reports, student counts are divided into the following race/ethnicities:  </w:t>
      </w:r>
    </w:p>
    <w:p w14:paraId="776CF62B"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American Indian or Alaska Native</w:t>
      </w:r>
    </w:p>
    <w:p w14:paraId="2A2CD49F"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Asian</w:t>
      </w:r>
    </w:p>
    <w:p w14:paraId="14E59B20"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Black or African American</w:t>
      </w:r>
    </w:p>
    <w:p w14:paraId="477CD96A"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Hispanic</w:t>
      </w:r>
    </w:p>
    <w:p w14:paraId="1BAD9997"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Native Hawaiian/Other or Pacific Islander</w:t>
      </w:r>
    </w:p>
    <w:p w14:paraId="6DEA06C7" w14:textId="77777777"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Two or More Races</w:t>
      </w:r>
    </w:p>
    <w:p w14:paraId="4612E0BA" w14:textId="547F50F8" w:rsidR="00A876BE" w:rsidRDefault="00A876BE" w:rsidP="00A876BE">
      <w:pPr>
        <w:numPr>
          <w:ilvl w:val="0"/>
          <w:numId w:val="15"/>
        </w:numPr>
        <w:spacing w:before="100" w:beforeAutospacing="1" w:after="100" w:afterAutospacing="1" w:line="240" w:lineRule="auto"/>
        <w:rPr>
          <w:rFonts w:eastAsia="Times New Roman" w:cs="Times New Roman"/>
          <w:szCs w:val="24"/>
        </w:rPr>
      </w:pPr>
      <w:r>
        <w:rPr>
          <w:rFonts w:eastAsia="Times New Roman" w:cs="Times New Roman"/>
          <w:szCs w:val="24"/>
        </w:rPr>
        <w:t>White</w:t>
      </w:r>
    </w:p>
    <w:p w14:paraId="5D4410B7"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On some reports, student counts are reported for the following grades:  </w:t>
      </w:r>
    </w:p>
    <w:p w14:paraId="174231D2" w14:textId="77777777" w:rsidR="00A876BE" w:rsidRDefault="00A876BE" w:rsidP="00A876BE">
      <w:pPr>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Early education (early childhood programs other than state-approved pre-kindergarten and kindergarten)</w:t>
      </w:r>
    </w:p>
    <w:p w14:paraId="617E09FF" w14:textId="77777777" w:rsidR="00A876BE" w:rsidRDefault="00A876BE" w:rsidP="00A876BE">
      <w:pPr>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Pre-kindergarten</w:t>
      </w:r>
    </w:p>
    <w:p w14:paraId="3B526B21" w14:textId="77777777" w:rsidR="00A876BE" w:rsidRDefault="00A876BE" w:rsidP="00A876BE">
      <w:pPr>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Kindergarten</w:t>
      </w:r>
    </w:p>
    <w:p w14:paraId="63E4B59D" w14:textId="77777777" w:rsidR="00A876BE" w:rsidRDefault="00A876BE" w:rsidP="00A876BE">
      <w:pPr>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Grades 1 through 12</w:t>
      </w:r>
    </w:p>
    <w:p w14:paraId="58184610"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On some reports, student counts are reported by gender. </w:t>
      </w:r>
    </w:p>
    <w:p w14:paraId="3644C195" w14:textId="77777777" w:rsidR="00A876BE" w:rsidRDefault="00A876BE" w:rsidP="00A876BE">
      <w:pPr>
        <w:spacing w:after="0" w:line="240" w:lineRule="auto"/>
        <w:rPr>
          <w:rFonts w:eastAsia="Times New Roman" w:cs="Times New Roman"/>
          <w:szCs w:val="24"/>
        </w:rPr>
      </w:pPr>
    </w:p>
    <w:p w14:paraId="06C34EF1"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b/>
          <w:bCs/>
          <w:szCs w:val="24"/>
        </w:rPr>
        <w:t>Masking in Student Enrollment Reports</w:t>
      </w:r>
    </w:p>
    <w:p w14:paraId="0DB836EA" w14:textId="77777777" w:rsidR="00A876BE" w:rsidRDefault="00A876BE" w:rsidP="00A876BE">
      <w:pPr>
        <w:spacing w:before="100" w:beforeAutospacing="1" w:after="100" w:afterAutospacing="1" w:line="240" w:lineRule="auto"/>
        <w:rPr>
          <w:rFonts w:eastAsia="Times New Roman" w:cs="Times New Roman"/>
          <w:szCs w:val="24"/>
        </w:rPr>
      </w:pPr>
      <w:r>
        <w:rPr>
          <w:rFonts w:eastAsia="Times New Roman" w:cs="Times New Roman"/>
          <w:szCs w:val="24"/>
        </w:rPr>
        <w:t xml:space="preserve">No masking was applied for student enrollment counts except for the following two cases: </w:t>
      </w:r>
    </w:p>
    <w:p w14:paraId="6F1F6DCC" w14:textId="77777777" w:rsidR="00A876BE" w:rsidRDefault="00A876BE" w:rsidP="00A876BE">
      <w:pPr>
        <w:spacing w:after="0" w:line="240" w:lineRule="auto"/>
        <w:rPr>
          <w:rFonts w:eastAsia="Times New Roman" w:cs="Times New Roman"/>
          <w:szCs w:val="24"/>
        </w:rPr>
      </w:pPr>
      <w:proofErr w:type="gramStart"/>
      <w:r>
        <w:rPr>
          <w:rFonts w:eastAsia="Times New Roman" w:hAnsi="Symbol" w:cs="Times New Roman"/>
          <w:szCs w:val="24"/>
        </w:rPr>
        <w:t>·</w:t>
      </w:r>
      <w:r>
        <w:rPr>
          <w:rFonts w:eastAsia="Times New Roman" w:cs="Times New Roman"/>
          <w:szCs w:val="24"/>
        </w:rPr>
        <w:t xml:space="preserve">  Small</w:t>
      </w:r>
      <w:proofErr w:type="gramEnd"/>
      <w:r>
        <w:rPr>
          <w:rFonts w:eastAsia="Times New Roman" w:cs="Times New Roman"/>
          <w:szCs w:val="24"/>
        </w:rPr>
        <w:t xml:space="preserve"> counts of enrollments in two grades: Early Education and Pre-Kindergarten </w:t>
      </w:r>
    </w:p>
    <w:p w14:paraId="23C40D31" w14:textId="77777777" w:rsidR="00A876BE" w:rsidRDefault="00A876BE" w:rsidP="00A876BE">
      <w:pPr>
        <w:spacing w:after="0" w:line="240" w:lineRule="auto"/>
        <w:rPr>
          <w:rFonts w:eastAsia="Times New Roman" w:cs="Times New Roman"/>
          <w:szCs w:val="24"/>
        </w:rPr>
      </w:pPr>
      <w:proofErr w:type="gramStart"/>
      <w:r>
        <w:rPr>
          <w:rFonts w:eastAsia="Times New Roman" w:hAnsi="Symbol" w:cs="Times New Roman"/>
          <w:szCs w:val="24"/>
        </w:rPr>
        <w:t>·</w:t>
      </w:r>
      <w:r>
        <w:rPr>
          <w:rFonts w:eastAsia="Times New Roman" w:cs="Times New Roman"/>
          <w:szCs w:val="24"/>
        </w:rPr>
        <w:t xml:space="preserve">  Small</w:t>
      </w:r>
      <w:proofErr w:type="gramEnd"/>
      <w:r>
        <w:rPr>
          <w:rFonts w:eastAsia="Times New Roman" w:cs="Times New Roman"/>
          <w:szCs w:val="24"/>
        </w:rPr>
        <w:t xml:space="preserve"> counts of enrollments for special campuses such as alternative instruction units, JJAEP (juvenile justice alternative education program), and DAEP (disciplinary alternative education program) campuses </w:t>
      </w:r>
    </w:p>
    <w:p w14:paraId="333AE1CD" w14:textId="77777777" w:rsidR="00A876BE" w:rsidRDefault="00A876BE" w:rsidP="00A876BE">
      <w:pPr>
        <w:spacing w:before="100" w:beforeAutospacing="1" w:after="100" w:afterAutospacing="1" w:line="240" w:lineRule="auto"/>
        <w:rPr>
          <w:rFonts w:eastAsia="Times New Roman" w:cs="Times New Roman"/>
          <w:szCs w:val="24"/>
        </w:rPr>
      </w:pPr>
      <w:proofErr w:type="gramStart"/>
      <w:r>
        <w:rPr>
          <w:rFonts w:eastAsia="Times New Roman" w:cs="Times New Roman"/>
          <w:szCs w:val="24"/>
        </w:rPr>
        <w:t>In order to</w:t>
      </w:r>
      <w:proofErr w:type="gramEnd"/>
      <w:r>
        <w:rPr>
          <w:rFonts w:eastAsia="Times New Roman" w:cs="Times New Roman"/>
          <w:szCs w:val="24"/>
        </w:rPr>
        <w:t xml:space="preserve"> prevent imputation of the above masked numbers, other enrollment counts were also masked. </w:t>
      </w:r>
    </w:p>
    <w:p w14:paraId="74F53682" w14:textId="77777777" w:rsidR="00A876BE" w:rsidRDefault="00A876BE" w:rsidP="00A876BE"/>
    <w:p w14:paraId="51653EB5" w14:textId="77777777" w:rsidR="00A876BE" w:rsidRDefault="00A876BE">
      <w:pPr>
        <w:rPr>
          <w:rStyle w:val="Strong"/>
          <w:rFonts w:eastAsia="Times New Roman" w:cs="Times New Roman"/>
          <w:sz w:val="36"/>
          <w:szCs w:val="36"/>
        </w:rPr>
      </w:pPr>
      <w:r>
        <w:rPr>
          <w:rStyle w:val="Strong"/>
          <w:b w:val="0"/>
          <w:bCs w:val="0"/>
        </w:rPr>
        <w:br w:type="page"/>
      </w:r>
    </w:p>
    <w:p w14:paraId="35E8DFA2" w14:textId="4FA03D87" w:rsidR="00A876BE" w:rsidRDefault="00A876BE" w:rsidP="00A876BE">
      <w:pPr>
        <w:pStyle w:val="Heading2"/>
      </w:pPr>
      <w:r>
        <w:rPr>
          <w:rStyle w:val="Strong"/>
          <w:b/>
          <w:bCs/>
        </w:rPr>
        <w:lastRenderedPageBreak/>
        <w:t>TEXAS EDUCATION AGENCY</w:t>
      </w:r>
    </w:p>
    <w:p w14:paraId="41D81262" w14:textId="77777777" w:rsidR="00A876BE" w:rsidRDefault="00A876BE" w:rsidP="00A876BE">
      <w:pPr>
        <w:pStyle w:val="Heading2"/>
      </w:pPr>
      <w:r>
        <w:rPr>
          <w:rStyle w:val="Strong"/>
          <w:b/>
          <w:bCs/>
        </w:rPr>
        <w:t>2020-2021 Student Enrollment</w:t>
      </w:r>
    </w:p>
    <w:p w14:paraId="19460CD9" w14:textId="77777777" w:rsidR="00A876BE" w:rsidRDefault="00A876BE" w:rsidP="00A876BE">
      <w:pPr>
        <w:pStyle w:val="Heading2"/>
      </w:pPr>
      <w:r>
        <w:rPr>
          <w:rStyle w:val="Strong"/>
          <w:b/>
          <w:bCs/>
        </w:rPr>
        <w:t>Report Criteria</w:t>
      </w:r>
    </w:p>
    <w:p w14:paraId="2F67B31B" w14:textId="77777777" w:rsidR="00A876BE" w:rsidRDefault="00A876BE" w:rsidP="00A876BE">
      <w:pPr>
        <w:pStyle w:val="update"/>
        <w:outlineLvl w:val="2"/>
        <w:rPr>
          <w:b/>
          <w:bCs/>
          <w:sz w:val="36"/>
          <w:szCs w:val="36"/>
        </w:rPr>
      </w:pPr>
      <w:r>
        <w:rPr>
          <w:b/>
          <w:bCs/>
          <w:sz w:val="36"/>
          <w:szCs w:val="36"/>
        </w:rPr>
        <w:t>This page last updated March 19, 2021</w:t>
      </w:r>
    </w:p>
    <w:p w14:paraId="384ED738" w14:textId="77777777" w:rsidR="00A876BE" w:rsidRDefault="00A876BE" w:rsidP="00A876BE">
      <w:pPr>
        <w:pStyle w:val="Heading3"/>
      </w:pPr>
      <w:r>
        <w:t>Overview</w:t>
      </w:r>
    </w:p>
    <w:p w14:paraId="43A352F7" w14:textId="77777777" w:rsidR="00A876BE" w:rsidRDefault="00A876BE" w:rsidP="00A876BE">
      <w:pPr>
        <w:pStyle w:val="NormalWeb"/>
      </w:pPr>
      <w:r>
        <w:t xml:space="preserve">These data are from the Public Education Information Management System (PEIMS), a statewide data system for public education information in Texas. School districts submit their data using standardized computer files, which are defined in a yearly publication, the </w:t>
      </w:r>
      <w:hyperlink r:id="rId6" w:history="1">
        <w:r>
          <w:rPr>
            <w:rStyle w:val="Hyperlink"/>
          </w:rPr>
          <w:t>TSDS TEDS Data Standards.</w:t>
        </w:r>
      </w:hyperlink>
    </w:p>
    <w:p w14:paraId="6BB29C7A" w14:textId="77777777" w:rsidR="00A876BE" w:rsidRDefault="00A876BE" w:rsidP="00A876BE">
      <w:pPr>
        <w:pStyle w:val="NormalWeb"/>
      </w:pPr>
      <w:r>
        <w:t xml:space="preserve">The enrollment student counts include any student served by a school district. This is the total number of </w:t>
      </w:r>
      <w:proofErr w:type="gramStart"/>
      <w:r>
        <w:t>public school</w:t>
      </w:r>
      <w:proofErr w:type="gramEnd"/>
      <w:r>
        <w:t xml:space="preserve"> students who were reported enrolled on the last Friday in October of a particular school year, in any grade, from early childhood education through grade 12.  This count includes both students in membership and not in membership.</w:t>
      </w:r>
    </w:p>
    <w:p w14:paraId="3E29F0DA" w14:textId="77777777" w:rsidR="00A876BE" w:rsidRDefault="00A876BE" w:rsidP="00A876BE">
      <w:pPr>
        <w:numPr>
          <w:ilvl w:val="0"/>
          <w:numId w:val="9"/>
        </w:numPr>
        <w:spacing w:before="100" w:beforeAutospacing="1" w:after="100" w:afterAutospacing="1"/>
      </w:pPr>
      <w:r>
        <w:t>Definition of enrolled (non-membership and membership) - Any student served by the school district is considered enrolled in the district.</w:t>
      </w:r>
    </w:p>
    <w:p w14:paraId="6A09B0D6" w14:textId="77777777" w:rsidR="00A876BE" w:rsidRDefault="00A876BE" w:rsidP="00A876BE">
      <w:pPr>
        <w:numPr>
          <w:ilvl w:val="0"/>
          <w:numId w:val="9"/>
        </w:numPr>
        <w:spacing w:before="100" w:beforeAutospacing="1" w:after="100" w:afterAutospacing="1"/>
      </w:pPr>
      <w:r>
        <w:t>Definition of membership - A student must be enrolled for at least two hours (120 minutes) of daily instruction to be considered in membership for one-half day and for at least four hours (240 minutes) of daily instruction to be considered in membership for one full day. 19 TAC §129.21(g)</w:t>
      </w:r>
    </w:p>
    <w:p w14:paraId="10D1F330" w14:textId="77777777" w:rsidR="00A876BE" w:rsidRDefault="00A876BE" w:rsidP="00A876BE">
      <w:pPr>
        <w:pStyle w:val="NormalWeb"/>
      </w:pPr>
      <w:r>
        <w:t>These reports include students enrolled in public school districts and charter schools. The reports do not include enrollment in private schools.</w:t>
      </w:r>
    </w:p>
    <w:p w14:paraId="616B2C10" w14:textId="77777777" w:rsidR="00A876BE" w:rsidRDefault="00A876BE" w:rsidP="00A876BE">
      <w:pPr>
        <w:pStyle w:val="NormalWeb"/>
      </w:pPr>
      <w:r>
        <w:t>On some reports, student counts are divided into the following race/ethnicities:</w:t>
      </w:r>
    </w:p>
    <w:p w14:paraId="6786416B" w14:textId="77777777" w:rsidR="00A876BE" w:rsidRDefault="00A876BE" w:rsidP="00A876BE">
      <w:pPr>
        <w:numPr>
          <w:ilvl w:val="0"/>
          <w:numId w:val="10"/>
        </w:numPr>
        <w:spacing w:before="100" w:beforeAutospacing="1" w:after="100" w:afterAutospacing="1"/>
      </w:pPr>
      <w:r>
        <w:t>American Indian or Alaska Native</w:t>
      </w:r>
    </w:p>
    <w:p w14:paraId="24889D62" w14:textId="77777777" w:rsidR="00A876BE" w:rsidRDefault="00A876BE" w:rsidP="00A876BE">
      <w:pPr>
        <w:numPr>
          <w:ilvl w:val="0"/>
          <w:numId w:val="10"/>
        </w:numPr>
        <w:spacing w:before="100" w:beforeAutospacing="1" w:after="100" w:afterAutospacing="1"/>
      </w:pPr>
      <w:r>
        <w:t>Asian</w:t>
      </w:r>
    </w:p>
    <w:p w14:paraId="280A8794" w14:textId="77777777" w:rsidR="00A876BE" w:rsidRDefault="00A876BE" w:rsidP="00A876BE">
      <w:pPr>
        <w:numPr>
          <w:ilvl w:val="0"/>
          <w:numId w:val="10"/>
        </w:numPr>
        <w:spacing w:before="100" w:beforeAutospacing="1" w:after="100" w:afterAutospacing="1"/>
      </w:pPr>
      <w:r>
        <w:t>Black or African American</w:t>
      </w:r>
    </w:p>
    <w:p w14:paraId="36FFFD7A" w14:textId="77777777" w:rsidR="00A876BE" w:rsidRDefault="00A876BE" w:rsidP="00A876BE">
      <w:pPr>
        <w:numPr>
          <w:ilvl w:val="0"/>
          <w:numId w:val="10"/>
        </w:numPr>
        <w:spacing w:before="100" w:beforeAutospacing="1" w:after="100" w:afterAutospacing="1"/>
      </w:pPr>
      <w:r>
        <w:t>Hispanic</w:t>
      </w:r>
    </w:p>
    <w:p w14:paraId="15ABFA74" w14:textId="77777777" w:rsidR="00A876BE" w:rsidRDefault="00A876BE" w:rsidP="00A876BE">
      <w:pPr>
        <w:numPr>
          <w:ilvl w:val="0"/>
          <w:numId w:val="10"/>
        </w:numPr>
        <w:spacing w:before="100" w:beforeAutospacing="1" w:after="100" w:afterAutospacing="1"/>
      </w:pPr>
      <w:r>
        <w:t>Native Hawaiian/Other or Pacific Islander</w:t>
      </w:r>
    </w:p>
    <w:p w14:paraId="01B3F269" w14:textId="77777777" w:rsidR="00A876BE" w:rsidRDefault="00A876BE" w:rsidP="00A876BE">
      <w:pPr>
        <w:numPr>
          <w:ilvl w:val="0"/>
          <w:numId w:val="10"/>
        </w:numPr>
        <w:spacing w:before="100" w:beforeAutospacing="1" w:after="100" w:afterAutospacing="1"/>
      </w:pPr>
      <w:r>
        <w:t>Two or More Races</w:t>
      </w:r>
    </w:p>
    <w:p w14:paraId="6F675772" w14:textId="77777777" w:rsidR="00A876BE" w:rsidRDefault="00A876BE" w:rsidP="00A876BE">
      <w:pPr>
        <w:numPr>
          <w:ilvl w:val="0"/>
          <w:numId w:val="10"/>
        </w:numPr>
        <w:spacing w:before="100" w:beforeAutospacing="1" w:after="100" w:afterAutospacing="1"/>
      </w:pPr>
      <w:r>
        <w:t>White</w:t>
      </w:r>
    </w:p>
    <w:p w14:paraId="6A929E2F" w14:textId="77777777" w:rsidR="00A876BE" w:rsidRDefault="00A876BE" w:rsidP="00A876BE">
      <w:pPr>
        <w:pStyle w:val="NormalWeb"/>
      </w:pPr>
      <w:r>
        <w:t>On some reports, student counts are reported for the following grades: </w:t>
      </w:r>
    </w:p>
    <w:p w14:paraId="15CB65E4" w14:textId="77777777" w:rsidR="00A876BE" w:rsidRDefault="00A876BE" w:rsidP="00A876BE">
      <w:pPr>
        <w:numPr>
          <w:ilvl w:val="0"/>
          <w:numId w:val="11"/>
        </w:numPr>
        <w:spacing w:before="100" w:beforeAutospacing="1" w:after="100" w:afterAutospacing="1"/>
      </w:pPr>
      <w:r>
        <w:lastRenderedPageBreak/>
        <w:t>Early education (early childhood programs other than state-approved pre-kindergarten and kindergarten)</w:t>
      </w:r>
    </w:p>
    <w:p w14:paraId="37109620" w14:textId="77777777" w:rsidR="00A876BE" w:rsidRDefault="00A876BE" w:rsidP="00A876BE">
      <w:pPr>
        <w:numPr>
          <w:ilvl w:val="0"/>
          <w:numId w:val="11"/>
        </w:numPr>
        <w:spacing w:before="100" w:beforeAutospacing="1" w:after="100" w:afterAutospacing="1"/>
      </w:pPr>
      <w:r>
        <w:t>Pre-kindergarten</w:t>
      </w:r>
    </w:p>
    <w:p w14:paraId="125C093E" w14:textId="77777777" w:rsidR="00A876BE" w:rsidRDefault="00A876BE" w:rsidP="00A876BE">
      <w:pPr>
        <w:numPr>
          <w:ilvl w:val="0"/>
          <w:numId w:val="11"/>
        </w:numPr>
        <w:spacing w:before="100" w:beforeAutospacing="1" w:after="100" w:afterAutospacing="1"/>
      </w:pPr>
      <w:r>
        <w:t>Kindergarten</w:t>
      </w:r>
    </w:p>
    <w:p w14:paraId="6FDB4B2A" w14:textId="77777777" w:rsidR="00A876BE" w:rsidRDefault="00A876BE" w:rsidP="00A876BE">
      <w:pPr>
        <w:numPr>
          <w:ilvl w:val="0"/>
          <w:numId w:val="11"/>
        </w:numPr>
        <w:spacing w:before="100" w:beforeAutospacing="1" w:after="100" w:afterAutospacing="1"/>
      </w:pPr>
      <w:r>
        <w:t>Grades 1 through 12</w:t>
      </w:r>
    </w:p>
    <w:p w14:paraId="4ADF7A93" w14:textId="77777777" w:rsidR="00A876BE" w:rsidRDefault="00A876BE" w:rsidP="00A876BE">
      <w:pPr>
        <w:pStyle w:val="NormalWeb"/>
      </w:pPr>
      <w:r>
        <w:t xml:space="preserve">On some reports, student counts are reported by gender. </w:t>
      </w:r>
    </w:p>
    <w:p w14:paraId="7A6E3E07" w14:textId="77777777" w:rsidR="00A876BE" w:rsidRDefault="00A876BE" w:rsidP="00A876BE">
      <w:pPr>
        <w:pStyle w:val="Heading3"/>
      </w:pPr>
      <w:r>
        <w:t>Masking in Student Enrollment Reports</w:t>
      </w:r>
    </w:p>
    <w:p w14:paraId="724E9092" w14:textId="77777777" w:rsidR="00A876BE" w:rsidRDefault="00A876BE" w:rsidP="00A876BE">
      <w:pPr>
        <w:pStyle w:val="NormalWeb"/>
      </w:pPr>
      <w:r>
        <w:t>The following masking rules were applied depending on the aggregation levels:</w:t>
      </w:r>
    </w:p>
    <w:p w14:paraId="4B0D1EF5" w14:textId="77777777" w:rsidR="00A876BE" w:rsidRDefault="00A876BE" w:rsidP="00A876BE">
      <w:pPr>
        <w:numPr>
          <w:ilvl w:val="0"/>
          <w:numId w:val="12"/>
        </w:numPr>
        <w:spacing w:before="100" w:beforeAutospacing="1" w:after="100" w:afterAutospacing="1"/>
      </w:pPr>
      <w:r>
        <w:t>No masking was applied for student enrollment counts in the state, region, or county-level reports.</w:t>
      </w:r>
    </w:p>
    <w:p w14:paraId="516988D3" w14:textId="77777777" w:rsidR="00A876BE" w:rsidRDefault="00A876BE" w:rsidP="00A876BE">
      <w:pPr>
        <w:numPr>
          <w:ilvl w:val="0"/>
          <w:numId w:val="12"/>
        </w:numPr>
        <w:spacing w:before="100" w:beforeAutospacing="1" w:after="100" w:afterAutospacing="1"/>
      </w:pPr>
      <w:r>
        <w:t xml:space="preserve">Small counts of enrollment are masked in all reports at the district and campus levels. </w:t>
      </w:r>
      <w:proofErr w:type="gramStart"/>
      <w:r>
        <w:t>In order to</w:t>
      </w:r>
      <w:proofErr w:type="gramEnd"/>
      <w:r>
        <w:t xml:space="preserve"> prevent imputation of these masked numbers, other enrollment counts were also masked. Masked counts are shown as ranges such as &lt;10, &lt;70, and &lt;230 to provide a general idea of the number of students in a group while maintaining student anonymity.</w:t>
      </w:r>
    </w:p>
    <w:p w14:paraId="58B2EF1A" w14:textId="77777777" w:rsidR="00A876BE" w:rsidRDefault="00A876BE" w:rsidP="00A876BE">
      <w:pPr>
        <w:pStyle w:val="note"/>
      </w:pPr>
      <w:r>
        <w:rPr>
          <w:b/>
          <w:bCs/>
        </w:rPr>
        <w:t>Note:</w:t>
      </w:r>
      <w:r>
        <w:t xml:space="preserve"> Certain values are masked to comply with the Family Educational Rights and Privacy Act (FERPA) requirements. Please see the note at the bottom of each report for more details on masking.</w:t>
      </w:r>
    </w:p>
    <w:p w14:paraId="75701239" w14:textId="33520EFD" w:rsidR="00A876BE" w:rsidRDefault="00A876BE">
      <w:pPr>
        <w:rPr>
          <w:rFonts w:eastAsia="Times New Roman" w:cs="Times New Roman"/>
          <w:b/>
          <w:bCs/>
          <w:sz w:val="36"/>
          <w:szCs w:val="36"/>
        </w:rPr>
      </w:pPr>
    </w:p>
    <w:sectPr w:rsidR="00A8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AAA"/>
    <w:multiLevelType w:val="multilevel"/>
    <w:tmpl w:val="585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4335"/>
    <w:multiLevelType w:val="multilevel"/>
    <w:tmpl w:val="F95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4265D"/>
    <w:multiLevelType w:val="multilevel"/>
    <w:tmpl w:val="F67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D6FE7"/>
    <w:multiLevelType w:val="multilevel"/>
    <w:tmpl w:val="A6FA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24C4E"/>
    <w:multiLevelType w:val="multilevel"/>
    <w:tmpl w:val="2FB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D579C"/>
    <w:multiLevelType w:val="multilevel"/>
    <w:tmpl w:val="650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C1A63"/>
    <w:multiLevelType w:val="multilevel"/>
    <w:tmpl w:val="F44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1715D8"/>
    <w:multiLevelType w:val="multilevel"/>
    <w:tmpl w:val="89D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14B4D"/>
    <w:multiLevelType w:val="multilevel"/>
    <w:tmpl w:val="1D6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36FC9"/>
    <w:multiLevelType w:val="multilevel"/>
    <w:tmpl w:val="5D4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182D5E"/>
    <w:multiLevelType w:val="multilevel"/>
    <w:tmpl w:val="46D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96F18"/>
    <w:multiLevelType w:val="multilevel"/>
    <w:tmpl w:val="81C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423325">
    <w:abstractNumId w:val="4"/>
  </w:num>
  <w:num w:numId="2" w16cid:durableId="1089157576">
    <w:abstractNumId w:val="11"/>
  </w:num>
  <w:num w:numId="3" w16cid:durableId="1515997415">
    <w:abstractNumId w:val="2"/>
  </w:num>
  <w:num w:numId="4" w16cid:durableId="329531430">
    <w:abstractNumId w:val="7"/>
  </w:num>
  <w:num w:numId="5" w16cid:durableId="1802724022">
    <w:abstractNumId w:val="9"/>
  </w:num>
  <w:num w:numId="6" w16cid:durableId="528227099">
    <w:abstractNumId w:val="1"/>
  </w:num>
  <w:num w:numId="7" w16cid:durableId="141587046">
    <w:abstractNumId w:val="6"/>
  </w:num>
  <w:num w:numId="8" w16cid:durableId="1979453500">
    <w:abstractNumId w:val="3"/>
  </w:num>
  <w:num w:numId="9" w16cid:durableId="792334769">
    <w:abstractNumId w:val="10"/>
  </w:num>
  <w:num w:numId="10" w16cid:durableId="1554192906">
    <w:abstractNumId w:val="8"/>
  </w:num>
  <w:num w:numId="11" w16cid:durableId="420958122">
    <w:abstractNumId w:val="0"/>
  </w:num>
  <w:num w:numId="12" w16cid:durableId="1810004240">
    <w:abstractNumId w:val="5"/>
  </w:num>
  <w:num w:numId="13" w16cid:durableId="866017751">
    <w:abstractNumId w:val="9"/>
    <w:lvlOverride w:ilvl="0"/>
    <w:lvlOverride w:ilvl="1"/>
    <w:lvlOverride w:ilvl="2"/>
    <w:lvlOverride w:ilvl="3"/>
    <w:lvlOverride w:ilvl="4"/>
    <w:lvlOverride w:ilvl="5"/>
    <w:lvlOverride w:ilvl="6"/>
    <w:lvlOverride w:ilvl="7"/>
    <w:lvlOverride w:ilvl="8"/>
  </w:num>
  <w:num w:numId="14" w16cid:durableId="923563187">
    <w:abstractNumId w:val="1"/>
    <w:lvlOverride w:ilvl="0"/>
    <w:lvlOverride w:ilvl="1"/>
    <w:lvlOverride w:ilvl="2"/>
    <w:lvlOverride w:ilvl="3"/>
    <w:lvlOverride w:ilvl="4"/>
    <w:lvlOverride w:ilvl="5"/>
    <w:lvlOverride w:ilvl="6"/>
    <w:lvlOverride w:ilvl="7"/>
    <w:lvlOverride w:ilvl="8"/>
  </w:num>
  <w:num w:numId="15" w16cid:durableId="277882645">
    <w:abstractNumId w:val="6"/>
    <w:lvlOverride w:ilvl="0"/>
    <w:lvlOverride w:ilvl="1"/>
    <w:lvlOverride w:ilvl="2"/>
    <w:lvlOverride w:ilvl="3"/>
    <w:lvlOverride w:ilvl="4"/>
    <w:lvlOverride w:ilvl="5"/>
    <w:lvlOverride w:ilvl="6"/>
    <w:lvlOverride w:ilvl="7"/>
    <w:lvlOverride w:ilvl="8"/>
  </w:num>
  <w:num w:numId="16" w16cid:durableId="126426769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BE"/>
    <w:rsid w:val="006130BE"/>
    <w:rsid w:val="00875B09"/>
    <w:rsid w:val="00A876BE"/>
    <w:rsid w:val="00B478DD"/>
    <w:rsid w:val="00F4320C"/>
    <w:rsid w:val="00F7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F735"/>
  <w15:chartTrackingRefBased/>
  <w15:docId w15:val="{67EBA08B-B7B3-4C24-B714-F4E39E61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8DD"/>
    <w:rPr>
      <w:rFonts w:ascii="Times New Roman" w:hAnsi="Times New Roman"/>
      <w:sz w:val="24"/>
    </w:rPr>
  </w:style>
  <w:style w:type="paragraph" w:styleId="Heading2">
    <w:name w:val="heading 2"/>
    <w:basedOn w:val="Normal"/>
    <w:link w:val="Heading2Char"/>
    <w:uiPriority w:val="9"/>
    <w:qFormat/>
    <w:rsid w:val="006130B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130B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0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0BE"/>
    <w:rPr>
      <w:rFonts w:ascii="Times New Roman" w:eastAsia="Times New Roman" w:hAnsi="Times New Roman" w:cs="Times New Roman"/>
      <w:b/>
      <w:bCs/>
      <w:sz w:val="27"/>
      <w:szCs w:val="27"/>
    </w:rPr>
  </w:style>
  <w:style w:type="character" w:styleId="Strong">
    <w:name w:val="Strong"/>
    <w:basedOn w:val="DefaultParagraphFont"/>
    <w:uiPriority w:val="22"/>
    <w:qFormat/>
    <w:rsid w:val="006130BE"/>
    <w:rPr>
      <w:b/>
      <w:bCs/>
    </w:rPr>
  </w:style>
  <w:style w:type="paragraph" w:styleId="NormalWeb">
    <w:name w:val="Normal (Web)"/>
    <w:basedOn w:val="Normal"/>
    <w:uiPriority w:val="99"/>
    <w:semiHidden/>
    <w:unhideWhenUsed/>
    <w:rsid w:val="006130BE"/>
    <w:pPr>
      <w:spacing w:before="100" w:beforeAutospacing="1" w:after="100" w:afterAutospacing="1" w:line="240" w:lineRule="auto"/>
    </w:pPr>
    <w:rPr>
      <w:rFonts w:eastAsia="Times New Roman" w:cs="Times New Roman"/>
      <w:szCs w:val="24"/>
    </w:rPr>
  </w:style>
  <w:style w:type="paragraph" w:customStyle="1" w:styleId="update">
    <w:name w:val="update"/>
    <w:basedOn w:val="Normal"/>
    <w:rsid w:val="006130B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130BE"/>
    <w:rPr>
      <w:color w:val="0000FF"/>
      <w:u w:val="single"/>
    </w:rPr>
  </w:style>
  <w:style w:type="paragraph" w:customStyle="1" w:styleId="note">
    <w:name w:val="note"/>
    <w:basedOn w:val="Normal"/>
    <w:rsid w:val="006130BE"/>
    <w:pPr>
      <w:spacing w:before="100" w:beforeAutospacing="1" w:after="100" w:afterAutospacing="1" w:line="240" w:lineRule="auto"/>
    </w:pPr>
    <w:rPr>
      <w:rFonts w:eastAsia="Times New Roman" w:cs="Times New Roman"/>
      <w:szCs w:val="24"/>
    </w:rPr>
  </w:style>
  <w:style w:type="character" w:customStyle="1" w:styleId="grame">
    <w:name w:val="grame"/>
    <w:basedOn w:val="DefaultParagraphFont"/>
    <w:rsid w:val="006130BE"/>
  </w:style>
  <w:style w:type="character" w:styleId="Emphasis">
    <w:name w:val="Emphasis"/>
    <w:basedOn w:val="DefaultParagraphFont"/>
    <w:uiPriority w:val="20"/>
    <w:qFormat/>
    <w:rsid w:val="00613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2781">
      <w:bodyDiv w:val="1"/>
      <w:marLeft w:val="0"/>
      <w:marRight w:val="0"/>
      <w:marTop w:val="0"/>
      <w:marBottom w:val="0"/>
      <w:divBdr>
        <w:top w:val="none" w:sz="0" w:space="0" w:color="auto"/>
        <w:left w:val="none" w:sz="0" w:space="0" w:color="auto"/>
        <w:bottom w:val="none" w:sz="0" w:space="0" w:color="auto"/>
        <w:right w:val="none" w:sz="0" w:space="0" w:color="auto"/>
      </w:divBdr>
    </w:div>
    <w:div w:id="766194425">
      <w:bodyDiv w:val="1"/>
      <w:marLeft w:val="0"/>
      <w:marRight w:val="0"/>
      <w:marTop w:val="0"/>
      <w:marBottom w:val="0"/>
      <w:divBdr>
        <w:top w:val="none" w:sz="0" w:space="0" w:color="auto"/>
        <w:left w:val="none" w:sz="0" w:space="0" w:color="auto"/>
        <w:bottom w:val="none" w:sz="0" w:space="0" w:color="auto"/>
        <w:right w:val="none" w:sz="0" w:space="0" w:color="auto"/>
      </w:divBdr>
      <w:divsChild>
        <w:div w:id="1935287258">
          <w:marLeft w:val="0"/>
          <w:marRight w:val="0"/>
          <w:marTop w:val="0"/>
          <w:marBottom w:val="0"/>
          <w:divBdr>
            <w:top w:val="none" w:sz="0" w:space="0" w:color="auto"/>
            <w:left w:val="none" w:sz="0" w:space="0" w:color="auto"/>
            <w:bottom w:val="none" w:sz="0" w:space="0" w:color="auto"/>
            <w:right w:val="none" w:sz="0" w:space="0" w:color="auto"/>
          </w:divBdr>
        </w:div>
        <w:div w:id="61410639">
          <w:marLeft w:val="0"/>
          <w:marRight w:val="0"/>
          <w:marTop w:val="0"/>
          <w:marBottom w:val="0"/>
          <w:divBdr>
            <w:top w:val="none" w:sz="0" w:space="0" w:color="auto"/>
            <w:left w:val="none" w:sz="0" w:space="0" w:color="auto"/>
            <w:bottom w:val="none" w:sz="0" w:space="0" w:color="auto"/>
            <w:right w:val="none" w:sz="0" w:space="0" w:color="auto"/>
          </w:divBdr>
        </w:div>
      </w:divsChild>
    </w:div>
    <w:div w:id="1890529830">
      <w:bodyDiv w:val="1"/>
      <w:marLeft w:val="0"/>
      <w:marRight w:val="0"/>
      <w:marTop w:val="0"/>
      <w:marBottom w:val="0"/>
      <w:divBdr>
        <w:top w:val="none" w:sz="0" w:space="0" w:color="auto"/>
        <w:left w:val="none" w:sz="0" w:space="0" w:color="auto"/>
        <w:bottom w:val="none" w:sz="0" w:space="0" w:color="auto"/>
        <w:right w:val="none" w:sz="0" w:space="0" w:color="auto"/>
      </w:divBdr>
      <w:divsChild>
        <w:div w:id="681278903">
          <w:marLeft w:val="0"/>
          <w:marRight w:val="0"/>
          <w:marTop w:val="0"/>
          <w:marBottom w:val="0"/>
          <w:divBdr>
            <w:top w:val="none" w:sz="0" w:space="0" w:color="auto"/>
            <w:left w:val="none" w:sz="0" w:space="0" w:color="auto"/>
            <w:bottom w:val="none" w:sz="0" w:space="0" w:color="auto"/>
            <w:right w:val="none" w:sz="0" w:space="0" w:color="auto"/>
          </w:divBdr>
        </w:div>
      </w:divsChild>
    </w:div>
    <w:div w:id="2101246445">
      <w:bodyDiv w:val="1"/>
      <w:marLeft w:val="0"/>
      <w:marRight w:val="0"/>
      <w:marTop w:val="0"/>
      <w:marBottom w:val="0"/>
      <w:divBdr>
        <w:top w:val="none" w:sz="0" w:space="0" w:color="auto"/>
        <w:left w:val="none" w:sz="0" w:space="0" w:color="auto"/>
        <w:bottom w:val="none" w:sz="0" w:space="0" w:color="auto"/>
        <w:right w:val="none" w:sz="0" w:space="0" w:color="auto"/>
      </w:divBdr>
      <w:divsChild>
        <w:div w:id="1801411165">
          <w:marLeft w:val="0"/>
          <w:marRight w:val="0"/>
          <w:marTop w:val="0"/>
          <w:marBottom w:val="0"/>
          <w:divBdr>
            <w:top w:val="none" w:sz="0" w:space="0" w:color="auto"/>
            <w:left w:val="none" w:sz="0" w:space="0" w:color="auto"/>
            <w:bottom w:val="none" w:sz="0" w:space="0" w:color="auto"/>
            <w:right w:val="none" w:sz="0" w:space="0" w:color="auto"/>
          </w:divBdr>
        </w:div>
        <w:div w:id="70336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xasstudentdatasystem.org/TSDS/TEDS/Texas_Education_Data_Standards/" TargetMode="External"/><Relationship Id="rId5" Type="http://schemas.openxmlformats.org/officeDocument/2006/relationships/hyperlink" Target="http://www.texasstudentdatasystem.org/TSDS/TEDS/Texas_Education_Data_Stand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Schulman</dc:creator>
  <cp:keywords/>
  <dc:description/>
  <cp:lastModifiedBy>Craig Schulman</cp:lastModifiedBy>
  <cp:revision>2</cp:revision>
  <dcterms:created xsi:type="dcterms:W3CDTF">2022-10-30T13:10:00Z</dcterms:created>
  <dcterms:modified xsi:type="dcterms:W3CDTF">2022-10-30T14:32:00Z</dcterms:modified>
</cp:coreProperties>
</file>