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967" w:rsidRDefault="00B4744F">
      <w:r>
        <w:rPr>
          <w:noProof/>
          <w:lang w:eastAsia="de-DE"/>
        </w:rPr>
        <w:drawing>
          <wp:inline distT="0" distB="0" distL="0" distR="0">
            <wp:extent cx="2597150" cy="1764030"/>
            <wp:effectExtent l="0" t="0" r="0" b="762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744F" w:rsidRDefault="00B4744F"/>
    <w:p w:rsidR="000C1A81" w:rsidRDefault="00B4744F">
      <w:pPr>
        <w:rPr>
          <w:b/>
        </w:rPr>
      </w:pPr>
      <w:r w:rsidRPr="00935D80">
        <w:rPr>
          <w:b/>
        </w:rPr>
        <w:t xml:space="preserve">„Öffentliche Schulden in % BIP“ </w:t>
      </w:r>
    </w:p>
    <w:p w:rsidR="000C1A81" w:rsidRDefault="000C1A81">
      <w:pPr>
        <w:rPr>
          <w:b/>
        </w:rPr>
      </w:pPr>
    </w:p>
    <w:p w:rsidR="00B4744F" w:rsidRPr="000C1A81" w:rsidRDefault="000C1A81">
      <w:pPr>
        <w:rPr>
          <w:u w:val="single"/>
        </w:rPr>
      </w:pPr>
      <w:r w:rsidRPr="000C1A81">
        <w:rPr>
          <w:u w:val="single"/>
        </w:rPr>
        <w:t>Umbenennen in:</w:t>
      </w:r>
    </w:p>
    <w:p w:rsidR="00B4744F" w:rsidRDefault="00585B0B">
      <w:r>
        <w:t>„Staatsschulden in % BIP“</w:t>
      </w:r>
    </w:p>
    <w:p w:rsidR="00585B0B" w:rsidRDefault="00585B0B">
      <w:r>
        <w:t>„Government debt in % GDP“</w:t>
      </w:r>
    </w:p>
    <w:p w:rsidR="00585B0B" w:rsidRDefault="00585B0B"/>
    <w:p w:rsidR="00585B0B" w:rsidRPr="000C1A81" w:rsidRDefault="00585B0B">
      <w:pPr>
        <w:rPr>
          <w:u w:val="single"/>
        </w:rPr>
      </w:pPr>
      <w:r w:rsidRPr="000C1A81">
        <w:rPr>
          <w:u w:val="single"/>
        </w:rPr>
        <w:t>Beschreibung:</w:t>
      </w:r>
    </w:p>
    <w:p w:rsidR="00585B0B" w:rsidRDefault="00585B0B">
      <w:r>
        <w:t>Gesamtstaatliche Bruttoschulden des Staates in % BIP</w:t>
      </w:r>
    </w:p>
    <w:p w:rsidR="00585B0B" w:rsidRDefault="00585B0B">
      <w:r>
        <w:t>Quelle: Europäische Kommission, AMECO Database, Variablen-Code: UDGG</w:t>
      </w:r>
    </w:p>
    <w:p w:rsidR="00585B0B" w:rsidRDefault="00585B0B">
      <w:pPr>
        <w:rPr>
          <w:lang w:val="en-US"/>
        </w:rPr>
      </w:pPr>
      <w:r w:rsidRPr="00585B0B">
        <w:rPr>
          <w:lang w:val="en-US"/>
        </w:rPr>
        <w:t>General government gross debt i</w:t>
      </w:r>
      <w:r>
        <w:rPr>
          <w:lang w:val="en-US"/>
        </w:rPr>
        <w:t xml:space="preserve">n % </w:t>
      </w:r>
      <w:r w:rsidR="000C1A81">
        <w:rPr>
          <w:lang w:val="en-US"/>
        </w:rPr>
        <w:t>G</w:t>
      </w:r>
      <w:r>
        <w:rPr>
          <w:lang w:val="en-US"/>
        </w:rPr>
        <w:t>DP</w:t>
      </w:r>
    </w:p>
    <w:p w:rsidR="00585B0B" w:rsidRPr="00585B0B" w:rsidRDefault="00585B0B">
      <w:pPr>
        <w:rPr>
          <w:lang w:val="en-US"/>
        </w:rPr>
      </w:pPr>
      <w:r>
        <w:rPr>
          <w:lang w:val="en-US"/>
        </w:rPr>
        <w:t>Source: European Commission, AMECO Database, variable code: UDGG</w:t>
      </w:r>
    </w:p>
    <w:p w:rsidR="00B4744F" w:rsidRDefault="00B4744F">
      <w:pPr>
        <w:rPr>
          <w:lang w:val="en-US"/>
        </w:rPr>
      </w:pPr>
    </w:p>
    <w:p w:rsidR="00935D80" w:rsidRPr="000C1A81" w:rsidRDefault="00935D80">
      <w:pPr>
        <w:rPr>
          <w:u w:val="single"/>
          <w:lang w:val="en-US"/>
        </w:rPr>
      </w:pPr>
      <w:r w:rsidRPr="000C1A81">
        <w:rPr>
          <w:u w:val="single"/>
          <w:lang w:val="en-US"/>
        </w:rPr>
        <w:t xml:space="preserve">Datencheck: </w:t>
      </w:r>
    </w:p>
    <w:p w:rsidR="00935D80" w:rsidRPr="000C1A81" w:rsidRDefault="000C1A81">
      <w:r w:rsidRPr="000C1A81">
        <w:t>Es sind die r</w:t>
      </w:r>
      <w:r w:rsidR="00935D80" w:rsidRPr="000C1A81">
        <w:t>ichtige Daten</w:t>
      </w:r>
    </w:p>
    <w:p w:rsidR="000C1A81" w:rsidRPr="000C1A81" w:rsidRDefault="00935D80">
      <w:pPr>
        <w:rPr>
          <w:u w:val="single"/>
        </w:rPr>
      </w:pPr>
      <w:r w:rsidRPr="000C1A81">
        <w:rPr>
          <w:u w:val="single"/>
        </w:rPr>
        <w:t>Korrekturbedarf:</w:t>
      </w:r>
    </w:p>
    <w:p w:rsidR="00935D80" w:rsidRDefault="00935D80">
      <w:r w:rsidRPr="00935D80">
        <w:t>Euro-Durchschnitt: Wir s</w:t>
      </w:r>
      <w:r>
        <w:t xml:space="preserve">ollten Euro-20 benutzen, </w:t>
      </w:r>
      <w:r w:rsidR="000C1A81">
        <w:t>nicht Euro-19</w:t>
      </w:r>
    </w:p>
    <w:p w:rsidR="000C1A81" w:rsidRPr="00935D80" w:rsidRDefault="000C1A81">
      <w:r>
        <w:t>Grafik: „Entire euro area“ ersetzen durch: „Durchschnitt Eurozone“  / „Euro area average“</w:t>
      </w:r>
    </w:p>
    <w:p w:rsidR="00B4744F" w:rsidRPr="00935D80" w:rsidRDefault="00B4744F"/>
    <w:p w:rsidR="00B4744F" w:rsidRPr="000C1A81" w:rsidRDefault="000C1A81">
      <w:pPr>
        <w:rPr>
          <w:b/>
        </w:rPr>
      </w:pPr>
      <w:r w:rsidRPr="000C1A81">
        <w:rPr>
          <w:b/>
        </w:rPr>
        <w:t>„Nettokreditaufnahme in % BIP“</w:t>
      </w:r>
    </w:p>
    <w:p w:rsidR="000C1A81" w:rsidRPr="000C1A81" w:rsidRDefault="000C1A81">
      <w:pPr>
        <w:rPr>
          <w:u w:val="single"/>
        </w:rPr>
      </w:pPr>
      <w:r w:rsidRPr="000C1A81">
        <w:rPr>
          <w:u w:val="single"/>
        </w:rPr>
        <w:t xml:space="preserve">Umbenennen in: </w:t>
      </w:r>
    </w:p>
    <w:p w:rsidR="000C1A81" w:rsidRPr="000C1A81" w:rsidRDefault="000C1A81">
      <w:pPr>
        <w:rPr>
          <w:lang w:val="en-US"/>
        </w:rPr>
      </w:pPr>
      <w:r w:rsidRPr="000C1A81">
        <w:rPr>
          <w:lang w:val="en-US"/>
        </w:rPr>
        <w:t>„Haushaltssaldo in % BIP“</w:t>
      </w:r>
    </w:p>
    <w:p w:rsidR="000C1A81" w:rsidRPr="000C1A81" w:rsidRDefault="000C1A81">
      <w:pPr>
        <w:rPr>
          <w:lang w:val="en-US"/>
        </w:rPr>
      </w:pPr>
      <w:r w:rsidRPr="000C1A81">
        <w:rPr>
          <w:lang w:val="en-US"/>
        </w:rPr>
        <w:t>„Government balance in % GDP“</w:t>
      </w:r>
    </w:p>
    <w:p w:rsidR="000C1A81" w:rsidRDefault="000C1A81">
      <w:pPr>
        <w:rPr>
          <w:lang w:val="en-US"/>
        </w:rPr>
      </w:pPr>
    </w:p>
    <w:p w:rsidR="000C1A81" w:rsidRPr="0082716F" w:rsidRDefault="0082716F">
      <w:pPr>
        <w:rPr>
          <w:u w:val="single"/>
        </w:rPr>
      </w:pPr>
      <w:r w:rsidRPr="0082716F">
        <w:rPr>
          <w:u w:val="single"/>
        </w:rPr>
        <w:t>Beschreibung (</w:t>
      </w:r>
      <w:r>
        <w:rPr>
          <w:u w:val="single"/>
        </w:rPr>
        <w:t>Bisher springt die Beschreibung noch nicht um, es wird immer die zu ersten Variable angezeigt)</w:t>
      </w:r>
    </w:p>
    <w:p w:rsidR="000C1A81" w:rsidRDefault="000C1A81" w:rsidP="000C1A81">
      <w:r>
        <w:t>Gesamtstaatliche</w:t>
      </w:r>
      <w:r>
        <w:t>r</w:t>
      </w:r>
      <w:r>
        <w:t xml:space="preserve"> </w:t>
      </w:r>
      <w:r>
        <w:t>Haushaltssaldo</w:t>
      </w:r>
      <w:r>
        <w:t xml:space="preserve"> in % BIP</w:t>
      </w:r>
    </w:p>
    <w:p w:rsidR="000C1A81" w:rsidRDefault="000C1A81" w:rsidP="000C1A81">
      <w:r>
        <w:t xml:space="preserve">Quelle: Europäische Kommission, AMECO Database, Variablen-Code: </w:t>
      </w:r>
      <w:r>
        <w:t>UBLG</w:t>
      </w:r>
    </w:p>
    <w:p w:rsidR="000C1A81" w:rsidRDefault="000C1A81" w:rsidP="000C1A81">
      <w:pPr>
        <w:rPr>
          <w:lang w:val="en-US"/>
        </w:rPr>
      </w:pPr>
      <w:r w:rsidRPr="00585B0B">
        <w:rPr>
          <w:lang w:val="en-US"/>
        </w:rPr>
        <w:t xml:space="preserve">General government </w:t>
      </w:r>
      <w:r>
        <w:rPr>
          <w:lang w:val="en-US"/>
        </w:rPr>
        <w:t>balance</w:t>
      </w:r>
      <w:r w:rsidRPr="00585B0B">
        <w:rPr>
          <w:lang w:val="en-US"/>
        </w:rPr>
        <w:t xml:space="preserve"> i</w:t>
      </w:r>
      <w:r>
        <w:rPr>
          <w:lang w:val="en-US"/>
        </w:rPr>
        <w:t xml:space="preserve">n % </w:t>
      </w:r>
      <w:r>
        <w:rPr>
          <w:lang w:val="en-US"/>
        </w:rPr>
        <w:t>G</w:t>
      </w:r>
      <w:r>
        <w:rPr>
          <w:lang w:val="en-US"/>
        </w:rPr>
        <w:t>DP</w:t>
      </w:r>
    </w:p>
    <w:p w:rsidR="000C1A81" w:rsidRDefault="000C1A81" w:rsidP="000C1A81">
      <w:pPr>
        <w:rPr>
          <w:lang w:val="en-US"/>
        </w:rPr>
      </w:pPr>
      <w:r>
        <w:rPr>
          <w:lang w:val="en-US"/>
        </w:rPr>
        <w:t xml:space="preserve">Source: European Commission, AMECO Database, variable code: </w:t>
      </w:r>
      <w:r>
        <w:rPr>
          <w:lang w:val="en-US"/>
        </w:rPr>
        <w:t>UBLG</w:t>
      </w:r>
    </w:p>
    <w:p w:rsidR="000C1A81" w:rsidRDefault="000C1A81" w:rsidP="000C1A81">
      <w:pPr>
        <w:rPr>
          <w:u w:val="single"/>
        </w:rPr>
      </w:pPr>
    </w:p>
    <w:p w:rsidR="000C1A81" w:rsidRPr="000C1A81" w:rsidRDefault="000C1A81" w:rsidP="000C1A81">
      <w:pPr>
        <w:rPr>
          <w:u w:val="single"/>
        </w:rPr>
      </w:pPr>
      <w:r w:rsidRPr="000C1A81">
        <w:rPr>
          <w:u w:val="single"/>
        </w:rPr>
        <w:t xml:space="preserve">Datencheck: </w:t>
      </w:r>
    </w:p>
    <w:p w:rsidR="000C1A81" w:rsidRPr="000C1A81" w:rsidRDefault="000C1A81" w:rsidP="000C1A81">
      <w:r w:rsidRPr="000C1A81">
        <w:t>Es sind die richtige Daten</w:t>
      </w:r>
    </w:p>
    <w:p w:rsidR="000C1A81" w:rsidRPr="000C1A81" w:rsidRDefault="000C1A81" w:rsidP="000C1A81">
      <w:pPr>
        <w:rPr>
          <w:u w:val="single"/>
        </w:rPr>
      </w:pPr>
      <w:r w:rsidRPr="000C1A81">
        <w:rPr>
          <w:u w:val="single"/>
        </w:rPr>
        <w:t>Korrekturbedarf:</w:t>
      </w:r>
    </w:p>
    <w:p w:rsidR="000C1A81" w:rsidRDefault="000C1A81" w:rsidP="000C1A81">
      <w:r w:rsidRPr="00935D80">
        <w:t>Euro-Durchschnitt: Wir s</w:t>
      </w:r>
      <w:r>
        <w:t>ollten Euro-20 benutzen, nicht Euro-19</w:t>
      </w:r>
    </w:p>
    <w:p w:rsidR="000C1A81" w:rsidRDefault="000C1A81" w:rsidP="000C1A81">
      <w:r>
        <w:t>Grafik: „Entire euro area“ ersetzen durch: „Durchschnitt Eurozone“  / „Euro area average“</w:t>
      </w:r>
      <w:r w:rsidR="0082716F">
        <w:t xml:space="preserve"> </w:t>
      </w:r>
    </w:p>
    <w:p w:rsidR="0082716F" w:rsidRDefault="0082716F" w:rsidP="000C1A81"/>
    <w:p w:rsidR="0082716F" w:rsidRPr="00935D80" w:rsidRDefault="0082716F" w:rsidP="000C1A81"/>
    <w:p w:rsidR="0082716F" w:rsidRPr="000C1A81" w:rsidRDefault="0082716F" w:rsidP="0082716F">
      <w:pPr>
        <w:rPr>
          <w:b/>
        </w:rPr>
      </w:pPr>
      <w:r w:rsidRPr="000C1A81">
        <w:rPr>
          <w:b/>
        </w:rPr>
        <w:t>„</w:t>
      </w:r>
      <w:r>
        <w:rPr>
          <w:b/>
        </w:rPr>
        <w:t>Staatsquote</w:t>
      </w:r>
      <w:r w:rsidRPr="000C1A81">
        <w:rPr>
          <w:b/>
        </w:rPr>
        <w:t xml:space="preserve"> in % BIP“</w:t>
      </w:r>
    </w:p>
    <w:p w:rsidR="0082716F" w:rsidRPr="000C1A81" w:rsidRDefault="0082716F" w:rsidP="0082716F">
      <w:pPr>
        <w:rPr>
          <w:u w:val="single"/>
        </w:rPr>
      </w:pPr>
      <w:r w:rsidRPr="000C1A81">
        <w:rPr>
          <w:u w:val="single"/>
        </w:rPr>
        <w:t xml:space="preserve">Umbenennen in: </w:t>
      </w:r>
    </w:p>
    <w:p w:rsidR="0082716F" w:rsidRPr="000C1A81" w:rsidRDefault="0082716F" w:rsidP="0082716F">
      <w:pPr>
        <w:rPr>
          <w:lang w:val="en-US"/>
        </w:rPr>
      </w:pPr>
      <w:r w:rsidRPr="000C1A81">
        <w:rPr>
          <w:lang w:val="en-US"/>
        </w:rPr>
        <w:t>„</w:t>
      </w:r>
      <w:r>
        <w:rPr>
          <w:lang w:val="en-US"/>
        </w:rPr>
        <w:t>Staatsausgaben</w:t>
      </w:r>
      <w:r w:rsidRPr="000C1A81">
        <w:rPr>
          <w:lang w:val="en-US"/>
        </w:rPr>
        <w:t xml:space="preserve"> in % BIP“</w:t>
      </w:r>
    </w:p>
    <w:p w:rsidR="0082716F" w:rsidRPr="000C1A81" w:rsidRDefault="0082716F" w:rsidP="0082716F">
      <w:pPr>
        <w:rPr>
          <w:lang w:val="en-US"/>
        </w:rPr>
      </w:pPr>
      <w:r w:rsidRPr="000C1A81">
        <w:rPr>
          <w:lang w:val="en-US"/>
        </w:rPr>
        <w:t>„</w:t>
      </w:r>
      <w:r>
        <w:rPr>
          <w:lang w:val="en-US"/>
        </w:rPr>
        <w:t>Government expenditure</w:t>
      </w:r>
      <w:r w:rsidRPr="000C1A81">
        <w:rPr>
          <w:lang w:val="en-US"/>
        </w:rPr>
        <w:t xml:space="preserve"> in % GDP“</w:t>
      </w:r>
    </w:p>
    <w:p w:rsidR="0082716F" w:rsidRDefault="0082716F" w:rsidP="0082716F">
      <w:pPr>
        <w:rPr>
          <w:lang w:val="en-US"/>
        </w:rPr>
      </w:pPr>
    </w:p>
    <w:p w:rsidR="0082716F" w:rsidRPr="0082716F" w:rsidRDefault="0082716F" w:rsidP="0082716F">
      <w:pPr>
        <w:rPr>
          <w:u w:val="single"/>
        </w:rPr>
      </w:pPr>
      <w:r w:rsidRPr="0082716F">
        <w:rPr>
          <w:u w:val="single"/>
        </w:rPr>
        <w:t>Beschreibung (</w:t>
      </w:r>
      <w:r>
        <w:rPr>
          <w:u w:val="single"/>
        </w:rPr>
        <w:t>Bisher springt die Beschreibung noch nicht um, es wird immer die zu ersten Variable angezeigt)</w:t>
      </w:r>
    </w:p>
    <w:p w:rsidR="0082716F" w:rsidRDefault="0082716F" w:rsidP="0082716F">
      <w:r>
        <w:t>Gesamtstaatliche</w:t>
      </w:r>
      <w:r>
        <w:t xml:space="preserve"> Ausgaben</w:t>
      </w:r>
      <w:r>
        <w:t xml:space="preserve"> in % BIP</w:t>
      </w:r>
    </w:p>
    <w:p w:rsidR="0082716F" w:rsidRDefault="0082716F" w:rsidP="0082716F">
      <w:r>
        <w:t>Quelle: Europäische Kommission, AMECO Database, Variablen-Code: U</w:t>
      </w:r>
      <w:r>
        <w:t>UTG</w:t>
      </w:r>
    </w:p>
    <w:p w:rsidR="0082716F" w:rsidRDefault="0082716F" w:rsidP="0082716F">
      <w:pPr>
        <w:rPr>
          <w:lang w:val="en-US"/>
        </w:rPr>
      </w:pPr>
      <w:r w:rsidRPr="00585B0B">
        <w:rPr>
          <w:lang w:val="en-US"/>
        </w:rPr>
        <w:t xml:space="preserve">General government </w:t>
      </w:r>
      <w:r>
        <w:rPr>
          <w:lang w:val="en-US"/>
        </w:rPr>
        <w:t xml:space="preserve">expenditure </w:t>
      </w:r>
      <w:r w:rsidRPr="00585B0B">
        <w:rPr>
          <w:lang w:val="en-US"/>
        </w:rPr>
        <w:t>i</w:t>
      </w:r>
      <w:r>
        <w:rPr>
          <w:lang w:val="en-US"/>
        </w:rPr>
        <w:t>n % GDP</w:t>
      </w:r>
    </w:p>
    <w:p w:rsidR="0082716F" w:rsidRDefault="0082716F" w:rsidP="0082716F">
      <w:pPr>
        <w:rPr>
          <w:lang w:val="en-US"/>
        </w:rPr>
      </w:pPr>
      <w:r>
        <w:rPr>
          <w:lang w:val="en-US"/>
        </w:rPr>
        <w:t>Source: European Commission, AMECO Database, variable code: U</w:t>
      </w:r>
      <w:r>
        <w:rPr>
          <w:lang w:val="en-US"/>
        </w:rPr>
        <w:t>UTG</w:t>
      </w:r>
    </w:p>
    <w:p w:rsidR="0082716F" w:rsidRPr="0082716F" w:rsidRDefault="0082716F" w:rsidP="0082716F">
      <w:pPr>
        <w:rPr>
          <w:u w:val="single"/>
          <w:lang w:val="en-US"/>
        </w:rPr>
      </w:pPr>
    </w:p>
    <w:p w:rsidR="0082716F" w:rsidRPr="000C1A81" w:rsidRDefault="0082716F" w:rsidP="0082716F">
      <w:pPr>
        <w:rPr>
          <w:u w:val="single"/>
        </w:rPr>
      </w:pPr>
      <w:r w:rsidRPr="000C1A81">
        <w:rPr>
          <w:u w:val="single"/>
        </w:rPr>
        <w:t xml:space="preserve">Datencheck: </w:t>
      </w:r>
    </w:p>
    <w:p w:rsidR="0082716F" w:rsidRPr="000C1A81" w:rsidRDefault="0082716F" w:rsidP="0082716F">
      <w:r w:rsidRPr="000C1A81">
        <w:t>Es sind die richtige Daten</w:t>
      </w:r>
    </w:p>
    <w:p w:rsidR="0082716F" w:rsidRPr="000C1A81" w:rsidRDefault="0082716F" w:rsidP="0082716F">
      <w:pPr>
        <w:rPr>
          <w:u w:val="single"/>
        </w:rPr>
      </w:pPr>
      <w:r w:rsidRPr="000C1A81">
        <w:rPr>
          <w:u w:val="single"/>
        </w:rPr>
        <w:t>Korrekturbedarf:</w:t>
      </w:r>
    </w:p>
    <w:p w:rsidR="0082716F" w:rsidRDefault="0082716F" w:rsidP="0082716F">
      <w:r w:rsidRPr="00935D80">
        <w:t>Euro-Durchschnitt: Wir s</w:t>
      </w:r>
      <w:r>
        <w:t>ollten Euro-20 benutzen, nicht Euro-19</w:t>
      </w:r>
    </w:p>
    <w:p w:rsidR="0082716F" w:rsidRDefault="0082716F" w:rsidP="0082716F">
      <w:r>
        <w:t xml:space="preserve">Grafik: „Entire euro area“ ersetzen durch: „Durchschnitt Eurozone“  / „Euro area average“ </w:t>
      </w:r>
    </w:p>
    <w:p w:rsidR="000C1A81" w:rsidRPr="000C1A81" w:rsidRDefault="000C1A81" w:rsidP="000C1A81"/>
    <w:p w:rsidR="0082716F" w:rsidRPr="000C1A81" w:rsidRDefault="0082716F" w:rsidP="0082716F">
      <w:pPr>
        <w:rPr>
          <w:b/>
        </w:rPr>
      </w:pPr>
      <w:r w:rsidRPr="000C1A81">
        <w:rPr>
          <w:b/>
        </w:rPr>
        <w:t>„</w:t>
      </w:r>
      <w:r>
        <w:rPr>
          <w:b/>
        </w:rPr>
        <w:t>Zinszahlungen</w:t>
      </w:r>
      <w:r w:rsidRPr="000C1A81">
        <w:rPr>
          <w:b/>
        </w:rPr>
        <w:t xml:space="preserve"> in % </w:t>
      </w:r>
      <w:r w:rsidR="008805A1">
        <w:rPr>
          <w:b/>
        </w:rPr>
        <w:t>Staatsausgaben</w:t>
      </w:r>
      <w:r w:rsidRPr="000C1A81">
        <w:rPr>
          <w:b/>
        </w:rPr>
        <w:t>“</w:t>
      </w:r>
    </w:p>
    <w:p w:rsidR="0082716F" w:rsidRPr="000C1A81" w:rsidRDefault="008805A1" w:rsidP="0082716F">
      <w:pPr>
        <w:rPr>
          <w:u w:val="single"/>
        </w:rPr>
      </w:pPr>
      <w:r>
        <w:rPr>
          <w:u w:val="single"/>
        </w:rPr>
        <w:t>Bennenung unverändert lassen</w:t>
      </w:r>
      <w:r w:rsidR="0082716F" w:rsidRPr="000C1A81">
        <w:rPr>
          <w:u w:val="single"/>
        </w:rPr>
        <w:t xml:space="preserve">: </w:t>
      </w:r>
    </w:p>
    <w:p w:rsidR="0082716F" w:rsidRPr="0082716F" w:rsidRDefault="0082716F" w:rsidP="0082716F">
      <w:r w:rsidRPr="0082716F">
        <w:t>„</w:t>
      </w:r>
      <w:r w:rsidR="008805A1">
        <w:t>Zinszahlungen in % Staatsausgaben</w:t>
      </w:r>
      <w:r w:rsidRPr="0082716F">
        <w:t>“</w:t>
      </w:r>
    </w:p>
    <w:p w:rsidR="0082716F" w:rsidRPr="008805A1" w:rsidRDefault="0082716F" w:rsidP="0082716F">
      <w:pPr>
        <w:rPr>
          <w:lang w:val="en-US"/>
        </w:rPr>
      </w:pPr>
      <w:r w:rsidRPr="008805A1">
        <w:rPr>
          <w:lang w:val="en-US"/>
        </w:rPr>
        <w:t>„</w:t>
      </w:r>
      <w:r w:rsidR="008805A1" w:rsidRPr="008805A1">
        <w:rPr>
          <w:lang w:val="en-US"/>
        </w:rPr>
        <w:t xml:space="preserve">Interest payments in % government </w:t>
      </w:r>
      <w:r w:rsidRPr="008805A1">
        <w:rPr>
          <w:lang w:val="en-US"/>
        </w:rPr>
        <w:t>expenditure“</w:t>
      </w:r>
    </w:p>
    <w:p w:rsidR="0082716F" w:rsidRPr="008805A1" w:rsidRDefault="0082716F" w:rsidP="0082716F">
      <w:pPr>
        <w:rPr>
          <w:lang w:val="en-US"/>
        </w:rPr>
      </w:pPr>
    </w:p>
    <w:p w:rsidR="0082716F" w:rsidRPr="0082716F" w:rsidRDefault="0082716F" w:rsidP="0082716F">
      <w:pPr>
        <w:rPr>
          <w:u w:val="single"/>
        </w:rPr>
      </w:pPr>
      <w:r w:rsidRPr="0082716F">
        <w:rPr>
          <w:u w:val="single"/>
        </w:rPr>
        <w:t>Beschreibung (</w:t>
      </w:r>
      <w:r>
        <w:rPr>
          <w:u w:val="single"/>
        </w:rPr>
        <w:t>Bisher springt die Beschreibung noch nicht um, es wird immer die zu ersten Variable angezeigt)</w:t>
      </w:r>
    </w:p>
    <w:p w:rsidR="0082716F" w:rsidRDefault="008805A1" w:rsidP="0082716F">
      <w:r>
        <w:t>Gesamtstaatliche  Zinszahlungen in % Staatsausgaben</w:t>
      </w:r>
    </w:p>
    <w:p w:rsidR="0082716F" w:rsidRDefault="0082716F" w:rsidP="0082716F">
      <w:r>
        <w:t xml:space="preserve">Quelle: Europäische Kommission, AMECO Database, Variablen-Code: </w:t>
      </w:r>
      <w:r w:rsidR="008805A1">
        <w:t>UYIG/D.41</w:t>
      </w:r>
    </w:p>
    <w:p w:rsidR="0082716F" w:rsidRDefault="0082716F" w:rsidP="0082716F">
      <w:pPr>
        <w:rPr>
          <w:lang w:val="en-US"/>
        </w:rPr>
      </w:pPr>
      <w:r w:rsidRPr="00585B0B">
        <w:rPr>
          <w:lang w:val="en-US"/>
        </w:rPr>
        <w:t xml:space="preserve">General government </w:t>
      </w:r>
      <w:r w:rsidR="008805A1">
        <w:rPr>
          <w:lang w:val="en-US"/>
        </w:rPr>
        <w:t>interest payments</w:t>
      </w:r>
      <w:r>
        <w:rPr>
          <w:lang w:val="en-US"/>
        </w:rPr>
        <w:t xml:space="preserve"> </w:t>
      </w:r>
      <w:r w:rsidRPr="00585B0B">
        <w:rPr>
          <w:lang w:val="en-US"/>
        </w:rPr>
        <w:t>i</w:t>
      </w:r>
      <w:r>
        <w:rPr>
          <w:lang w:val="en-US"/>
        </w:rPr>
        <w:t xml:space="preserve">n % </w:t>
      </w:r>
      <w:r w:rsidR="008805A1">
        <w:rPr>
          <w:lang w:val="en-US"/>
        </w:rPr>
        <w:t>government expenditure</w:t>
      </w:r>
    </w:p>
    <w:p w:rsidR="0082716F" w:rsidRDefault="0082716F" w:rsidP="0082716F">
      <w:pPr>
        <w:rPr>
          <w:lang w:val="en-US"/>
        </w:rPr>
      </w:pPr>
      <w:r>
        <w:rPr>
          <w:lang w:val="en-US"/>
        </w:rPr>
        <w:t xml:space="preserve">Source: European Commission, AMECO Database, variable code: </w:t>
      </w:r>
      <w:r w:rsidR="008805A1">
        <w:rPr>
          <w:lang w:val="en-US"/>
        </w:rPr>
        <w:t>UYIG/D.41</w:t>
      </w:r>
    </w:p>
    <w:p w:rsidR="0082716F" w:rsidRPr="0082716F" w:rsidRDefault="0082716F" w:rsidP="0082716F">
      <w:pPr>
        <w:rPr>
          <w:u w:val="single"/>
          <w:lang w:val="en-US"/>
        </w:rPr>
      </w:pPr>
    </w:p>
    <w:p w:rsidR="0082716F" w:rsidRPr="000C1A81" w:rsidRDefault="0082716F" w:rsidP="0082716F">
      <w:pPr>
        <w:rPr>
          <w:u w:val="single"/>
        </w:rPr>
      </w:pPr>
      <w:r w:rsidRPr="000C1A81">
        <w:rPr>
          <w:u w:val="single"/>
        </w:rPr>
        <w:t xml:space="preserve">Datencheck: </w:t>
      </w:r>
    </w:p>
    <w:p w:rsidR="0082716F" w:rsidRPr="000C1A81" w:rsidRDefault="0082716F" w:rsidP="0082716F">
      <w:r w:rsidRPr="000C1A81">
        <w:t>Es sind die richtige Daten</w:t>
      </w:r>
    </w:p>
    <w:p w:rsidR="0082716F" w:rsidRPr="000C1A81" w:rsidRDefault="0082716F" w:rsidP="0082716F">
      <w:pPr>
        <w:rPr>
          <w:u w:val="single"/>
        </w:rPr>
      </w:pPr>
      <w:r w:rsidRPr="000C1A81">
        <w:rPr>
          <w:u w:val="single"/>
        </w:rPr>
        <w:t>Korrekturbedarf:</w:t>
      </w:r>
    </w:p>
    <w:p w:rsidR="0082716F" w:rsidRDefault="0082716F" w:rsidP="0082716F">
      <w:r w:rsidRPr="00935D80">
        <w:t>Euro-Durchschnitt: Wir s</w:t>
      </w:r>
      <w:r>
        <w:t>ollten Euro-20 benutzen, nicht Euro-19</w:t>
      </w:r>
    </w:p>
    <w:p w:rsidR="0082716F" w:rsidRDefault="0082716F" w:rsidP="0082716F">
      <w:r>
        <w:t xml:space="preserve">Grafik: „Entire euro area“ ersetzen durch: „Durchschnitt Eurozone“  / „Euro area average“ </w:t>
      </w:r>
    </w:p>
    <w:p w:rsidR="0082716F" w:rsidRPr="000C1A81" w:rsidRDefault="0082716F" w:rsidP="0082716F"/>
    <w:p w:rsidR="000C1A81" w:rsidRPr="000C1A81" w:rsidRDefault="000C1A81" w:rsidP="000C1A81"/>
    <w:p w:rsidR="008805A1" w:rsidRPr="000C1A81" w:rsidRDefault="008805A1" w:rsidP="008805A1">
      <w:pPr>
        <w:rPr>
          <w:b/>
        </w:rPr>
      </w:pPr>
      <w:r w:rsidRPr="000C1A81">
        <w:rPr>
          <w:b/>
        </w:rPr>
        <w:t>„</w:t>
      </w:r>
      <w:r w:rsidR="00895B2D">
        <w:rPr>
          <w:b/>
        </w:rPr>
        <w:t>Umlaufrendite 10-j. Staatsanleihen</w:t>
      </w:r>
      <w:r w:rsidRPr="000C1A81">
        <w:rPr>
          <w:b/>
        </w:rPr>
        <w:t>“</w:t>
      </w:r>
    </w:p>
    <w:p w:rsidR="008805A1" w:rsidRPr="000C1A81" w:rsidRDefault="00895B2D" w:rsidP="008805A1">
      <w:pPr>
        <w:rPr>
          <w:u w:val="single"/>
        </w:rPr>
      </w:pPr>
      <w:r>
        <w:rPr>
          <w:u w:val="single"/>
        </w:rPr>
        <w:t>Umbenennen in</w:t>
      </w:r>
      <w:r w:rsidR="008805A1" w:rsidRPr="000C1A81">
        <w:rPr>
          <w:u w:val="single"/>
        </w:rPr>
        <w:t xml:space="preserve">: </w:t>
      </w:r>
    </w:p>
    <w:p w:rsidR="008805A1" w:rsidRPr="00F362A4" w:rsidRDefault="008805A1" w:rsidP="008805A1">
      <w:pPr>
        <w:rPr>
          <w:lang w:val="en-US"/>
        </w:rPr>
      </w:pPr>
      <w:r w:rsidRPr="00F362A4">
        <w:rPr>
          <w:lang w:val="en-US"/>
        </w:rPr>
        <w:t>„</w:t>
      </w:r>
      <w:r w:rsidR="00F362A4" w:rsidRPr="00F362A4">
        <w:rPr>
          <w:lang w:val="en-US"/>
        </w:rPr>
        <w:t>Rendite Staatsanleihe 10 Jahre</w:t>
      </w:r>
      <w:r w:rsidRPr="00F362A4">
        <w:rPr>
          <w:lang w:val="en-US"/>
        </w:rPr>
        <w:t>“</w:t>
      </w:r>
    </w:p>
    <w:p w:rsidR="008805A1" w:rsidRPr="00F362A4" w:rsidRDefault="008805A1" w:rsidP="008805A1">
      <w:pPr>
        <w:rPr>
          <w:lang w:val="en-US"/>
        </w:rPr>
      </w:pPr>
      <w:r w:rsidRPr="00F362A4">
        <w:rPr>
          <w:lang w:val="en-US"/>
        </w:rPr>
        <w:t>„</w:t>
      </w:r>
      <w:r w:rsidR="00F362A4" w:rsidRPr="00F362A4">
        <w:rPr>
          <w:lang w:val="en-US"/>
        </w:rPr>
        <w:t>Government bond yield</w:t>
      </w:r>
      <w:r w:rsidR="00F362A4">
        <w:rPr>
          <w:lang w:val="en-US"/>
        </w:rPr>
        <w:t xml:space="preserve"> 10 years</w:t>
      </w:r>
      <w:r w:rsidRPr="00F362A4">
        <w:rPr>
          <w:lang w:val="en-US"/>
        </w:rPr>
        <w:t>“</w:t>
      </w:r>
    </w:p>
    <w:p w:rsidR="008805A1" w:rsidRPr="00F362A4" w:rsidRDefault="008805A1" w:rsidP="008805A1">
      <w:pPr>
        <w:rPr>
          <w:lang w:val="en-US"/>
        </w:rPr>
      </w:pPr>
    </w:p>
    <w:p w:rsidR="008805A1" w:rsidRPr="0082716F" w:rsidRDefault="008805A1" w:rsidP="008805A1">
      <w:pPr>
        <w:rPr>
          <w:u w:val="single"/>
        </w:rPr>
      </w:pPr>
      <w:r w:rsidRPr="0082716F">
        <w:rPr>
          <w:u w:val="single"/>
        </w:rPr>
        <w:t>Beschreibung (</w:t>
      </w:r>
      <w:r>
        <w:rPr>
          <w:u w:val="single"/>
        </w:rPr>
        <w:t>Bisher springt die Beschreibung noch nicht um, es wird immer die zu ersten Variable angezeigt)</w:t>
      </w:r>
    </w:p>
    <w:p w:rsidR="008805A1" w:rsidRDefault="00F362A4" w:rsidP="008805A1">
      <w:r>
        <w:t>Rendite Staatsanleihen des Zentralstaats auf dem Sekundärmarkt mit ungefährer Restlaufzeit von 10 Jahren</w:t>
      </w:r>
    </w:p>
    <w:p w:rsidR="008805A1" w:rsidRPr="00F362A4" w:rsidRDefault="008805A1" w:rsidP="008805A1">
      <w:r w:rsidRPr="00F362A4">
        <w:t xml:space="preserve">Quelle: </w:t>
      </w:r>
      <w:r w:rsidR="00F362A4" w:rsidRPr="00F362A4">
        <w:t>Eurostat</w:t>
      </w:r>
      <w:r w:rsidRPr="00F362A4">
        <w:t xml:space="preserve">, </w:t>
      </w:r>
      <w:r w:rsidR="00F362A4" w:rsidRPr="00F362A4">
        <w:t>online data code: teimf050</w:t>
      </w:r>
    </w:p>
    <w:p w:rsidR="008805A1" w:rsidRDefault="00F362A4" w:rsidP="008805A1">
      <w:pPr>
        <w:rPr>
          <w:lang w:val="en-US"/>
        </w:rPr>
      </w:pPr>
      <w:r>
        <w:rPr>
          <w:lang w:val="en-US"/>
        </w:rPr>
        <w:t>Central government bond yield secondary market with residual maturity of around 10 years.</w:t>
      </w:r>
    </w:p>
    <w:p w:rsidR="008805A1" w:rsidRPr="0082716F" w:rsidRDefault="008805A1" w:rsidP="008805A1">
      <w:pPr>
        <w:rPr>
          <w:u w:val="single"/>
          <w:lang w:val="en-US"/>
        </w:rPr>
      </w:pPr>
      <w:r>
        <w:rPr>
          <w:lang w:val="en-US"/>
        </w:rPr>
        <w:t xml:space="preserve">Source: </w:t>
      </w:r>
      <w:r w:rsidR="00F362A4" w:rsidRPr="00F362A4">
        <w:rPr>
          <w:lang w:val="en-US"/>
        </w:rPr>
        <w:t>Eurostat, online data code: teimf050</w:t>
      </w:r>
    </w:p>
    <w:p w:rsidR="008805A1" w:rsidRPr="000C1A81" w:rsidRDefault="008805A1" w:rsidP="008805A1">
      <w:pPr>
        <w:rPr>
          <w:u w:val="single"/>
        </w:rPr>
      </w:pPr>
      <w:r w:rsidRPr="000C1A81">
        <w:rPr>
          <w:u w:val="single"/>
        </w:rPr>
        <w:t xml:space="preserve">Datencheck: </w:t>
      </w:r>
    </w:p>
    <w:p w:rsidR="008805A1" w:rsidRPr="000C1A81" w:rsidRDefault="00F362A4" w:rsidP="008805A1">
      <w:r>
        <w:t>Richtige Daten, aber Achtung: Falsche Daten für Euro-Durchschnitt, dort ist jetzt der EU-Durchschnitt angegeben, es muss aber der Euro-Durchschnitt sein</w:t>
      </w:r>
    </w:p>
    <w:p w:rsidR="008805A1" w:rsidRDefault="008805A1" w:rsidP="008805A1">
      <w:pPr>
        <w:rPr>
          <w:u w:val="single"/>
        </w:rPr>
      </w:pPr>
      <w:r w:rsidRPr="000C1A81">
        <w:rPr>
          <w:u w:val="single"/>
        </w:rPr>
        <w:t>Korrekturbedarf:</w:t>
      </w:r>
    </w:p>
    <w:p w:rsidR="00F362A4" w:rsidRPr="00F362A4" w:rsidRDefault="00F362A4" w:rsidP="008805A1">
      <w:r w:rsidRPr="00F362A4">
        <w:t>Euro-Durchschnitt statt EU-Durchschnitt</w:t>
      </w:r>
    </w:p>
    <w:p w:rsidR="008805A1" w:rsidRDefault="008805A1" w:rsidP="008805A1">
      <w:r>
        <w:t xml:space="preserve">Grafik: „Entire euro area“ ersetzen durch: „Durchschnitt Eurozone“  / „Euro area average“ </w:t>
      </w:r>
    </w:p>
    <w:p w:rsidR="00B4744F" w:rsidRDefault="00B4744F"/>
    <w:sectPr w:rsidR="00B4744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44F"/>
    <w:rsid w:val="000C1A81"/>
    <w:rsid w:val="001B51BD"/>
    <w:rsid w:val="00327967"/>
    <w:rsid w:val="00517C33"/>
    <w:rsid w:val="00585B0B"/>
    <w:rsid w:val="0082716F"/>
    <w:rsid w:val="008805A1"/>
    <w:rsid w:val="00895B2D"/>
    <w:rsid w:val="00935D80"/>
    <w:rsid w:val="00B4744F"/>
    <w:rsid w:val="00F362A4"/>
    <w:rsid w:val="00FA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AE5794-786C-4D15-B934-4A2E196E7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0C1A8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ZEW GmbH</Company>
  <LinksUpToDate>false</LinksUpToDate>
  <CharactersWithSpaces>3387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Heinemann, Friedrich</dc:creator>
  <cp:keywords/>
  <dc:description/>
  <cp:lastModifiedBy>Heinemann, Friedrich</cp:lastModifiedBy>
  <cp:revision>3</cp:revision>
  <dcterms:created xsi:type="dcterms:W3CDTF">2025-11-21T06:46:00Z</dcterms:created>
  <dcterms:modified xsi:type="dcterms:W3CDTF">2025-11-21T07:49:00Z</dcterms:modified>
</cp:coreProperties>
</file>