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3F1B1" w14:textId="1841A329" w:rsidR="00D44A5F" w:rsidRPr="00190927" w:rsidRDefault="00D44A5F" w:rsidP="00190927">
      <w:pPr>
        <w:spacing w:after="0"/>
        <w:rPr>
          <w:bCs/>
        </w:rPr>
      </w:pPr>
      <w:r w:rsidRPr="00190927">
        <w:rPr>
          <w:b/>
        </w:rPr>
        <w:t>Name</w:t>
      </w:r>
      <w:r w:rsidRPr="00190927">
        <w:rPr>
          <w:bCs/>
        </w:rPr>
        <w:t xml:space="preserve">: </w:t>
      </w:r>
      <w:proofErr w:type="spellStart"/>
      <w:r w:rsidR="00BE354A">
        <w:t>Oriens</w:t>
      </w:r>
      <w:proofErr w:type="spellEnd"/>
      <w:r w:rsidR="00BE354A">
        <w:t xml:space="preserve"> </w:t>
      </w:r>
      <w:proofErr w:type="spellStart"/>
      <w:r w:rsidR="00BE354A">
        <w:t>Lacunosum-Moleculare</w:t>
      </w:r>
      <w:proofErr w:type="spellEnd"/>
      <w:r w:rsidR="00BE354A">
        <w:rPr>
          <w:bCs/>
        </w:rPr>
        <w:t xml:space="preserve"> (OLM</w:t>
      </w:r>
      <w:r w:rsidR="00190927" w:rsidRPr="00190927">
        <w:rPr>
          <w:bCs/>
        </w:rPr>
        <w:t>)</w:t>
      </w:r>
      <w:r w:rsidRPr="00190927">
        <w:rPr>
          <w:bCs/>
        </w:rPr>
        <w:t xml:space="preserve"> </w:t>
      </w:r>
      <w:r w:rsidRPr="00190927">
        <w:rPr>
          <w:bCs/>
        </w:rPr>
        <w:fldChar w:fldCharType="begin" w:fldLock="1"/>
      </w:r>
      <w:r w:rsidR="006C3499" w:rsidRPr="00190927">
        <w:rPr>
          <w:bCs/>
        </w:rPr>
        <w:instrText>ADDIN CSL_CITATION { "citationItems" : [ { "id" : "ITEM-1", "itemData" : { "DOI" : "10.7554/eLife.18566", "ISSN" : "2050084X", "PMID" : "28009257", "abstract" : "&lt;p&gt;The hippocampal theta rhythm plays important roles in information processing; however, the mechanisms of its generation are not well understood. We developed a data-driven, supercomputer-based, full-scale (1:1) model of the rodent CA1 area and studied its interneurons during theta oscillations. Theta rhythm with phase-locked gamma oscillations and phase-preferential discharges of distinct interneuronal types spontaneously emerged from the isolated CA1 circuit without rhythmic inputs. Perturbation experiments identified parvalbumin-expressing interneurons and neurogliaform cells, as well as interneuronal diversity itself, as important factors in theta generation. These simulations reveal new insights into the spatiotemporal organization of the CA1 circuit during theta oscillations.&lt;/p&gt;", "author" : [ { "dropping-particle" : "", "family" : "Bezaire", "given" : "Marianne J.", "non-dropping-particle" : "", "parse-names" : false, "suffix" : "" }, { "dropping-particle" : "", "family" : "Raikov", "given" : "Ivan", "non-dropping-particle" : "", "parse-names" : false, "suffix" : "" }, { "dropping-particle" : "", "family" : "Burk", "given" : "Kelly", "non-dropping-particle" : "", "parse-names" : false, "suffix" : "" }, { "dropping-particle" : "", "family" : "Vyas", "given" : "Dhrumil", "non-dropping-particle" : "", "parse-names" : false, "suffix" : "" }, { "dropping-particle" : "", "family" : "Soltesz", "given" : "Ivan", "non-dropping-particle" : "", "parse-names" : false, "suffix" : "" } ], "container-title" : "eLife", "id" : "ITEM-1", "issue" : "DECEMBER2016", "issued" : { "date-parts" : [ [ "2016" ] ] }, "page" : "1-106", "title" : "Interneuronal mechanisms of hippocampal theta oscillations in a full-scale model of the rodent CA1 circuit", "type" : "article-journal", "volume" : "5" }, "uris" : [ "http://www.mendeley.com/documents/?uuid=48fda481-2179-42d8-9ddb-31e2e4470ed9" ] } ], "mendeley" : { "formattedCitation" : "(Bezaire et al. 2016)", "plainTextFormattedCitation" : "(Bezaire et al. 2016)", "previouslyFormattedCitation" : "(Bezaire et al. 2016)" }, "properties" : {  }, "schema" : "https://github.com/citation-style-language/schema/raw/master/csl-citation.json" }</w:instrText>
      </w:r>
      <w:r w:rsidRPr="00190927">
        <w:rPr>
          <w:bCs/>
        </w:rPr>
        <w:fldChar w:fldCharType="separate"/>
      </w:r>
      <w:r w:rsidR="00104E86" w:rsidRPr="00190927">
        <w:rPr>
          <w:bCs/>
          <w:noProof/>
        </w:rPr>
        <w:t>(</w:t>
      </w:r>
      <w:r w:rsidR="00BE354A">
        <w:t>Ali and Thomson, 1998</w:t>
      </w:r>
      <w:r w:rsidR="00104E86" w:rsidRPr="00190927">
        <w:rPr>
          <w:bCs/>
          <w:noProof/>
        </w:rPr>
        <w:t>)</w:t>
      </w:r>
      <w:r w:rsidRPr="00190927">
        <w:rPr>
          <w:bCs/>
        </w:rPr>
        <w:fldChar w:fldCharType="end"/>
      </w:r>
      <w:r w:rsidR="00B3330A" w:rsidRPr="00190927">
        <w:rPr>
          <w:bCs/>
        </w:rPr>
        <w:t xml:space="preserve"> – Hippocampal </w:t>
      </w:r>
      <w:r w:rsidR="00BE354A">
        <w:rPr>
          <w:bCs/>
        </w:rPr>
        <w:t xml:space="preserve">CA3 Interneuron </w:t>
      </w:r>
    </w:p>
    <w:p w14:paraId="62812848" w14:textId="77777777" w:rsidR="009E7C13" w:rsidRPr="009E7C13" w:rsidRDefault="009E7C13" w:rsidP="00190927">
      <w:pPr>
        <w:spacing w:after="0"/>
        <w:rPr>
          <w:b/>
          <w:u w:val="single"/>
        </w:rPr>
      </w:pPr>
      <w:r w:rsidRPr="009E7C13">
        <w:rPr>
          <w:b/>
          <w:u w:val="single"/>
        </w:rPr>
        <w:t>Biological Data</w:t>
      </w:r>
    </w:p>
    <w:p w14:paraId="5E8B735D" w14:textId="57782D61" w:rsidR="00190927" w:rsidRPr="00190927" w:rsidRDefault="00190927" w:rsidP="00190927">
      <w:pPr>
        <w:spacing w:after="0"/>
        <w:rPr>
          <w:bCs/>
        </w:rPr>
      </w:pPr>
      <w:r w:rsidRPr="009E7C13">
        <w:rPr>
          <w:b/>
        </w:rPr>
        <w:t>Passive properties</w:t>
      </w:r>
      <w:r>
        <w:rPr>
          <w:bCs/>
        </w:rPr>
        <w:t xml:space="preserve">: </w:t>
      </w:r>
      <w:proofErr w:type="spellStart"/>
      <w:r>
        <w:rPr>
          <w:bCs/>
        </w:rPr>
        <w:t>Vrest</w:t>
      </w:r>
      <w:proofErr w:type="spellEnd"/>
      <w:r>
        <w:rPr>
          <w:bCs/>
        </w:rPr>
        <w:t xml:space="preserve"> =</w:t>
      </w:r>
      <w:r w:rsidR="00BE354A">
        <w:rPr>
          <w:bCs/>
        </w:rPr>
        <w:t xml:space="preserve"> -65 mV to -85 mV</w:t>
      </w:r>
      <w:r>
        <w:rPr>
          <w:bCs/>
        </w:rPr>
        <w:t xml:space="preserve">    Tau = </w:t>
      </w:r>
      <w:r w:rsidR="00BE354A">
        <w:t xml:space="preserve">12·8 ± 1·5 ms </w:t>
      </w:r>
      <w:r>
        <w:rPr>
          <w:bCs/>
        </w:rPr>
        <w:t xml:space="preserve">Rin = </w:t>
      </w:r>
      <w:r w:rsidR="00BE354A">
        <w:t>70 ± 13·72 M</w:t>
      </w:r>
      <w:r w:rsidR="00BE354A">
        <w:rPr>
          <w:rFonts w:cstheme="minorHAnsi"/>
        </w:rPr>
        <w:t>Ω</w:t>
      </w:r>
      <w:r w:rsidR="00BE354A" w:rsidRPr="00190927">
        <w:rPr>
          <w:bCs/>
        </w:rPr>
        <w:t xml:space="preserve"> </w:t>
      </w:r>
      <w:r w:rsidR="00BE354A">
        <w:rPr>
          <w:bCs/>
        </w:rPr>
        <w:t>(</w:t>
      </w:r>
      <w:r w:rsidR="00BE354A">
        <w:t>Ali and Thomson, 1998</w:t>
      </w:r>
      <w:r w:rsidRPr="00190927">
        <w:rPr>
          <w:bCs/>
        </w:rPr>
        <w:t>)</w:t>
      </w:r>
    </w:p>
    <w:p w14:paraId="55BF27B0" w14:textId="1923D21F" w:rsidR="00EA2AF8" w:rsidRPr="00EA2AF8" w:rsidRDefault="00EA2AF8" w:rsidP="00EA2AF8">
      <w:pPr>
        <w:rPr>
          <w:rFonts w:cstheme="minorHAnsi"/>
        </w:rPr>
      </w:pPr>
      <w:r>
        <w:rPr>
          <w:rFonts w:cstheme="minorHAnsi"/>
        </w:rPr>
        <w:t>________________________________________________________________________________________</w:t>
      </w:r>
    </w:p>
    <w:p w14:paraId="55C14285" w14:textId="7C50F9EB" w:rsidR="00EF05ED" w:rsidRPr="00A66C15" w:rsidRDefault="007A6DBD" w:rsidP="00EF05ED">
      <w:pPr>
        <w:rPr>
          <w:b/>
        </w:rPr>
      </w:pPr>
      <w:r>
        <w:rPr>
          <w:b/>
        </w:rPr>
        <w:t>P</w:t>
      </w:r>
      <w:r w:rsidR="00B3330A">
        <w:rPr>
          <w:b/>
        </w:rPr>
        <w:t xml:space="preserve">assive properties of model </w:t>
      </w:r>
      <w:r w:rsidR="00BE354A">
        <w:rPr>
          <w:b/>
        </w:rPr>
        <w:t>OLM Inter</w:t>
      </w:r>
      <w:r w:rsidR="00B3330A">
        <w:rPr>
          <w:b/>
        </w:rPr>
        <w:t xml:space="preserve">neuron: </w:t>
      </w:r>
    </w:p>
    <w:tbl>
      <w:tblPr>
        <w:tblStyle w:val="TableGrid"/>
        <w:tblW w:w="10877" w:type="dxa"/>
        <w:tblLook w:val="04A0" w:firstRow="1" w:lastRow="0" w:firstColumn="1" w:lastColumn="0" w:noHBand="0" w:noVBand="1"/>
      </w:tblPr>
      <w:tblGrid>
        <w:gridCol w:w="10877"/>
      </w:tblGrid>
      <w:tr w:rsidR="00463F3E" w14:paraId="1B013163" w14:textId="77777777" w:rsidTr="00FD3F90">
        <w:trPr>
          <w:trHeight w:val="3883"/>
        </w:trPr>
        <w:tc>
          <w:tcPr>
            <w:tcW w:w="10877" w:type="dxa"/>
          </w:tcPr>
          <w:p w14:paraId="5688517F" w14:textId="39C27BB1" w:rsidR="00463F3E" w:rsidRDefault="00463F3E" w:rsidP="00BE354A">
            <w:pPr>
              <w:rPr>
                <w:b/>
              </w:rPr>
            </w:pPr>
            <w:r>
              <w:rPr>
                <w:b/>
              </w:rPr>
              <w:t xml:space="preserve">1.  </w:t>
            </w:r>
            <w:proofErr w:type="spellStart"/>
            <w:r>
              <w:rPr>
                <w:b/>
              </w:rPr>
              <w:t>V_rest</w:t>
            </w:r>
            <w:proofErr w:type="spellEnd"/>
            <w:r>
              <w:rPr>
                <w:b/>
              </w:rPr>
              <w:t xml:space="preserve"> = -68.5 mV</w:t>
            </w:r>
          </w:p>
          <w:p w14:paraId="7221CEE4" w14:textId="1F7E826A" w:rsidR="00463F3E" w:rsidRDefault="00463F3E" w:rsidP="00BE354A">
            <w:r>
              <w:rPr>
                <w:b/>
              </w:rPr>
              <w:t xml:space="preserve">2.  </w:t>
            </w:r>
            <w:r w:rsidRPr="006C2E93">
              <w:rPr>
                <w:b/>
              </w:rPr>
              <w:t>Calculation of time constant:</w:t>
            </w:r>
          </w:p>
          <w:p w14:paraId="160AF438" w14:textId="1E9B44F4" w:rsidR="00463F3E" w:rsidRDefault="00463F3E" w:rsidP="00BE354A">
            <w:pPr>
              <w:rPr>
                <w:b/>
              </w:rPr>
            </w:pPr>
            <w:r>
              <w:t>Start inject: 300ms / -68.5mV</w:t>
            </w:r>
            <w:r>
              <w:br/>
              <w:t>Final Value: ~ -74.94mV</w:t>
            </w:r>
            <w:r>
              <w:br/>
              <w:t>Difference: -6.44   | 63.2% = -4</w:t>
            </w:r>
            <w:r w:rsidRPr="008174FC">
              <w:t>.</w:t>
            </w:r>
            <w:r>
              <w:t>07   | -68.5 - 4</w:t>
            </w:r>
            <w:r w:rsidRPr="008174FC">
              <w:t>.</w:t>
            </w:r>
            <w:r>
              <w:t xml:space="preserve">07 = </w:t>
            </w:r>
            <w:r w:rsidRPr="00640B6C">
              <w:t>-</w:t>
            </w:r>
            <w:r>
              <w:t xml:space="preserve"> </w:t>
            </w:r>
            <w:r w:rsidRPr="008174FC">
              <w:t>70.4352</w:t>
            </w:r>
            <w:r>
              <w:br/>
              <w:t xml:space="preserve">Time at </w:t>
            </w:r>
            <w:r w:rsidRPr="00640B6C">
              <w:t>-</w:t>
            </w:r>
            <w:r>
              <w:t xml:space="preserve"> </w:t>
            </w:r>
            <w:r w:rsidRPr="008174FC">
              <w:t>7</w:t>
            </w:r>
            <w:r>
              <w:t>2</w:t>
            </w:r>
            <w:r w:rsidRPr="008174FC">
              <w:t>.</w:t>
            </w:r>
            <w:r>
              <w:t>57: 113.7ms</w:t>
            </w:r>
            <w:r>
              <w:br/>
            </w:r>
            <w:r w:rsidRPr="00201ABC">
              <w:rPr>
                <w:rFonts w:cstheme="minorHAnsi"/>
              </w:rPr>
              <w:t>τ</w:t>
            </w:r>
            <w:r w:rsidRPr="00201ABC">
              <w:t xml:space="preserve"> </w:t>
            </w:r>
            <w:r>
              <w:t xml:space="preserve">= 310.55-300 </w:t>
            </w:r>
            <w:r>
              <w:br/>
            </w:r>
            <w:proofErr w:type="gramStart"/>
            <w:r w:rsidRPr="00201ABC">
              <w:rPr>
                <w:rFonts w:cstheme="minorHAnsi"/>
              </w:rPr>
              <w:t>τ</w:t>
            </w:r>
            <w:r w:rsidRPr="00201ABC">
              <w:t xml:space="preserve">  =</w:t>
            </w:r>
            <w:proofErr w:type="gramEnd"/>
            <w:r w:rsidRPr="00201ABC">
              <w:t xml:space="preserve"> </w:t>
            </w:r>
            <w:r>
              <w:t>10</w:t>
            </w:r>
            <w:r w:rsidRPr="00201ABC">
              <w:t>.</w:t>
            </w:r>
            <w:r>
              <w:t>55</w:t>
            </w:r>
            <w:r w:rsidRPr="00201ABC">
              <w:t xml:space="preserve"> ms</w:t>
            </w:r>
          </w:p>
          <w:p w14:paraId="3D47D7B1" w14:textId="5C0DF38F" w:rsidR="00463F3E" w:rsidRDefault="00463F3E" w:rsidP="00BE354A">
            <w:pPr>
              <w:rPr>
                <w:b/>
              </w:rPr>
            </w:pPr>
            <w:proofErr w:type="gramStart"/>
            <w:r w:rsidRPr="00201ABC">
              <w:rPr>
                <w:rFonts w:cstheme="minorHAnsi"/>
                <w:b/>
              </w:rPr>
              <w:t>τ</w:t>
            </w:r>
            <w:r w:rsidRPr="00201ABC">
              <w:rPr>
                <w:b/>
              </w:rPr>
              <w:t xml:space="preserve">  =</w:t>
            </w:r>
            <w:proofErr w:type="gramEnd"/>
            <w:r w:rsidRPr="00201ABC">
              <w:rPr>
                <w:b/>
              </w:rPr>
              <w:t xml:space="preserve"> </w:t>
            </w:r>
            <w:r>
              <w:rPr>
                <w:b/>
              </w:rPr>
              <w:t>.01055 s</w:t>
            </w:r>
          </w:p>
          <w:p w14:paraId="082A88DB" w14:textId="77777777" w:rsidR="00463F3E" w:rsidRDefault="00463F3E" w:rsidP="00BE354A"/>
          <w:p w14:paraId="62D0EE15" w14:textId="535DE26A" w:rsidR="00463F3E" w:rsidRDefault="00463F3E" w:rsidP="00BE354A">
            <w:r>
              <w:rPr>
                <w:b/>
              </w:rPr>
              <w:t>3. Input Resistance</w:t>
            </w:r>
          </w:p>
          <w:p w14:paraId="044A8223" w14:textId="321E7A14" w:rsidR="00463F3E" w:rsidRDefault="00463F3E" w:rsidP="00BE354A">
            <w:pPr>
              <w:rPr>
                <w:rFonts w:cstheme="minorHAnsi"/>
              </w:rPr>
            </w:pPr>
            <w:r>
              <w:rPr>
                <w:rFonts w:cstheme="minorHAnsi"/>
              </w:rPr>
              <w:t>Δ</w:t>
            </w:r>
            <w:r>
              <w:t>V/</w:t>
            </w:r>
            <w:r>
              <w:rPr>
                <w:rFonts w:cstheme="minorHAnsi"/>
              </w:rPr>
              <w:t>ΔI = ( -68.5 – (-74.94</w:t>
            </w:r>
            <w:proofErr w:type="gramStart"/>
            <w:r>
              <w:rPr>
                <w:rFonts w:cstheme="minorHAnsi"/>
              </w:rPr>
              <w:t>) )</w:t>
            </w:r>
            <w:proofErr w:type="gramEnd"/>
            <w:r>
              <w:rPr>
                <w:rFonts w:cstheme="minorHAnsi"/>
              </w:rPr>
              <w:t>/( 0 – (-</w:t>
            </w:r>
            <w:r w:rsidR="00FD3F90">
              <w:rPr>
                <w:rFonts w:cstheme="minorHAnsi"/>
              </w:rPr>
              <w:t>10</w:t>
            </w:r>
            <w:r>
              <w:rPr>
                <w:rFonts w:cstheme="minorHAnsi"/>
              </w:rPr>
              <w:t xml:space="preserve">0) ) </w:t>
            </w:r>
          </w:p>
          <w:p w14:paraId="396F1869" w14:textId="4269E546" w:rsidR="00463F3E" w:rsidRDefault="00463F3E" w:rsidP="00BE354A">
            <w:pPr>
              <w:rPr>
                <w:rFonts w:cstheme="minorHAnsi"/>
                <w:b/>
              </w:rPr>
            </w:pPr>
            <w:r>
              <w:rPr>
                <w:rFonts w:cstheme="minorHAnsi"/>
              </w:rPr>
              <w:t xml:space="preserve">           = </w:t>
            </w:r>
            <w:r w:rsidR="00FD3F90">
              <w:rPr>
                <w:rFonts w:cstheme="minorHAnsi"/>
              </w:rPr>
              <w:t>6</w:t>
            </w:r>
            <w:r>
              <w:rPr>
                <w:rFonts w:cstheme="minorHAnsi"/>
              </w:rPr>
              <w:t>.</w:t>
            </w:r>
            <w:r w:rsidR="00FD3F90">
              <w:rPr>
                <w:rFonts w:cstheme="minorHAnsi"/>
              </w:rPr>
              <w:t>44</w:t>
            </w:r>
            <w:r>
              <w:rPr>
                <w:rFonts w:cstheme="minorHAnsi"/>
              </w:rPr>
              <w:t xml:space="preserve">mV / 60pA </w:t>
            </w:r>
            <w:r>
              <w:rPr>
                <w:rFonts w:cstheme="minorHAnsi"/>
              </w:rPr>
              <w:br/>
            </w:r>
            <w:proofErr w:type="spellStart"/>
            <w:r w:rsidRPr="00201ABC">
              <w:rPr>
                <w:rFonts w:cstheme="minorHAnsi"/>
                <w:b/>
              </w:rPr>
              <w:t>R_in</w:t>
            </w:r>
            <w:proofErr w:type="spellEnd"/>
            <w:r w:rsidRPr="00201ABC">
              <w:rPr>
                <w:rFonts w:cstheme="minorHAnsi"/>
                <w:b/>
              </w:rPr>
              <w:t xml:space="preserve">   </w:t>
            </w:r>
            <w:r w:rsidRPr="00201ABC">
              <w:rPr>
                <w:b/>
              </w:rPr>
              <w:t>=</w:t>
            </w:r>
            <w:r w:rsidR="00FD3F90">
              <w:rPr>
                <w:b/>
              </w:rPr>
              <w:t>64</w:t>
            </w:r>
            <w:r>
              <w:rPr>
                <w:b/>
              </w:rPr>
              <w:t>.</w:t>
            </w:r>
            <w:r w:rsidR="00FD3F90">
              <w:rPr>
                <w:b/>
              </w:rPr>
              <w:t>417</w:t>
            </w:r>
            <w:r w:rsidRPr="00201ABC">
              <w:rPr>
                <w:b/>
              </w:rPr>
              <w:t xml:space="preserve"> M</w:t>
            </w:r>
            <w:r w:rsidRPr="00201ABC">
              <w:rPr>
                <w:rFonts w:cstheme="minorHAnsi"/>
                <w:b/>
              </w:rPr>
              <w:t>Ω</w:t>
            </w:r>
          </w:p>
          <w:p w14:paraId="7608479D" w14:textId="77777777" w:rsidR="00463F3E" w:rsidRDefault="00463F3E" w:rsidP="00BE354A"/>
        </w:tc>
      </w:tr>
    </w:tbl>
    <w:p w14:paraId="2A3E05D7" w14:textId="77777777" w:rsidR="00CB2EDC" w:rsidRDefault="00CB2EDC" w:rsidP="00190927">
      <w:pPr>
        <w:widowControl w:val="0"/>
        <w:autoSpaceDE w:val="0"/>
        <w:autoSpaceDN w:val="0"/>
        <w:adjustRightInd w:val="0"/>
        <w:spacing w:line="240" w:lineRule="auto"/>
        <w:rPr>
          <w:b/>
        </w:rPr>
      </w:pPr>
    </w:p>
    <w:p w14:paraId="6F7FCEEC" w14:textId="7CF28951" w:rsidR="00A66C15" w:rsidRDefault="00190927" w:rsidP="00D44A5F">
      <w:pPr>
        <w:widowControl w:val="0"/>
        <w:autoSpaceDE w:val="0"/>
        <w:autoSpaceDN w:val="0"/>
        <w:adjustRightInd w:val="0"/>
        <w:spacing w:line="240" w:lineRule="auto"/>
        <w:ind w:left="480" w:hanging="480"/>
      </w:pPr>
      <w:r>
        <w:rPr>
          <w:b/>
        </w:rPr>
        <w:t>Comparison of F-I curves</w:t>
      </w:r>
      <w:r w:rsidR="009217BA">
        <w:rPr>
          <w:b/>
        </w:rPr>
        <w:t xml:space="preserve"> (Actual: Green, Model: Black)</w:t>
      </w:r>
      <w:r w:rsidR="00867F79">
        <w:t>:</w:t>
      </w:r>
    </w:p>
    <w:p w14:paraId="0FDE0F7A" w14:textId="28E02F44" w:rsidR="00867F79" w:rsidRDefault="009217BA" w:rsidP="00D44A5F">
      <w:pPr>
        <w:widowControl w:val="0"/>
        <w:autoSpaceDE w:val="0"/>
        <w:autoSpaceDN w:val="0"/>
        <w:adjustRightInd w:val="0"/>
        <w:spacing w:line="240" w:lineRule="auto"/>
        <w:ind w:left="480" w:hanging="480"/>
      </w:pPr>
      <w:r>
        <w:rPr>
          <w:noProof/>
        </w:rPr>
        <w:drawing>
          <wp:inline distT="0" distB="0" distL="0" distR="0" wp14:anchorId="0E244290" wp14:editId="4EF1AF55">
            <wp:extent cx="6858000" cy="461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619625"/>
                    </a:xfrm>
                    <a:prstGeom prst="rect">
                      <a:avLst/>
                    </a:prstGeom>
                    <a:noFill/>
                    <a:ln>
                      <a:noFill/>
                    </a:ln>
                  </pic:spPr>
                </pic:pic>
              </a:graphicData>
            </a:graphic>
          </wp:inline>
        </w:drawing>
      </w:r>
    </w:p>
    <w:p w14:paraId="6FA53D08" w14:textId="6880B138" w:rsidR="00A66C15" w:rsidRPr="00A66C15" w:rsidRDefault="00190927" w:rsidP="00BE354A">
      <w:pPr>
        <w:widowControl w:val="0"/>
        <w:tabs>
          <w:tab w:val="left" w:pos="6090"/>
        </w:tabs>
        <w:autoSpaceDE w:val="0"/>
        <w:autoSpaceDN w:val="0"/>
        <w:adjustRightInd w:val="0"/>
        <w:spacing w:line="240" w:lineRule="auto"/>
        <w:ind w:left="480" w:hanging="480"/>
        <w:rPr>
          <w:b/>
        </w:rPr>
      </w:pPr>
      <w:r>
        <w:rPr>
          <w:b/>
        </w:rPr>
        <w:lastRenderedPageBreak/>
        <w:t>Match with reported current injection responses (provide all)</w:t>
      </w:r>
      <w:r w:rsidR="00A66C15" w:rsidRPr="00A66C15">
        <w:rPr>
          <w:b/>
        </w:rPr>
        <w:t>:</w:t>
      </w:r>
      <w:r w:rsidR="00BE354A">
        <w:rPr>
          <w:b/>
        </w:rPr>
        <w:tab/>
      </w:r>
    </w:p>
    <w:tbl>
      <w:tblPr>
        <w:tblStyle w:val="TableGrid"/>
        <w:tblW w:w="0" w:type="auto"/>
        <w:tblLook w:val="04A0" w:firstRow="1" w:lastRow="0" w:firstColumn="1" w:lastColumn="0" w:noHBand="0" w:noVBand="1"/>
      </w:tblPr>
      <w:tblGrid>
        <w:gridCol w:w="617"/>
        <w:gridCol w:w="5228"/>
        <w:gridCol w:w="4945"/>
      </w:tblGrid>
      <w:tr w:rsidR="009217BA" w14:paraId="0E65CB57" w14:textId="77777777" w:rsidTr="00314EA5">
        <w:tc>
          <w:tcPr>
            <w:tcW w:w="617" w:type="dxa"/>
          </w:tcPr>
          <w:p w14:paraId="1317E1FD" w14:textId="2C3426A5" w:rsidR="00A66C15" w:rsidRPr="00530274" w:rsidRDefault="009217BA" w:rsidP="00BE354A">
            <w:pPr>
              <w:rPr>
                <w:b/>
              </w:rPr>
            </w:pPr>
            <w:r>
              <w:rPr>
                <w:b/>
              </w:rPr>
              <w:t>400</w:t>
            </w:r>
          </w:p>
        </w:tc>
        <w:tc>
          <w:tcPr>
            <w:tcW w:w="5228" w:type="dxa"/>
          </w:tcPr>
          <w:p w14:paraId="164553B8" w14:textId="0950F517" w:rsidR="00A66C15" w:rsidRDefault="009217BA" w:rsidP="00BE354A">
            <w:r w:rsidRPr="009217BA">
              <w:rPr>
                <w:noProof/>
              </w:rPr>
              <w:drawing>
                <wp:inline distT="0" distB="0" distL="0" distR="0" wp14:anchorId="01D722A4" wp14:editId="6125F55E">
                  <wp:extent cx="3098289" cy="20002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8289" cy="2000250"/>
                          </a:xfrm>
                          <a:prstGeom prst="rect">
                            <a:avLst/>
                          </a:prstGeom>
                        </pic:spPr>
                      </pic:pic>
                    </a:graphicData>
                  </a:graphic>
                </wp:inline>
              </w:drawing>
            </w:r>
          </w:p>
        </w:tc>
        <w:tc>
          <w:tcPr>
            <w:tcW w:w="4945" w:type="dxa"/>
          </w:tcPr>
          <w:p w14:paraId="7CA98525" w14:textId="6FDDA6A0" w:rsidR="00A66C15" w:rsidRDefault="009217BA" w:rsidP="00BE354A">
            <w:r w:rsidRPr="009217BA">
              <w:rPr>
                <w:noProof/>
              </w:rPr>
              <w:drawing>
                <wp:inline distT="0" distB="0" distL="0" distR="0" wp14:anchorId="254E3E5D" wp14:editId="689E99F2">
                  <wp:extent cx="2782616"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0752" cy="2095587"/>
                          </a:xfrm>
                          <a:prstGeom prst="rect">
                            <a:avLst/>
                          </a:prstGeom>
                        </pic:spPr>
                      </pic:pic>
                    </a:graphicData>
                  </a:graphic>
                </wp:inline>
              </w:drawing>
            </w:r>
          </w:p>
        </w:tc>
      </w:tr>
      <w:tr w:rsidR="009217BA" w:rsidRPr="00530274" w14:paraId="41473DE9" w14:textId="77777777" w:rsidTr="00314EA5">
        <w:tc>
          <w:tcPr>
            <w:tcW w:w="617" w:type="dxa"/>
          </w:tcPr>
          <w:p w14:paraId="7236757C" w14:textId="77777777" w:rsidR="00A66C15" w:rsidRPr="00530274" w:rsidRDefault="00A66C15" w:rsidP="00BE354A">
            <w:pPr>
              <w:rPr>
                <w:b/>
              </w:rPr>
            </w:pPr>
            <w:proofErr w:type="spellStart"/>
            <w:r w:rsidRPr="00530274">
              <w:rPr>
                <w:b/>
              </w:rPr>
              <w:t>pA</w:t>
            </w:r>
            <w:proofErr w:type="spellEnd"/>
            <w:r w:rsidRPr="00530274">
              <w:rPr>
                <w:b/>
              </w:rPr>
              <w:t xml:space="preserve"> </w:t>
            </w:r>
          </w:p>
        </w:tc>
        <w:tc>
          <w:tcPr>
            <w:tcW w:w="5228" w:type="dxa"/>
          </w:tcPr>
          <w:p w14:paraId="2E460EAF" w14:textId="77777777" w:rsidR="00A66C15" w:rsidRPr="00530274" w:rsidRDefault="00A66C15" w:rsidP="00BE354A">
            <w:pPr>
              <w:rPr>
                <w:b/>
              </w:rPr>
            </w:pPr>
            <w:r>
              <w:rPr>
                <w:b/>
              </w:rPr>
              <w:t>Real</w:t>
            </w:r>
          </w:p>
        </w:tc>
        <w:tc>
          <w:tcPr>
            <w:tcW w:w="4945" w:type="dxa"/>
          </w:tcPr>
          <w:p w14:paraId="50AE1422" w14:textId="77777777" w:rsidR="00A66C15" w:rsidRPr="00530274" w:rsidRDefault="00A66C15" w:rsidP="00BE354A">
            <w:pPr>
              <w:rPr>
                <w:b/>
              </w:rPr>
            </w:pPr>
            <w:r w:rsidRPr="00530274">
              <w:rPr>
                <w:b/>
              </w:rPr>
              <w:t>Cell Model</w:t>
            </w:r>
          </w:p>
        </w:tc>
      </w:tr>
    </w:tbl>
    <w:p w14:paraId="4197D497" w14:textId="0C4D8C07" w:rsidR="00A66C15" w:rsidRDefault="00A66C15" w:rsidP="00D44A5F">
      <w:pPr>
        <w:widowControl w:val="0"/>
        <w:autoSpaceDE w:val="0"/>
        <w:autoSpaceDN w:val="0"/>
        <w:adjustRightInd w:val="0"/>
        <w:spacing w:line="240" w:lineRule="auto"/>
        <w:ind w:left="480" w:hanging="480"/>
        <w:rPr>
          <w:b/>
        </w:rPr>
      </w:pPr>
    </w:p>
    <w:tbl>
      <w:tblPr>
        <w:tblStyle w:val="TableGrid"/>
        <w:tblW w:w="0" w:type="auto"/>
        <w:tblLook w:val="04A0" w:firstRow="1" w:lastRow="0" w:firstColumn="1" w:lastColumn="0" w:noHBand="0" w:noVBand="1"/>
      </w:tblPr>
      <w:tblGrid>
        <w:gridCol w:w="625"/>
        <w:gridCol w:w="5179"/>
        <w:gridCol w:w="4986"/>
      </w:tblGrid>
      <w:tr w:rsidR="00314EA5" w14:paraId="3B146088" w14:textId="77777777" w:rsidTr="00314EA5">
        <w:tc>
          <w:tcPr>
            <w:tcW w:w="625" w:type="dxa"/>
          </w:tcPr>
          <w:p w14:paraId="759C1953" w14:textId="54297814" w:rsidR="00A66C15" w:rsidRPr="00530274" w:rsidRDefault="00314EA5" w:rsidP="00BE354A">
            <w:pPr>
              <w:rPr>
                <w:b/>
              </w:rPr>
            </w:pPr>
            <w:r>
              <w:rPr>
                <w:b/>
              </w:rPr>
              <w:t>800</w:t>
            </w:r>
          </w:p>
        </w:tc>
        <w:tc>
          <w:tcPr>
            <w:tcW w:w="5179" w:type="dxa"/>
          </w:tcPr>
          <w:p w14:paraId="0084776C" w14:textId="62C15498" w:rsidR="00A66C15" w:rsidRDefault="00314EA5" w:rsidP="00BE354A">
            <w:r w:rsidRPr="00314EA5">
              <w:rPr>
                <w:noProof/>
              </w:rPr>
              <w:drawing>
                <wp:inline distT="0" distB="0" distL="0" distR="0" wp14:anchorId="2DD74414" wp14:editId="52741763">
                  <wp:extent cx="3065896" cy="17907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1898" cy="1817568"/>
                          </a:xfrm>
                          <a:prstGeom prst="rect">
                            <a:avLst/>
                          </a:prstGeom>
                        </pic:spPr>
                      </pic:pic>
                    </a:graphicData>
                  </a:graphic>
                </wp:inline>
              </w:drawing>
            </w:r>
          </w:p>
        </w:tc>
        <w:tc>
          <w:tcPr>
            <w:tcW w:w="4986" w:type="dxa"/>
          </w:tcPr>
          <w:p w14:paraId="74E61DDB" w14:textId="49C227F2" w:rsidR="00A66C15" w:rsidRDefault="00314EA5" w:rsidP="00BE354A">
            <w:r w:rsidRPr="00314EA5">
              <w:rPr>
                <w:noProof/>
              </w:rPr>
              <w:drawing>
                <wp:inline distT="0" distB="0" distL="0" distR="0" wp14:anchorId="38835604" wp14:editId="000F2D6F">
                  <wp:extent cx="2905125" cy="18138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2705" cy="1837361"/>
                          </a:xfrm>
                          <a:prstGeom prst="rect">
                            <a:avLst/>
                          </a:prstGeom>
                        </pic:spPr>
                      </pic:pic>
                    </a:graphicData>
                  </a:graphic>
                </wp:inline>
              </w:drawing>
            </w:r>
          </w:p>
        </w:tc>
      </w:tr>
      <w:tr w:rsidR="00314EA5" w:rsidRPr="00530274" w14:paraId="089FE39D" w14:textId="77777777" w:rsidTr="00314EA5">
        <w:tc>
          <w:tcPr>
            <w:tcW w:w="625" w:type="dxa"/>
          </w:tcPr>
          <w:p w14:paraId="17C81E18" w14:textId="77777777" w:rsidR="00A66C15" w:rsidRPr="00530274" w:rsidRDefault="00A66C15" w:rsidP="00BE354A">
            <w:pPr>
              <w:rPr>
                <w:b/>
              </w:rPr>
            </w:pPr>
            <w:proofErr w:type="spellStart"/>
            <w:r w:rsidRPr="00530274">
              <w:rPr>
                <w:b/>
              </w:rPr>
              <w:t>pA</w:t>
            </w:r>
            <w:proofErr w:type="spellEnd"/>
            <w:r w:rsidRPr="00530274">
              <w:rPr>
                <w:b/>
              </w:rPr>
              <w:t xml:space="preserve"> </w:t>
            </w:r>
          </w:p>
        </w:tc>
        <w:tc>
          <w:tcPr>
            <w:tcW w:w="5179" w:type="dxa"/>
          </w:tcPr>
          <w:p w14:paraId="73374CA4" w14:textId="77777777" w:rsidR="00A66C15" w:rsidRPr="00530274" w:rsidRDefault="00A66C15" w:rsidP="00BE354A">
            <w:pPr>
              <w:rPr>
                <w:b/>
              </w:rPr>
            </w:pPr>
            <w:r>
              <w:rPr>
                <w:b/>
              </w:rPr>
              <w:t>Real</w:t>
            </w:r>
          </w:p>
        </w:tc>
        <w:tc>
          <w:tcPr>
            <w:tcW w:w="4986" w:type="dxa"/>
          </w:tcPr>
          <w:p w14:paraId="2B842C2F" w14:textId="77777777" w:rsidR="00A66C15" w:rsidRPr="00530274" w:rsidRDefault="00A66C15" w:rsidP="00BE354A">
            <w:pPr>
              <w:rPr>
                <w:b/>
              </w:rPr>
            </w:pPr>
            <w:r w:rsidRPr="00530274">
              <w:rPr>
                <w:b/>
              </w:rPr>
              <w:t>Cell Model</w:t>
            </w:r>
          </w:p>
        </w:tc>
      </w:tr>
    </w:tbl>
    <w:p w14:paraId="1601ADA1" w14:textId="77777777" w:rsidR="00A66C15" w:rsidRPr="00A66C15" w:rsidRDefault="00A66C15" w:rsidP="00D44A5F">
      <w:pPr>
        <w:widowControl w:val="0"/>
        <w:autoSpaceDE w:val="0"/>
        <w:autoSpaceDN w:val="0"/>
        <w:adjustRightInd w:val="0"/>
        <w:spacing w:line="240" w:lineRule="auto"/>
        <w:ind w:left="480" w:hanging="480"/>
        <w:rPr>
          <w:b/>
        </w:rPr>
      </w:pPr>
    </w:p>
    <w:p w14:paraId="65554C1C" w14:textId="73EFEC6C" w:rsidR="005861E9" w:rsidRDefault="005861E9">
      <w:r>
        <w:br w:type="page"/>
      </w:r>
    </w:p>
    <w:p w14:paraId="2D16F6DF" w14:textId="77777777" w:rsidR="000B455B" w:rsidRDefault="000B455B" w:rsidP="000B455B">
      <w:pPr>
        <w:tabs>
          <w:tab w:val="left" w:pos="7875"/>
        </w:tabs>
        <w:jc w:val="center"/>
        <w:rPr>
          <w:b/>
          <w:bCs/>
        </w:rPr>
      </w:pPr>
      <w:r>
        <w:rPr>
          <w:b/>
          <w:bCs/>
        </w:rPr>
        <w:lastRenderedPageBreak/>
        <w:t>Table 2-1.   GATING PARAMETERS OF ION CHANNELS</w:t>
      </w:r>
    </w:p>
    <w:tbl>
      <w:tblPr>
        <w:tblpPr w:leftFromText="180" w:rightFromText="180" w:vertAnchor="text" w:horzAnchor="margin" w:tblpXSpec="center" w:tblpY="469"/>
        <w:tblW w:w="5032"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3"/>
        <w:gridCol w:w="1088"/>
        <w:gridCol w:w="2168"/>
        <w:gridCol w:w="1988"/>
        <w:gridCol w:w="2081"/>
        <w:gridCol w:w="2441"/>
      </w:tblGrid>
      <w:tr w:rsidR="000B455B" w:rsidRPr="00975DE8" w14:paraId="076184C7" w14:textId="77777777" w:rsidTr="00BE354A">
        <w:trPr>
          <w:trHeight w:hRule="exact" w:val="787"/>
        </w:trPr>
        <w:tc>
          <w:tcPr>
            <w:tcW w:w="495" w:type="pct"/>
            <w:tcBorders>
              <w:top w:val="single" w:sz="12" w:space="0" w:color="auto"/>
              <w:bottom w:val="double" w:sz="4" w:space="0" w:color="auto"/>
            </w:tcBorders>
            <w:shd w:val="clear" w:color="auto" w:fill="auto"/>
            <w:vAlign w:val="center"/>
          </w:tcPr>
          <w:p w14:paraId="60C4EB1A" w14:textId="77777777" w:rsidR="000B455B" w:rsidRPr="00573AD2" w:rsidRDefault="000B455B" w:rsidP="00BE354A">
            <w:pPr>
              <w:jc w:val="center"/>
              <w:rPr>
                <w:rFonts w:ascii="Arial" w:hAnsi="Arial" w:cs="Arial"/>
                <w:b/>
                <w:bCs/>
                <w:sz w:val="20"/>
                <w:szCs w:val="20"/>
              </w:rPr>
            </w:pPr>
            <w:r w:rsidRPr="00573AD2">
              <w:rPr>
                <w:rFonts w:ascii="Arial" w:hAnsi="Arial" w:cs="Arial"/>
                <w:b/>
                <w:bCs/>
                <w:sz w:val="20"/>
                <w:szCs w:val="20"/>
              </w:rPr>
              <w:t>Current Type</w:t>
            </w:r>
          </w:p>
        </w:tc>
        <w:tc>
          <w:tcPr>
            <w:tcW w:w="502" w:type="pct"/>
            <w:tcBorders>
              <w:top w:val="single" w:sz="12" w:space="0" w:color="auto"/>
              <w:bottom w:val="double" w:sz="4" w:space="0" w:color="auto"/>
            </w:tcBorders>
            <w:shd w:val="clear" w:color="auto" w:fill="auto"/>
            <w:vAlign w:val="center"/>
          </w:tcPr>
          <w:p w14:paraId="7D7C23E7" w14:textId="77777777" w:rsidR="000B455B" w:rsidRPr="00573AD2" w:rsidRDefault="000B455B" w:rsidP="00BE354A">
            <w:pPr>
              <w:jc w:val="center"/>
              <w:rPr>
                <w:rFonts w:ascii="Arial" w:hAnsi="Arial" w:cs="Arial"/>
                <w:b/>
                <w:bCs/>
                <w:sz w:val="20"/>
                <w:szCs w:val="20"/>
              </w:rPr>
            </w:pPr>
            <w:r w:rsidRPr="00573AD2">
              <w:rPr>
                <w:rFonts w:ascii="Arial" w:hAnsi="Arial" w:cs="Arial"/>
                <w:b/>
                <w:bCs/>
                <w:sz w:val="20"/>
                <w:szCs w:val="20"/>
              </w:rPr>
              <w:t>Gating Variable</w:t>
            </w:r>
          </w:p>
        </w:tc>
        <w:tc>
          <w:tcPr>
            <w:tcW w:w="1000" w:type="pct"/>
            <w:tcBorders>
              <w:top w:val="single" w:sz="12" w:space="0" w:color="auto"/>
              <w:bottom w:val="double" w:sz="4" w:space="0" w:color="auto"/>
            </w:tcBorders>
            <w:shd w:val="clear" w:color="auto" w:fill="auto"/>
            <w:vAlign w:val="center"/>
          </w:tcPr>
          <w:p w14:paraId="1E7A3E7F" w14:textId="77777777" w:rsidR="000B455B" w:rsidRPr="00573AD2" w:rsidRDefault="000B455B" w:rsidP="00BE354A">
            <w:pPr>
              <w:jc w:val="center"/>
              <w:rPr>
                <w:rFonts w:ascii="Cambria Math" w:hAnsi="Cambria Math"/>
                <w:b/>
                <w:bCs/>
                <w:sz w:val="20"/>
                <w:szCs w:val="20"/>
              </w:rPr>
            </w:pPr>
            <w:r w:rsidRPr="00573AD2">
              <w:rPr>
                <w:rFonts w:ascii="Cambria Math" w:hAnsi="Cambria Math"/>
                <w:b/>
                <w:bCs/>
                <w:sz w:val="20"/>
                <w:szCs w:val="20"/>
              </w:rPr>
              <w:t>α</w:t>
            </w:r>
          </w:p>
        </w:tc>
        <w:tc>
          <w:tcPr>
            <w:tcW w:w="917" w:type="pct"/>
            <w:tcBorders>
              <w:top w:val="single" w:sz="12" w:space="0" w:color="auto"/>
              <w:bottom w:val="double" w:sz="4" w:space="0" w:color="auto"/>
            </w:tcBorders>
            <w:shd w:val="clear" w:color="auto" w:fill="auto"/>
            <w:vAlign w:val="center"/>
          </w:tcPr>
          <w:p w14:paraId="52BC3F10" w14:textId="77777777" w:rsidR="000B455B" w:rsidRPr="00573AD2" w:rsidRDefault="000B455B" w:rsidP="00BE354A">
            <w:pPr>
              <w:jc w:val="center"/>
              <w:rPr>
                <w:rFonts w:ascii="Cambria Math" w:hAnsi="Cambria Math"/>
                <w:b/>
                <w:bCs/>
                <w:sz w:val="20"/>
                <w:szCs w:val="20"/>
              </w:rPr>
            </w:pPr>
            <w:r w:rsidRPr="00573AD2">
              <w:rPr>
                <w:rFonts w:ascii="Cambria Math" w:hAnsi="Cambria Math"/>
                <w:b/>
                <w:bCs/>
                <w:sz w:val="20"/>
                <w:szCs w:val="20"/>
              </w:rPr>
              <w:t>β</w:t>
            </w:r>
          </w:p>
        </w:tc>
        <w:tc>
          <w:tcPr>
            <w:tcW w:w="960" w:type="pct"/>
            <w:tcBorders>
              <w:top w:val="single" w:sz="12" w:space="0" w:color="auto"/>
              <w:bottom w:val="double" w:sz="4" w:space="0" w:color="auto"/>
            </w:tcBorders>
            <w:shd w:val="clear" w:color="auto" w:fill="auto"/>
            <w:vAlign w:val="center"/>
          </w:tcPr>
          <w:p w14:paraId="1ACC3A1B" w14:textId="77777777" w:rsidR="000B455B" w:rsidRPr="00573AD2" w:rsidRDefault="00915D4D" w:rsidP="00BE354A">
            <w:pPr>
              <w:jc w:val="center"/>
              <w:rPr>
                <w:rFonts w:ascii="Cambria Math" w:hAnsi="Cambria Math"/>
                <w:b/>
                <w:bCs/>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m:t>
                    </m:r>
                  </m:sub>
                </m:sSub>
              </m:oMath>
            </m:oMathPara>
          </w:p>
        </w:tc>
        <w:tc>
          <w:tcPr>
            <w:tcW w:w="1126" w:type="pct"/>
            <w:tcBorders>
              <w:top w:val="single" w:sz="12" w:space="0" w:color="auto"/>
              <w:bottom w:val="double" w:sz="4" w:space="0" w:color="auto"/>
            </w:tcBorders>
            <w:shd w:val="clear" w:color="auto" w:fill="auto"/>
            <w:vAlign w:val="center"/>
          </w:tcPr>
          <w:p w14:paraId="27DDE9DD" w14:textId="77777777" w:rsidR="000B455B" w:rsidRPr="00573AD2" w:rsidRDefault="000B455B" w:rsidP="00BE354A">
            <w:pPr>
              <w:jc w:val="center"/>
              <w:rPr>
                <w:rFonts w:ascii="Cambria Math" w:hAnsi="Cambria Math"/>
                <w:b/>
                <w:bCs/>
                <w:sz w:val="20"/>
                <w:szCs w:val="20"/>
              </w:rPr>
            </w:pPr>
            <w:proofErr w:type="spellStart"/>
            <w:r w:rsidRPr="000B28A5">
              <w:rPr>
                <w:rFonts w:cstheme="minorHAnsi"/>
                <w:b/>
                <w:bCs/>
                <w:sz w:val="20"/>
                <w:szCs w:val="20"/>
              </w:rPr>
              <w:t>τ</w:t>
            </w:r>
            <w:r w:rsidRPr="00573AD2">
              <w:rPr>
                <w:rFonts w:ascii="Cambria Math" w:hAnsi="Cambria Math"/>
                <w:b/>
                <w:bCs/>
                <w:sz w:val="20"/>
                <w:szCs w:val="20"/>
                <w:vertAlign w:val="subscript"/>
              </w:rPr>
              <w:t>x</w:t>
            </w:r>
            <w:proofErr w:type="spellEnd"/>
            <w:r w:rsidRPr="00573AD2">
              <w:rPr>
                <w:rFonts w:ascii="Cambria Math" w:hAnsi="Cambria Math"/>
                <w:b/>
                <w:bCs/>
                <w:sz w:val="20"/>
                <w:szCs w:val="20"/>
                <w:vertAlign w:val="subscript"/>
              </w:rPr>
              <w:t xml:space="preserve"> </w:t>
            </w:r>
            <w:r w:rsidRPr="00573AD2">
              <w:rPr>
                <w:rFonts w:ascii="Cambria Math" w:hAnsi="Cambria Math"/>
                <w:b/>
                <w:bCs/>
                <w:sz w:val="20"/>
                <w:szCs w:val="20"/>
              </w:rPr>
              <w:t>(ms)</w:t>
            </w:r>
          </w:p>
        </w:tc>
      </w:tr>
      <w:tr w:rsidR="00C74A11" w:rsidRPr="00975DE8" w14:paraId="79886905" w14:textId="77777777" w:rsidTr="00BE354A">
        <w:trPr>
          <w:trHeight w:hRule="exact" w:val="619"/>
        </w:trPr>
        <w:tc>
          <w:tcPr>
            <w:tcW w:w="495" w:type="pct"/>
            <w:vMerge w:val="restart"/>
            <w:tcBorders>
              <w:top w:val="double" w:sz="4" w:space="0" w:color="auto"/>
            </w:tcBorders>
            <w:shd w:val="clear" w:color="auto" w:fill="auto"/>
            <w:vAlign w:val="center"/>
          </w:tcPr>
          <w:p w14:paraId="432F7054" w14:textId="77777777" w:rsidR="00C74A11" w:rsidRPr="00975DE8" w:rsidRDefault="00C74A11" w:rsidP="00C74A11">
            <w:pPr>
              <w:jc w:val="center"/>
              <w:rPr>
                <w:rFonts w:ascii="Calibri" w:hAnsi="Calibri"/>
                <w:bCs/>
                <w:i/>
                <w:iCs/>
                <w:sz w:val="28"/>
                <w:szCs w:val="28"/>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Na</w:t>
            </w:r>
          </w:p>
        </w:tc>
        <w:tc>
          <w:tcPr>
            <w:tcW w:w="502" w:type="pct"/>
            <w:tcBorders>
              <w:top w:val="double" w:sz="4" w:space="0" w:color="auto"/>
            </w:tcBorders>
            <w:shd w:val="clear" w:color="auto" w:fill="auto"/>
            <w:vAlign w:val="center"/>
          </w:tcPr>
          <w:p w14:paraId="0DF51C89" w14:textId="77777777" w:rsidR="00C74A11" w:rsidRPr="00975DE8" w:rsidRDefault="00C74A11" w:rsidP="00C74A11">
            <w:pPr>
              <w:jc w:val="center"/>
              <w:rPr>
                <w:rFonts w:ascii="Calibri" w:hAnsi="Calibri"/>
                <w:i/>
                <w:sz w:val="20"/>
                <w:szCs w:val="20"/>
              </w:rPr>
            </w:pPr>
            <w:r w:rsidRPr="00975DE8">
              <w:rPr>
                <w:rFonts w:ascii="Calibri" w:hAnsi="Calibri"/>
                <w:i/>
                <w:sz w:val="20"/>
                <w:szCs w:val="20"/>
              </w:rPr>
              <w:t>p=3</w:t>
            </w:r>
          </w:p>
        </w:tc>
        <w:tc>
          <w:tcPr>
            <w:tcW w:w="1000" w:type="pct"/>
            <w:tcBorders>
              <w:top w:val="double" w:sz="4" w:space="0" w:color="auto"/>
            </w:tcBorders>
            <w:shd w:val="clear" w:color="auto" w:fill="auto"/>
            <w:vAlign w:val="center"/>
          </w:tcPr>
          <w:p w14:paraId="0F547B54" w14:textId="77777777" w:rsidR="00C74A11" w:rsidRPr="00737F17" w:rsidRDefault="00915D4D" w:rsidP="00C74A11">
            <w:pPr>
              <w:autoSpaceDE w:val="0"/>
              <w:autoSpaceDN w:val="0"/>
              <w:adjustRightInd w:val="0"/>
              <w:jc w:val="center"/>
              <w:rPr>
                <w:sz w:val="14"/>
                <w:szCs w:val="20"/>
              </w:rPr>
            </w:pPr>
            <m:oMathPara>
              <m:oMath>
                <m:f>
                  <m:fPr>
                    <m:ctrlPr>
                      <w:rPr>
                        <w:rFonts w:ascii="Cambria Math" w:hAnsi="Cambria Math"/>
                        <w:i/>
                        <w:sz w:val="16"/>
                        <w:szCs w:val="20"/>
                      </w:rPr>
                    </m:ctrlPr>
                  </m:fPr>
                  <m:num>
                    <m:r>
                      <w:rPr>
                        <w:rFonts w:ascii="Cambria Math" w:hAnsi="Cambria Math"/>
                        <w:sz w:val="16"/>
                        <w:szCs w:val="20"/>
                      </w:rPr>
                      <m:t>-0.4(V+30)</m:t>
                    </m:r>
                  </m:num>
                  <m:den>
                    <m:r>
                      <m:rPr>
                        <m:sty m:val="p"/>
                      </m:rPr>
                      <w:rPr>
                        <w:rFonts w:ascii="Cambria Math" w:hAnsi="Cambria Math"/>
                        <w:sz w:val="16"/>
                        <w:szCs w:val="20"/>
                      </w:rPr>
                      <m:t>exp</m:t>
                    </m:r>
                    <m:r>
                      <w:rPr>
                        <w:rFonts w:ascii="Cambria Math" w:hAnsi="Cambria Math"/>
                        <w:sz w:val="16"/>
                        <w:szCs w:val="20"/>
                      </w:rPr>
                      <m:t xml:space="preserve">[-(V+30)/7.2]-1 </m:t>
                    </m:r>
                  </m:den>
                </m:f>
              </m:oMath>
            </m:oMathPara>
          </w:p>
        </w:tc>
        <w:tc>
          <w:tcPr>
            <w:tcW w:w="917" w:type="pct"/>
            <w:tcBorders>
              <w:top w:val="double" w:sz="4" w:space="0" w:color="auto"/>
            </w:tcBorders>
            <w:shd w:val="clear" w:color="auto" w:fill="auto"/>
            <w:vAlign w:val="center"/>
          </w:tcPr>
          <w:p w14:paraId="370C0AE6" w14:textId="77777777" w:rsidR="00C74A11" w:rsidRPr="00737F17" w:rsidRDefault="00915D4D" w:rsidP="00C74A11">
            <w:pPr>
              <w:jc w:val="center"/>
              <w:rPr>
                <w:sz w:val="14"/>
                <w:szCs w:val="20"/>
              </w:rPr>
            </w:pPr>
            <m:oMathPara>
              <m:oMath>
                <m:f>
                  <m:fPr>
                    <m:ctrlPr>
                      <w:rPr>
                        <w:rFonts w:ascii="Cambria Math" w:hAnsi="Cambria Math"/>
                        <w:i/>
                        <w:sz w:val="16"/>
                        <w:szCs w:val="20"/>
                      </w:rPr>
                    </m:ctrlPr>
                  </m:fPr>
                  <m:num>
                    <m:r>
                      <w:rPr>
                        <w:rFonts w:ascii="Cambria Math" w:hAnsi="Cambria Math"/>
                        <w:sz w:val="16"/>
                        <w:szCs w:val="20"/>
                      </w:rPr>
                      <m:t>0.124(V+30)</m:t>
                    </m:r>
                  </m:num>
                  <m:den>
                    <m:r>
                      <m:rPr>
                        <m:sty m:val="p"/>
                      </m:rPr>
                      <w:rPr>
                        <w:rFonts w:ascii="Cambria Math" w:hAnsi="Cambria Math"/>
                        <w:sz w:val="16"/>
                        <w:szCs w:val="20"/>
                      </w:rPr>
                      <m:t>exp</m:t>
                    </m:r>
                    <m:r>
                      <w:rPr>
                        <w:rFonts w:ascii="Cambria Math" w:hAnsi="Cambria Math"/>
                        <w:sz w:val="16"/>
                        <w:szCs w:val="20"/>
                      </w:rPr>
                      <m:t xml:space="preserve">[(V+30)/7.2]-1 </m:t>
                    </m:r>
                  </m:den>
                </m:f>
              </m:oMath>
            </m:oMathPara>
          </w:p>
        </w:tc>
        <w:tc>
          <w:tcPr>
            <w:tcW w:w="960" w:type="pct"/>
            <w:tcBorders>
              <w:top w:val="double" w:sz="4" w:space="0" w:color="auto"/>
            </w:tcBorders>
            <w:shd w:val="clear" w:color="auto" w:fill="auto"/>
            <w:vAlign w:val="center"/>
          </w:tcPr>
          <w:p w14:paraId="640AFB09" w14:textId="27B0BAAF" w:rsidR="00C74A11" w:rsidRPr="00C74A11" w:rsidRDefault="00915D4D" w:rsidP="00C74A11">
            <w:pPr>
              <w:jc w:val="center"/>
              <w:rPr>
                <w:b/>
                <w:sz w:val="14"/>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(-V-38.43)/7.2</m:t>
                            </m:r>
                          </m:e>
                        </m:d>
                        <m:ctrlPr>
                          <w:rPr>
                            <w:rFonts w:ascii="Cambria Math" w:hAnsi="Cambria Math"/>
                            <w:i/>
                            <w:sz w:val="16"/>
                            <w:szCs w:val="20"/>
                          </w:rPr>
                        </m:ctrlPr>
                      </m:e>
                    </m:func>
                    <m:r>
                      <w:rPr>
                        <w:rFonts w:ascii="Cambria Math" w:hAnsi="Cambria Math"/>
                        <w:sz w:val="16"/>
                        <w:szCs w:val="20"/>
                      </w:rPr>
                      <m:t>+1</m:t>
                    </m:r>
                  </m:den>
                </m:f>
              </m:oMath>
            </m:oMathPara>
          </w:p>
        </w:tc>
        <w:tc>
          <w:tcPr>
            <w:tcW w:w="1126" w:type="pct"/>
            <w:tcBorders>
              <w:top w:val="double" w:sz="4" w:space="0" w:color="auto"/>
            </w:tcBorders>
            <w:shd w:val="clear" w:color="auto" w:fill="auto"/>
            <w:vAlign w:val="center"/>
          </w:tcPr>
          <w:p w14:paraId="144D6E2D" w14:textId="77777777" w:rsidR="00C74A11" w:rsidRPr="00737F17" w:rsidRDefault="00915D4D" w:rsidP="00C74A11">
            <w:pPr>
              <w:jc w:val="center"/>
              <w:rPr>
                <w:bCs/>
                <w:sz w:val="16"/>
                <w:szCs w:val="20"/>
              </w:rPr>
            </w:pPr>
            <m:oMathPara>
              <m:oMath>
                <m:f>
                  <m:fPr>
                    <m:ctrlPr>
                      <w:rPr>
                        <w:rFonts w:ascii="Cambria Math" w:hAnsi="Cambria Math"/>
                        <w:i/>
                        <w:sz w:val="16"/>
                        <w:szCs w:val="20"/>
                      </w:rPr>
                    </m:ctrlPr>
                  </m:fPr>
                  <m:num>
                    <m:r>
                      <w:rPr>
                        <w:rFonts w:ascii="Cambria Math" w:hAnsi="Cambria Math"/>
                        <w:sz w:val="16"/>
                        <w:szCs w:val="20"/>
                      </w:rPr>
                      <m:t>0.6156</m:t>
                    </m:r>
                  </m:num>
                  <m:den>
                    <m:r>
                      <w:rPr>
                        <w:rFonts w:ascii="Cambria Math" w:hAnsi="Cambria Math"/>
                        <w:sz w:val="16"/>
                        <w:szCs w:val="20"/>
                      </w:rPr>
                      <m:t>α+β</m:t>
                    </m:r>
                  </m:den>
                </m:f>
              </m:oMath>
            </m:oMathPara>
          </w:p>
        </w:tc>
      </w:tr>
      <w:tr w:rsidR="00C74A11" w:rsidRPr="00975DE8" w14:paraId="4AA0CC6A" w14:textId="77777777" w:rsidTr="00BE354A">
        <w:trPr>
          <w:trHeight w:hRule="exact" w:val="598"/>
        </w:trPr>
        <w:tc>
          <w:tcPr>
            <w:tcW w:w="495" w:type="pct"/>
            <w:vMerge/>
            <w:shd w:val="clear" w:color="auto" w:fill="auto"/>
            <w:vAlign w:val="center"/>
          </w:tcPr>
          <w:p w14:paraId="0131D942" w14:textId="77777777" w:rsidR="00C74A11" w:rsidRPr="00975DE8" w:rsidRDefault="00C74A11" w:rsidP="00C74A11">
            <w:pPr>
              <w:jc w:val="center"/>
              <w:rPr>
                <w:rFonts w:ascii="Calibri" w:hAnsi="Calibri"/>
                <w:bCs/>
                <w:sz w:val="14"/>
                <w:szCs w:val="20"/>
              </w:rPr>
            </w:pPr>
          </w:p>
        </w:tc>
        <w:tc>
          <w:tcPr>
            <w:tcW w:w="502" w:type="pct"/>
            <w:shd w:val="clear" w:color="auto" w:fill="auto"/>
            <w:vAlign w:val="center"/>
          </w:tcPr>
          <w:p w14:paraId="706876F1" w14:textId="77777777" w:rsidR="00C74A11" w:rsidRPr="00975DE8" w:rsidRDefault="00C74A11" w:rsidP="00C74A11">
            <w:pPr>
              <w:jc w:val="center"/>
              <w:rPr>
                <w:rFonts w:ascii="Calibri" w:hAnsi="Calibri"/>
                <w:i/>
                <w:sz w:val="20"/>
                <w:szCs w:val="20"/>
              </w:rPr>
            </w:pPr>
            <w:r w:rsidRPr="00975DE8">
              <w:rPr>
                <w:rFonts w:ascii="Calibri" w:hAnsi="Calibri"/>
                <w:i/>
                <w:sz w:val="20"/>
                <w:szCs w:val="20"/>
              </w:rPr>
              <w:t>q=1</w:t>
            </w:r>
          </w:p>
        </w:tc>
        <w:tc>
          <w:tcPr>
            <w:tcW w:w="1000" w:type="pct"/>
            <w:shd w:val="clear" w:color="auto" w:fill="auto"/>
            <w:vAlign w:val="center"/>
          </w:tcPr>
          <w:p w14:paraId="72A7DDB5" w14:textId="77777777" w:rsidR="00C74A11" w:rsidRPr="00737F17" w:rsidRDefault="00915D4D"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-0.03(V+45)</m:t>
                    </m:r>
                  </m:num>
                  <m:den>
                    <m:r>
                      <m:rPr>
                        <m:sty m:val="p"/>
                      </m:rPr>
                      <w:rPr>
                        <w:rFonts w:ascii="Cambria Math" w:hAnsi="Cambria Math"/>
                        <w:sz w:val="16"/>
                        <w:szCs w:val="20"/>
                      </w:rPr>
                      <m:t>exp</m:t>
                    </m:r>
                    <m:r>
                      <w:rPr>
                        <w:rFonts w:ascii="Cambria Math" w:hAnsi="Cambria Math"/>
                        <w:sz w:val="16"/>
                        <w:szCs w:val="20"/>
                      </w:rPr>
                      <m:t xml:space="preserve">[-(V+45)/1.5]-1 </m:t>
                    </m:r>
                  </m:den>
                </m:f>
              </m:oMath>
            </m:oMathPara>
          </w:p>
        </w:tc>
        <w:tc>
          <w:tcPr>
            <w:tcW w:w="917" w:type="pct"/>
            <w:shd w:val="clear" w:color="auto" w:fill="auto"/>
            <w:vAlign w:val="center"/>
          </w:tcPr>
          <w:p w14:paraId="2CF14C2F" w14:textId="77777777" w:rsidR="00C74A11" w:rsidRPr="00737F17" w:rsidRDefault="00915D4D"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0.01(V+45)</m:t>
                    </m:r>
                  </m:num>
                  <m:den>
                    <m:r>
                      <m:rPr>
                        <m:sty m:val="p"/>
                      </m:rPr>
                      <w:rPr>
                        <w:rFonts w:ascii="Cambria Math" w:hAnsi="Cambria Math"/>
                        <w:sz w:val="16"/>
                        <w:szCs w:val="20"/>
                      </w:rPr>
                      <m:t>exp</m:t>
                    </m:r>
                    <m:r>
                      <w:rPr>
                        <w:rFonts w:ascii="Cambria Math" w:hAnsi="Cambria Math"/>
                        <w:sz w:val="16"/>
                        <w:szCs w:val="20"/>
                      </w:rPr>
                      <m:t xml:space="preserve">[(V+45)/1.5]-1 </m:t>
                    </m:r>
                  </m:den>
                </m:f>
              </m:oMath>
            </m:oMathPara>
          </w:p>
        </w:tc>
        <w:tc>
          <w:tcPr>
            <w:tcW w:w="960" w:type="pct"/>
            <w:shd w:val="clear" w:color="auto" w:fill="auto"/>
            <w:vAlign w:val="center"/>
          </w:tcPr>
          <w:p w14:paraId="4004826A" w14:textId="02459C97" w:rsidR="00C74A11" w:rsidRPr="00737F17" w:rsidRDefault="00915D4D" w:rsidP="00C74A11">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(V+45)/4</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80BE019" w14:textId="77777777" w:rsidR="00C74A11" w:rsidRPr="00737F17" w:rsidRDefault="00915D4D" w:rsidP="00C74A11">
            <w:pPr>
              <w:jc w:val="center"/>
              <w:rPr>
                <w:bCs/>
                <w:sz w:val="16"/>
                <w:szCs w:val="20"/>
              </w:rPr>
            </w:pPr>
            <m:oMathPara>
              <m:oMath>
                <m:f>
                  <m:fPr>
                    <m:ctrlPr>
                      <w:rPr>
                        <w:rFonts w:ascii="Cambria Math" w:hAnsi="Cambria Math"/>
                        <w:i/>
                        <w:sz w:val="16"/>
                        <w:szCs w:val="20"/>
                      </w:rPr>
                    </m:ctrlPr>
                  </m:fPr>
                  <m:num>
                    <m:r>
                      <w:rPr>
                        <w:rFonts w:ascii="Cambria Math" w:hAnsi="Cambria Math"/>
                        <w:sz w:val="16"/>
                        <w:szCs w:val="20"/>
                      </w:rPr>
                      <m:t>0.6156</m:t>
                    </m:r>
                  </m:num>
                  <m:den>
                    <m:r>
                      <w:rPr>
                        <w:rFonts w:ascii="Cambria Math" w:hAnsi="Cambria Math"/>
                        <w:sz w:val="16"/>
                        <w:szCs w:val="20"/>
                      </w:rPr>
                      <m:t>α+β</m:t>
                    </m:r>
                  </m:den>
                </m:f>
              </m:oMath>
            </m:oMathPara>
          </w:p>
        </w:tc>
      </w:tr>
      <w:tr w:rsidR="00C74A11" w:rsidRPr="00975DE8" w14:paraId="3D963071" w14:textId="77777777" w:rsidTr="00BE354A">
        <w:trPr>
          <w:trHeight w:hRule="exact" w:val="710"/>
        </w:trPr>
        <w:tc>
          <w:tcPr>
            <w:tcW w:w="495" w:type="pct"/>
            <w:shd w:val="clear" w:color="auto" w:fill="auto"/>
            <w:vAlign w:val="center"/>
          </w:tcPr>
          <w:p w14:paraId="15CED43B" w14:textId="77777777" w:rsidR="00C74A11" w:rsidRPr="00975DE8" w:rsidRDefault="00C74A11" w:rsidP="00C74A11">
            <w:pPr>
              <w:jc w:val="center"/>
              <w:rPr>
                <w:rFonts w:ascii="Calibri" w:hAnsi="Calibri"/>
                <w:bCs/>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Kdr</w:t>
            </w:r>
          </w:p>
        </w:tc>
        <w:tc>
          <w:tcPr>
            <w:tcW w:w="502" w:type="pct"/>
            <w:shd w:val="clear" w:color="auto" w:fill="auto"/>
            <w:vAlign w:val="center"/>
          </w:tcPr>
          <w:p w14:paraId="3AB0871E" w14:textId="77777777" w:rsidR="00C74A11" w:rsidRPr="00975DE8" w:rsidRDefault="00C74A11" w:rsidP="00C74A11">
            <w:pPr>
              <w:jc w:val="center"/>
              <w:rPr>
                <w:rFonts w:ascii="Calibri" w:hAnsi="Calibri"/>
                <w:i/>
                <w:sz w:val="20"/>
                <w:szCs w:val="20"/>
              </w:rPr>
            </w:pPr>
            <w:r w:rsidRPr="00975DE8">
              <w:rPr>
                <w:rFonts w:ascii="Calibri" w:hAnsi="Calibri"/>
                <w:i/>
                <w:sz w:val="20"/>
                <w:szCs w:val="20"/>
              </w:rPr>
              <w:t>p=1</w:t>
            </w:r>
          </w:p>
        </w:tc>
        <w:tc>
          <w:tcPr>
            <w:tcW w:w="1000" w:type="pct"/>
            <w:shd w:val="clear" w:color="auto" w:fill="auto"/>
            <w:vAlign w:val="center"/>
          </w:tcPr>
          <w:p w14:paraId="213C5FC5" w14:textId="2A998E3B" w:rsidR="00C74A11" w:rsidRPr="00737F17" w:rsidRDefault="00C74A11" w:rsidP="00C74A11">
            <w:pPr>
              <w:jc w:val="center"/>
              <w:rPr>
                <w:sz w:val="16"/>
                <w:szCs w:val="20"/>
              </w:rPr>
            </w:pPr>
            <m:oMathPara>
              <m:oMath>
                <m:r>
                  <m:rPr>
                    <m:sty m:val="p"/>
                  </m:rPr>
                  <w:rPr>
                    <w:rFonts w:ascii="Cambria Math" w:hAnsi="Cambria Math"/>
                    <w:sz w:val="16"/>
                    <w:szCs w:val="20"/>
                  </w:rPr>
                  <m:t>exp[-0.1</m:t>
                </m:r>
                <m:r>
                  <m:rPr>
                    <m:sty m:val="p"/>
                  </m:rPr>
                  <w:rPr>
                    <w:rFonts w:ascii="Cambria Math" w:hAnsi="Cambria Math"/>
                    <w:sz w:val="16"/>
                    <w:szCs w:val="20"/>
                  </w:rPr>
                  <m:t>247</m:t>
                </m:r>
                <m:r>
                  <m:rPr>
                    <m:sty m:val="p"/>
                  </m:rPr>
                  <w:rPr>
                    <w:rFonts w:ascii="Cambria Math" w:hAnsi="Cambria Math"/>
                    <w:sz w:val="16"/>
                    <w:szCs w:val="20"/>
                  </w:rPr>
                  <m:t>(V</m:t>
                </m:r>
                <m:r>
                  <m:rPr>
                    <m:sty m:val="p"/>
                  </m:rPr>
                  <w:rPr>
                    <w:rFonts w:ascii="Cambria Math" w:hAnsi="Cambria Math"/>
                    <w:sz w:val="16"/>
                    <w:szCs w:val="20"/>
                  </w:rPr>
                  <m:t>-7</m:t>
                </m:r>
                <m:r>
                  <m:rPr>
                    <m:sty m:val="p"/>
                  </m:rPr>
                  <w:rPr>
                    <w:rFonts w:ascii="Cambria Math" w:hAnsi="Cambria Math"/>
                    <w:sz w:val="16"/>
                    <w:szCs w:val="20"/>
                  </w:rPr>
                  <m:t>)]</m:t>
                </m:r>
              </m:oMath>
            </m:oMathPara>
          </w:p>
        </w:tc>
        <w:tc>
          <w:tcPr>
            <w:tcW w:w="917" w:type="pct"/>
            <w:shd w:val="clear" w:color="auto" w:fill="auto"/>
            <w:vAlign w:val="center"/>
          </w:tcPr>
          <w:p w14:paraId="2432C230" w14:textId="7F2C0FAF" w:rsidR="00C74A11" w:rsidRPr="00737F17" w:rsidRDefault="00C74A11" w:rsidP="00C74A11">
            <w:pPr>
              <w:jc w:val="center"/>
              <w:rPr>
                <w:sz w:val="16"/>
                <w:szCs w:val="20"/>
              </w:rPr>
            </w:pPr>
            <m:oMathPara>
              <m:oMath>
                <m:r>
                  <m:rPr>
                    <m:sty m:val="p"/>
                  </m:rPr>
                  <w:rPr>
                    <w:rFonts w:ascii="Cambria Math" w:hAnsi="Cambria Math"/>
                    <w:sz w:val="16"/>
                    <w:szCs w:val="20"/>
                  </w:rPr>
                  <m:t>exp[-0.08</m:t>
                </m:r>
                <m:r>
                  <m:rPr>
                    <m:sty m:val="p"/>
                  </m:rPr>
                  <w:rPr>
                    <w:rFonts w:ascii="Cambria Math" w:hAnsi="Cambria Math"/>
                    <w:sz w:val="16"/>
                    <w:szCs w:val="20"/>
                  </w:rPr>
                  <m:t>73</m:t>
                </m:r>
                <m:r>
                  <m:rPr>
                    <m:sty m:val="p"/>
                  </m:rPr>
                  <w:rPr>
                    <w:rFonts w:ascii="Cambria Math" w:hAnsi="Cambria Math"/>
                    <w:sz w:val="16"/>
                    <w:szCs w:val="20"/>
                  </w:rPr>
                  <m:t>(V</m:t>
                </m:r>
                <m:r>
                  <m:rPr>
                    <m:sty m:val="p"/>
                  </m:rPr>
                  <w:rPr>
                    <w:rFonts w:ascii="Cambria Math" w:hAnsi="Cambria Math"/>
                    <w:sz w:val="16"/>
                    <w:szCs w:val="20"/>
                  </w:rPr>
                  <m:t>-7</m:t>
                </m:r>
                <m:r>
                  <m:rPr>
                    <m:sty m:val="p"/>
                  </m:rPr>
                  <w:rPr>
                    <w:rFonts w:ascii="Cambria Math" w:hAnsi="Cambria Math"/>
                    <w:sz w:val="16"/>
                    <w:szCs w:val="20"/>
                  </w:rPr>
                  <m:t>)]</m:t>
                </m:r>
              </m:oMath>
            </m:oMathPara>
          </w:p>
        </w:tc>
        <w:tc>
          <w:tcPr>
            <w:tcW w:w="960" w:type="pct"/>
            <w:shd w:val="clear" w:color="auto" w:fill="auto"/>
            <w:vAlign w:val="center"/>
          </w:tcPr>
          <w:p w14:paraId="4A507910" w14:textId="3CA1D2C6" w:rsidR="00C74A11" w:rsidRPr="00737F17" w:rsidRDefault="00915D4D" w:rsidP="00C74A11">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m:t>
                            </m:r>
                            <m:r>
                              <w:rPr>
                                <w:rFonts w:ascii="Cambria Math" w:hAnsi="Cambria Math"/>
                                <w:sz w:val="16"/>
                                <w:szCs w:val="20"/>
                              </w:rPr>
                              <m:t>7</m:t>
                            </m:r>
                            <m:r>
                              <w:rPr>
                                <w:rFonts w:ascii="Cambria Math" w:hAnsi="Cambria Math"/>
                                <w:sz w:val="16"/>
                                <w:szCs w:val="20"/>
                              </w:rPr>
                              <m:t>-</m:t>
                            </m:r>
                            <m:r>
                              <w:rPr>
                                <w:rFonts w:ascii="Cambria Math" w:hAnsi="Cambria Math"/>
                                <w:sz w:val="16"/>
                                <w:szCs w:val="20"/>
                              </w:rPr>
                              <m:t>V</m:t>
                            </m:r>
                            <m:r>
                              <w:rPr>
                                <w:rFonts w:ascii="Cambria Math" w:hAnsi="Cambria Math"/>
                                <w:sz w:val="16"/>
                                <w:szCs w:val="20"/>
                              </w:rPr>
                              <m:t>)/11</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C413B8C" w14:textId="77777777" w:rsidR="00C74A11" w:rsidRPr="00737F17" w:rsidRDefault="00915D4D"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50*β</m:t>
                    </m:r>
                  </m:num>
                  <m:den>
                    <m:r>
                      <w:rPr>
                        <w:rFonts w:ascii="Cambria Math" w:hAnsi="Cambria Math"/>
                        <w:sz w:val="16"/>
                        <w:szCs w:val="20"/>
                      </w:rPr>
                      <m:t>1+α</m:t>
                    </m:r>
                  </m:den>
                </m:f>
              </m:oMath>
            </m:oMathPara>
          </w:p>
        </w:tc>
      </w:tr>
      <w:tr w:rsidR="00C74A11" w:rsidRPr="00975DE8" w14:paraId="2E141DA3" w14:textId="77777777" w:rsidTr="00BE354A">
        <w:trPr>
          <w:trHeight w:val="661"/>
        </w:trPr>
        <w:tc>
          <w:tcPr>
            <w:tcW w:w="495" w:type="pct"/>
            <w:shd w:val="clear" w:color="auto" w:fill="auto"/>
            <w:vAlign w:val="center"/>
          </w:tcPr>
          <w:p w14:paraId="3A439C67" w14:textId="77777777" w:rsidR="00C74A11" w:rsidRPr="00975DE8" w:rsidRDefault="00C74A11" w:rsidP="00C74A11">
            <w:pPr>
              <w:jc w:val="center"/>
              <w:rPr>
                <w:rFonts w:ascii="Calibri" w:hAnsi="Calibri"/>
                <w:bCs/>
                <w:i/>
                <w:sz w:val="14"/>
                <w:szCs w:val="20"/>
                <w:vertAlign w:val="subscript"/>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KM</w:t>
            </w:r>
          </w:p>
        </w:tc>
        <w:tc>
          <w:tcPr>
            <w:tcW w:w="502" w:type="pct"/>
            <w:shd w:val="clear" w:color="auto" w:fill="auto"/>
            <w:vAlign w:val="center"/>
          </w:tcPr>
          <w:p w14:paraId="4ED4000C" w14:textId="77777777" w:rsidR="00C74A11" w:rsidRPr="00975DE8" w:rsidRDefault="00C74A11" w:rsidP="00C74A11">
            <w:pPr>
              <w:jc w:val="center"/>
              <w:rPr>
                <w:rFonts w:ascii="Calibri" w:hAnsi="Calibri"/>
                <w:sz w:val="20"/>
                <w:szCs w:val="20"/>
              </w:rPr>
            </w:pPr>
            <w:r w:rsidRPr="00975DE8">
              <w:rPr>
                <w:rFonts w:ascii="Calibri" w:hAnsi="Calibri"/>
                <w:i/>
                <w:sz w:val="20"/>
                <w:szCs w:val="20"/>
              </w:rPr>
              <w:t>p=2</w:t>
            </w:r>
          </w:p>
        </w:tc>
        <w:tc>
          <w:tcPr>
            <w:tcW w:w="1000" w:type="pct"/>
            <w:shd w:val="clear" w:color="auto" w:fill="auto"/>
            <w:vAlign w:val="center"/>
          </w:tcPr>
          <w:p w14:paraId="3612A407" w14:textId="77777777" w:rsidR="00C74A11" w:rsidRPr="00737F17" w:rsidRDefault="00C74A11" w:rsidP="00C74A11">
            <w:pPr>
              <w:jc w:val="center"/>
              <w:rPr>
                <w:sz w:val="16"/>
                <w:szCs w:val="20"/>
              </w:rPr>
            </w:pPr>
            <w:r w:rsidRPr="00975DE8">
              <w:rPr>
                <w:sz w:val="16"/>
                <w:szCs w:val="20"/>
              </w:rPr>
              <w:br/>
            </w:r>
            <m:oMathPara>
              <m:oMath>
                <m:f>
                  <m:fPr>
                    <m:ctrlPr>
                      <w:rPr>
                        <w:rFonts w:ascii="Cambria Math" w:hAnsi="Cambria Math"/>
                        <w:i/>
                        <w:sz w:val="16"/>
                        <w:szCs w:val="20"/>
                      </w:rPr>
                    </m:ctrlPr>
                  </m:fPr>
                  <m:num>
                    <m:r>
                      <w:rPr>
                        <w:rFonts w:ascii="Cambria Math" w:hAnsi="Cambria Math"/>
                        <w:sz w:val="16"/>
                        <w:szCs w:val="20"/>
                      </w:rPr>
                      <m:t>0.016</m:t>
                    </m:r>
                  </m:num>
                  <m:den>
                    <m:r>
                      <m:rPr>
                        <m:sty m:val="p"/>
                      </m:rPr>
                      <w:rPr>
                        <w:rFonts w:ascii="Cambria Math" w:hAnsi="Cambria Math"/>
                        <w:sz w:val="16"/>
                        <w:szCs w:val="20"/>
                      </w:rPr>
                      <m:t>exp</m:t>
                    </m:r>
                    <m:r>
                      <w:rPr>
                        <w:rFonts w:ascii="Cambria Math" w:hAnsi="Cambria Math"/>
                        <w:sz w:val="16"/>
                        <w:szCs w:val="20"/>
                      </w:rPr>
                      <m:t xml:space="preserve">[-(V+52.7)/23] </m:t>
                    </m:r>
                  </m:den>
                </m:f>
              </m:oMath>
            </m:oMathPara>
          </w:p>
        </w:tc>
        <w:tc>
          <w:tcPr>
            <w:tcW w:w="917" w:type="pct"/>
            <w:shd w:val="clear" w:color="auto" w:fill="auto"/>
            <w:vAlign w:val="center"/>
          </w:tcPr>
          <w:p w14:paraId="042B67F4" w14:textId="77777777" w:rsidR="00C74A11" w:rsidRPr="00737F17" w:rsidRDefault="00915D4D"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0.016</m:t>
                    </m:r>
                  </m:num>
                  <m:den>
                    <m:r>
                      <m:rPr>
                        <m:sty m:val="p"/>
                      </m:rPr>
                      <w:rPr>
                        <w:rFonts w:ascii="Cambria Math" w:hAnsi="Cambria Math"/>
                        <w:sz w:val="16"/>
                        <w:szCs w:val="20"/>
                      </w:rPr>
                      <m:t>exp</m:t>
                    </m:r>
                    <m:r>
                      <w:rPr>
                        <w:rFonts w:ascii="Cambria Math" w:hAnsi="Cambria Math"/>
                        <w:sz w:val="16"/>
                        <w:szCs w:val="20"/>
                      </w:rPr>
                      <m:t xml:space="preserve">[(V+52.7)/18.8] </m:t>
                    </m:r>
                  </m:den>
                </m:f>
              </m:oMath>
            </m:oMathPara>
          </w:p>
        </w:tc>
        <w:tc>
          <w:tcPr>
            <w:tcW w:w="960" w:type="pct"/>
            <w:shd w:val="clear" w:color="auto" w:fill="auto"/>
            <w:vAlign w:val="center"/>
          </w:tcPr>
          <w:p w14:paraId="103FB317" w14:textId="29B38FD4" w:rsidR="00C74A11" w:rsidRPr="00737F17" w:rsidRDefault="00915D4D" w:rsidP="00C74A11">
            <w:pPr>
              <w:rPr>
                <w:sz w:val="16"/>
                <w:szCs w:val="16"/>
              </w:rPr>
            </w:pPr>
            <m:oMathPara>
              <m:oMath>
                <m:f>
                  <m:fPr>
                    <m:ctrlPr>
                      <w:rPr>
                        <w:rFonts w:ascii="Cambria Math" w:hAnsi="Cambria Math"/>
                        <w:i/>
                        <w:sz w:val="16"/>
                        <w:szCs w:val="16"/>
                      </w:rPr>
                    </m:ctrlPr>
                  </m:fPr>
                  <m:num>
                    <m:r>
                      <w:rPr>
                        <w:rFonts w:ascii="Cambria Math" w:hAnsi="Cambria Math"/>
                        <w:sz w:val="16"/>
                        <w:szCs w:val="16"/>
                      </w:rPr>
                      <m:t>1</m:t>
                    </m:r>
                  </m:num>
                  <m:den>
                    <m:func>
                      <m:funcPr>
                        <m:ctrlPr>
                          <w:rPr>
                            <w:rFonts w:ascii="Cambria Math" w:hAnsi="Cambria Math"/>
                            <w:sz w:val="16"/>
                            <w:szCs w:val="16"/>
                          </w:rPr>
                        </m:ctrlPr>
                      </m:funcPr>
                      <m:fName>
                        <m:r>
                          <m:rPr>
                            <m:sty m:val="p"/>
                          </m:rPr>
                          <w:rPr>
                            <w:rFonts w:ascii="Cambria Math" w:hAnsi="Cambria Math"/>
                            <w:sz w:val="16"/>
                            <w:szCs w:val="16"/>
                          </w:rPr>
                          <m:t>exp</m:t>
                        </m:r>
                      </m:fName>
                      <m:e>
                        <m:d>
                          <m:dPr>
                            <m:begChr m:val="["/>
                            <m:endChr m:val="]"/>
                            <m:ctrlPr>
                              <w:rPr>
                                <w:rFonts w:ascii="Cambria Math" w:hAnsi="Cambria Math"/>
                                <w:i/>
                                <w:sz w:val="16"/>
                                <w:szCs w:val="16"/>
                              </w:rPr>
                            </m:ctrlPr>
                          </m:dPr>
                          <m:e>
                            <m:r>
                              <w:rPr>
                                <w:rFonts w:ascii="Cambria Math" w:hAnsi="Cambria Math"/>
                                <w:sz w:val="16"/>
                                <w:szCs w:val="16"/>
                              </w:rPr>
                              <m:t>(-V-</m:t>
                            </m:r>
                            <m:r>
                              <w:rPr>
                                <w:rFonts w:ascii="Cambria Math" w:hAnsi="Cambria Math"/>
                                <w:sz w:val="16"/>
                                <w:szCs w:val="16"/>
                              </w:rPr>
                              <m:t>35</m:t>
                            </m:r>
                            <m:r>
                              <w:rPr>
                                <w:rFonts w:ascii="Cambria Math" w:hAnsi="Cambria Math"/>
                                <w:sz w:val="16"/>
                                <w:szCs w:val="16"/>
                              </w:rPr>
                              <m:t>)/10.3</m:t>
                            </m:r>
                            <m:r>
                              <w:rPr>
                                <w:rFonts w:ascii="Cambria Math" w:hAnsi="Cambria Math"/>
                                <w:sz w:val="16"/>
                                <w:szCs w:val="16"/>
                              </w:rPr>
                              <m:t>4</m:t>
                            </m:r>
                          </m:e>
                        </m:d>
                        <m:ctrlPr>
                          <w:rPr>
                            <w:rFonts w:ascii="Cambria Math" w:hAnsi="Cambria Math"/>
                            <w:i/>
                            <w:sz w:val="16"/>
                            <w:szCs w:val="16"/>
                          </w:rPr>
                        </m:ctrlPr>
                      </m:e>
                    </m:func>
                    <m:r>
                      <w:rPr>
                        <w:rFonts w:ascii="Cambria Math" w:hAnsi="Cambria Math"/>
                        <w:sz w:val="16"/>
                        <w:szCs w:val="16"/>
                      </w:rPr>
                      <m:t>+1</m:t>
                    </m:r>
                  </m:den>
                </m:f>
              </m:oMath>
            </m:oMathPara>
          </w:p>
        </w:tc>
        <w:tc>
          <w:tcPr>
            <w:tcW w:w="1126" w:type="pct"/>
            <w:shd w:val="clear" w:color="auto" w:fill="auto"/>
            <w:vAlign w:val="center"/>
          </w:tcPr>
          <w:p w14:paraId="76C63CB7" w14:textId="68A17228" w:rsidR="00C74A11" w:rsidRPr="00737F17" w:rsidRDefault="00915D4D" w:rsidP="00C74A11">
            <w:pPr>
              <w:jc w:val="center"/>
              <w:rPr>
                <w:bCs/>
                <w:sz w:val="16"/>
                <w:szCs w:val="16"/>
              </w:rPr>
            </w:pPr>
            <m:oMathPara>
              <m:oMath>
                <m:f>
                  <m:fPr>
                    <m:ctrlPr>
                      <w:rPr>
                        <w:rFonts w:ascii="Cambria Math" w:hAnsi="Cambria Math"/>
                        <w:bCs/>
                        <w:i/>
                        <w:sz w:val="16"/>
                        <w:szCs w:val="16"/>
                      </w:rPr>
                    </m:ctrlPr>
                  </m:fPr>
                  <m:num>
                    <m:r>
                      <w:rPr>
                        <w:rFonts w:ascii="Cambria Math" w:hAnsi="Cambria Math"/>
                        <w:sz w:val="16"/>
                        <w:szCs w:val="16"/>
                      </w:rPr>
                      <m:t>1</m:t>
                    </m:r>
                    <m:r>
                      <w:rPr>
                        <w:rFonts w:ascii="Cambria Math" w:hAnsi="Cambria Math"/>
                        <w:sz w:val="16"/>
                        <w:szCs w:val="16"/>
                      </w:rPr>
                      <m:t>0</m:t>
                    </m:r>
                  </m:num>
                  <m:den>
                    <m:r>
                      <w:rPr>
                        <w:rFonts w:ascii="Cambria Math" w:hAnsi="Cambria Math"/>
                        <w:sz w:val="16"/>
                        <w:szCs w:val="16"/>
                      </w:rPr>
                      <m:t>α+β</m:t>
                    </m:r>
                  </m:den>
                </m:f>
              </m:oMath>
            </m:oMathPara>
          </w:p>
        </w:tc>
      </w:tr>
      <w:tr w:rsidR="00C74A11" w:rsidRPr="00975DE8" w14:paraId="3F71120B" w14:textId="77777777" w:rsidTr="00BE354A">
        <w:trPr>
          <w:trHeight w:hRule="exact" w:val="561"/>
        </w:trPr>
        <w:tc>
          <w:tcPr>
            <w:tcW w:w="495" w:type="pct"/>
            <w:shd w:val="clear" w:color="auto" w:fill="auto"/>
            <w:vAlign w:val="center"/>
          </w:tcPr>
          <w:p w14:paraId="1FA4602A" w14:textId="77777777" w:rsidR="00C74A11" w:rsidRPr="00975DE8" w:rsidRDefault="00C74A11" w:rsidP="00C74A11">
            <w:pPr>
              <w:jc w:val="center"/>
              <w:rPr>
                <w:rFonts w:ascii="Calibri" w:hAnsi="Calibri"/>
                <w:noProof/>
                <w:position w:val="-10"/>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Nap</w:t>
            </w:r>
          </w:p>
        </w:tc>
        <w:tc>
          <w:tcPr>
            <w:tcW w:w="502" w:type="pct"/>
            <w:shd w:val="clear" w:color="auto" w:fill="auto"/>
            <w:vAlign w:val="center"/>
          </w:tcPr>
          <w:p w14:paraId="0009E33C" w14:textId="77777777" w:rsidR="00C74A11" w:rsidRPr="00975DE8" w:rsidRDefault="00C74A11" w:rsidP="00C74A11">
            <w:pPr>
              <w:jc w:val="center"/>
              <w:rPr>
                <w:rFonts w:ascii="Calibri" w:hAnsi="Calibri"/>
                <w:bCs/>
                <w:i/>
                <w:sz w:val="20"/>
                <w:szCs w:val="20"/>
              </w:rPr>
            </w:pPr>
            <w:r w:rsidRPr="00975DE8">
              <w:rPr>
                <w:rFonts w:ascii="Calibri" w:hAnsi="Calibri"/>
                <w:i/>
                <w:sz w:val="20"/>
                <w:szCs w:val="20"/>
              </w:rPr>
              <w:t>p=1</w:t>
            </w:r>
          </w:p>
        </w:tc>
        <w:tc>
          <w:tcPr>
            <w:tcW w:w="1000" w:type="pct"/>
            <w:shd w:val="clear" w:color="auto" w:fill="auto"/>
            <w:vAlign w:val="center"/>
          </w:tcPr>
          <w:p w14:paraId="165F1C36" w14:textId="77777777" w:rsidR="00C74A11" w:rsidRPr="00975DE8" w:rsidRDefault="00C74A11" w:rsidP="00C74A11">
            <w:pPr>
              <w:jc w:val="center"/>
              <w:rPr>
                <w:noProof/>
                <w:position w:val="-24"/>
                <w:sz w:val="14"/>
                <w:szCs w:val="20"/>
              </w:rPr>
            </w:pPr>
            <w:r w:rsidRPr="00975DE8">
              <w:rPr>
                <w:sz w:val="14"/>
                <w:szCs w:val="20"/>
              </w:rPr>
              <w:t>―</w:t>
            </w:r>
          </w:p>
        </w:tc>
        <w:tc>
          <w:tcPr>
            <w:tcW w:w="917" w:type="pct"/>
            <w:shd w:val="clear" w:color="auto" w:fill="auto"/>
            <w:vAlign w:val="center"/>
          </w:tcPr>
          <w:p w14:paraId="59CA0BEC" w14:textId="77777777" w:rsidR="00C74A11" w:rsidRPr="00975DE8" w:rsidRDefault="00C74A11" w:rsidP="00C74A11">
            <w:pPr>
              <w:jc w:val="center"/>
              <w:rPr>
                <w:noProof/>
                <w:position w:val="-24"/>
                <w:sz w:val="14"/>
                <w:szCs w:val="20"/>
              </w:rPr>
            </w:pPr>
            <w:r w:rsidRPr="00975DE8">
              <w:rPr>
                <w:sz w:val="14"/>
                <w:szCs w:val="20"/>
              </w:rPr>
              <w:t>―</w:t>
            </w:r>
          </w:p>
        </w:tc>
        <w:tc>
          <w:tcPr>
            <w:tcW w:w="960" w:type="pct"/>
            <w:shd w:val="clear" w:color="auto" w:fill="auto"/>
            <w:vAlign w:val="center"/>
          </w:tcPr>
          <w:p w14:paraId="37384F18" w14:textId="77777777" w:rsidR="00C74A11" w:rsidRPr="00737F17" w:rsidRDefault="00915D4D" w:rsidP="00C74A11">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(-V-48)/5</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63F24BD" w14:textId="286AC913" w:rsidR="00C74A11" w:rsidRPr="00737F17" w:rsidRDefault="00C74A11" w:rsidP="00C74A11">
            <w:pPr>
              <w:jc w:val="center"/>
              <w:rPr>
                <w:rFonts w:eastAsia="DengXian"/>
                <w:sz w:val="16"/>
                <w:szCs w:val="20"/>
              </w:rPr>
            </w:pPr>
            <m:oMathPara>
              <m:oMath>
                <m:r>
                  <w:rPr>
                    <w:rFonts w:ascii="Cambria Math" w:hAnsi="Cambria Math"/>
                    <w:sz w:val="16"/>
                    <w:szCs w:val="20"/>
                  </w:rPr>
                  <m:t>2.5+14</m:t>
                </m:r>
                <m:r>
                  <w:rPr>
                    <w:rFonts w:ascii="Cambria Math" w:hAnsi="Cambria Math"/>
                    <w:sz w:val="16"/>
                    <w:szCs w:val="20"/>
                  </w:rPr>
                  <m:t>.5</m:t>
                </m:r>
                <m:r>
                  <w:rPr>
                    <w:rFonts w:ascii="Cambria Math" w:hAnsi="Cambria Math"/>
                    <w:sz w:val="16"/>
                    <w:szCs w:val="20"/>
                  </w:rPr>
                  <m:t>*</m:t>
                </m:r>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m:t>
                        </m:r>
                        <m:d>
                          <m:dPr>
                            <m:begChr m:val="|"/>
                            <m:endChr m:val="|"/>
                            <m:ctrlPr>
                              <w:rPr>
                                <w:rFonts w:ascii="Cambria Math" w:hAnsi="Cambria Math"/>
                                <w:i/>
                                <w:sz w:val="16"/>
                                <w:szCs w:val="20"/>
                              </w:rPr>
                            </m:ctrlPr>
                          </m:dPr>
                          <m:e>
                            <m:r>
                              <w:rPr>
                                <w:rFonts w:ascii="Cambria Math" w:hAnsi="Cambria Math"/>
                                <w:sz w:val="16"/>
                                <w:szCs w:val="20"/>
                              </w:rPr>
                              <m:t>V+40</m:t>
                            </m:r>
                          </m:e>
                        </m:d>
                        <m:r>
                          <w:rPr>
                            <w:rFonts w:ascii="Cambria Math" w:hAnsi="Cambria Math"/>
                            <w:sz w:val="16"/>
                            <w:szCs w:val="20"/>
                          </w:rPr>
                          <m:t>/10</m:t>
                        </m:r>
                      </m:e>
                    </m:d>
                    <m:ctrlPr>
                      <w:rPr>
                        <w:rFonts w:ascii="Cambria Math" w:hAnsi="Cambria Math"/>
                        <w:i/>
                        <w:sz w:val="16"/>
                        <w:szCs w:val="20"/>
                      </w:rPr>
                    </m:ctrlPr>
                  </m:e>
                </m:func>
              </m:oMath>
            </m:oMathPara>
          </w:p>
        </w:tc>
      </w:tr>
    </w:tbl>
    <w:p w14:paraId="65098E05" w14:textId="77777777" w:rsidR="000B455B" w:rsidRDefault="000B455B" w:rsidP="000B455B">
      <w:pPr>
        <w:tabs>
          <w:tab w:val="left" w:pos="7875"/>
        </w:tabs>
        <w:spacing w:after="0" w:line="240" w:lineRule="auto"/>
        <w:jc w:val="center"/>
        <w:rPr>
          <w:rFonts w:ascii="Times New Roman" w:hAnsi="Times New Roman" w:cs="Times New Roman"/>
          <w:b/>
          <w:bCs/>
        </w:rPr>
      </w:pPr>
    </w:p>
    <w:p w14:paraId="3A9A3AD2" w14:textId="77777777" w:rsidR="000B455B" w:rsidRDefault="000B455B" w:rsidP="000B455B">
      <w:pPr>
        <w:tabs>
          <w:tab w:val="left" w:pos="7875"/>
        </w:tabs>
        <w:spacing w:after="0" w:line="240" w:lineRule="auto"/>
        <w:jc w:val="center"/>
        <w:rPr>
          <w:rFonts w:ascii="Times New Roman" w:hAnsi="Times New Roman" w:cs="Times New Roman"/>
          <w:b/>
          <w:bCs/>
        </w:rPr>
      </w:pPr>
    </w:p>
    <w:p w14:paraId="49CF5E6F" w14:textId="77777777" w:rsidR="000B455B" w:rsidRDefault="000B455B" w:rsidP="000B455B">
      <w:pPr>
        <w:rPr>
          <w:rFonts w:ascii="Times New Roman" w:hAnsi="Times New Roman" w:cs="Times New Roman"/>
          <w:b/>
          <w:bCs/>
        </w:rPr>
      </w:pPr>
    </w:p>
    <w:p w14:paraId="3366A17D" w14:textId="77777777" w:rsidR="000B455B" w:rsidRDefault="000B455B" w:rsidP="000B455B">
      <w:pPr>
        <w:rPr>
          <w:rFonts w:ascii="Times New Roman" w:hAnsi="Times New Roman" w:cs="Times New Roman"/>
          <w:b/>
          <w:bCs/>
        </w:rPr>
      </w:pPr>
    </w:p>
    <w:p w14:paraId="42A8A39E" w14:textId="77777777" w:rsidR="004E10F7" w:rsidRPr="004E69EB" w:rsidRDefault="000B455B" w:rsidP="004E10F7">
      <w:pPr>
        <w:rPr>
          <w:b/>
          <w:bCs/>
          <w:szCs w:val="24"/>
        </w:rPr>
      </w:pPr>
      <w:r>
        <w:rPr>
          <w:b/>
          <w:bCs/>
        </w:rPr>
        <w:br w:type="page"/>
      </w:r>
      <w:r w:rsidR="004E10F7" w:rsidRPr="004E69EB">
        <w:rPr>
          <w:b/>
          <w:bCs/>
        </w:rPr>
        <w:lastRenderedPageBreak/>
        <w:t xml:space="preserve">Table S2. </w:t>
      </w:r>
      <w:r w:rsidR="004E10F7" w:rsidRPr="004E69EB">
        <w:rPr>
          <w:b/>
          <w:bCs/>
          <w:szCs w:val="24"/>
        </w:rPr>
        <w:t>Parameters of single cell models</w:t>
      </w:r>
    </w:p>
    <w:p w14:paraId="5A99B086" w14:textId="77777777" w:rsidR="004E10F7" w:rsidRDefault="004E10F7" w:rsidP="004E10F7">
      <w:pPr>
        <w:pStyle w:val="SMHeading"/>
      </w:pPr>
    </w:p>
    <w:tbl>
      <w:tblPr>
        <w:tblStyle w:val="TableGrid"/>
        <w:tblW w:w="10525" w:type="dxa"/>
        <w:tblLayout w:type="fixed"/>
        <w:tblLook w:val="04A0" w:firstRow="1" w:lastRow="0" w:firstColumn="1" w:lastColumn="0" w:noHBand="0" w:noVBand="1"/>
      </w:tblPr>
      <w:tblGrid>
        <w:gridCol w:w="2965"/>
        <w:gridCol w:w="3150"/>
        <w:gridCol w:w="4410"/>
      </w:tblGrid>
      <w:tr w:rsidR="00CB6B91" w:rsidRPr="00E04177" w14:paraId="6543CFEF" w14:textId="77777777" w:rsidTr="00CB6B91">
        <w:trPr>
          <w:trHeight w:val="245"/>
        </w:trPr>
        <w:tc>
          <w:tcPr>
            <w:tcW w:w="2965" w:type="dxa"/>
          </w:tcPr>
          <w:p w14:paraId="5515F37F" w14:textId="77777777" w:rsidR="00CB6B91" w:rsidRPr="00E04177" w:rsidRDefault="00CB6B91" w:rsidP="00BE354A">
            <w:pPr>
              <w:jc w:val="center"/>
              <w:rPr>
                <w:szCs w:val="24"/>
              </w:rPr>
            </w:pPr>
          </w:p>
        </w:tc>
        <w:tc>
          <w:tcPr>
            <w:tcW w:w="7560" w:type="dxa"/>
            <w:gridSpan w:val="2"/>
          </w:tcPr>
          <w:p w14:paraId="048745B0" w14:textId="06C63CD5" w:rsidR="00CB6B91" w:rsidRPr="00E04177" w:rsidRDefault="00CB6B91" w:rsidP="00BE354A">
            <w:pPr>
              <w:jc w:val="center"/>
              <w:rPr>
                <w:szCs w:val="24"/>
              </w:rPr>
            </w:pPr>
            <w:r>
              <w:rPr>
                <w:szCs w:val="24"/>
              </w:rPr>
              <w:t>OLM</w:t>
            </w:r>
            <w:r w:rsidRPr="00E04177">
              <w:rPr>
                <w:szCs w:val="24"/>
              </w:rPr>
              <w:t xml:space="preserve"> interneuron</w:t>
            </w:r>
          </w:p>
        </w:tc>
      </w:tr>
      <w:tr w:rsidR="00CB6B91" w:rsidRPr="00E04177" w14:paraId="684AD3D3" w14:textId="77777777" w:rsidTr="00CB6B91">
        <w:trPr>
          <w:trHeight w:val="227"/>
        </w:trPr>
        <w:tc>
          <w:tcPr>
            <w:tcW w:w="2965" w:type="dxa"/>
          </w:tcPr>
          <w:p w14:paraId="758CFE7B" w14:textId="77777777" w:rsidR="00CB6B91" w:rsidRPr="00E04177" w:rsidRDefault="00CB6B91" w:rsidP="00BE354A">
            <w:pPr>
              <w:rPr>
                <w:szCs w:val="24"/>
              </w:rPr>
            </w:pPr>
          </w:p>
        </w:tc>
        <w:tc>
          <w:tcPr>
            <w:tcW w:w="3150" w:type="dxa"/>
          </w:tcPr>
          <w:p w14:paraId="7EC998BB" w14:textId="77777777" w:rsidR="00CB6B91" w:rsidRPr="00E04177" w:rsidRDefault="00CB6B91" w:rsidP="00BE354A">
            <w:pPr>
              <w:jc w:val="center"/>
              <w:rPr>
                <w:szCs w:val="24"/>
              </w:rPr>
            </w:pPr>
            <w:r w:rsidRPr="00E04177">
              <w:rPr>
                <w:szCs w:val="24"/>
              </w:rPr>
              <w:t>soma</w:t>
            </w:r>
          </w:p>
        </w:tc>
        <w:tc>
          <w:tcPr>
            <w:tcW w:w="4410" w:type="dxa"/>
          </w:tcPr>
          <w:p w14:paraId="16F5281C" w14:textId="77777777" w:rsidR="00CB6B91" w:rsidRPr="00E04177" w:rsidRDefault="00CB6B91" w:rsidP="00BE354A">
            <w:pPr>
              <w:jc w:val="center"/>
              <w:rPr>
                <w:szCs w:val="24"/>
              </w:rPr>
            </w:pPr>
            <w:r w:rsidRPr="00E04177">
              <w:rPr>
                <w:szCs w:val="24"/>
              </w:rPr>
              <w:t>dendrites</w:t>
            </w:r>
          </w:p>
        </w:tc>
      </w:tr>
      <w:tr w:rsidR="00CB6B91" w:rsidRPr="00E04177" w14:paraId="642B42B6" w14:textId="77777777" w:rsidTr="00CB6B91">
        <w:trPr>
          <w:trHeight w:val="245"/>
        </w:trPr>
        <w:tc>
          <w:tcPr>
            <w:tcW w:w="2965" w:type="dxa"/>
          </w:tcPr>
          <w:p w14:paraId="19AD2AF5" w14:textId="77777777" w:rsidR="00CB6B91" w:rsidRPr="00E04177" w:rsidRDefault="00CB6B91" w:rsidP="00BE354A">
            <w:pPr>
              <w:rPr>
                <w:szCs w:val="24"/>
              </w:rPr>
            </w:pPr>
            <w:r w:rsidRPr="00E04177">
              <w:rPr>
                <w:szCs w:val="24"/>
              </w:rPr>
              <w:t>Cm (µF/cm</w:t>
            </w:r>
            <w:r w:rsidRPr="00E04177">
              <w:rPr>
                <w:szCs w:val="24"/>
                <w:vertAlign w:val="superscript"/>
              </w:rPr>
              <w:t>2</w:t>
            </w:r>
            <w:r w:rsidRPr="00E04177">
              <w:rPr>
                <w:szCs w:val="24"/>
              </w:rPr>
              <w:t>)</w:t>
            </w:r>
          </w:p>
        </w:tc>
        <w:tc>
          <w:tcPr>
            <w:tcW w:w="3150" w:type="dxa"/>
          </w:tcPr>
          <w:p w14:paraId="6C9F3815" w14:textId="0B6BD25A" w:rsidR="00CB6B91" w:rsidRPr="00E04177" w:rsidRDefault="00CB6B91" w:rsidP="00BE354A">
            <w:pPr>
              <w:jc w:val="center"/>
              <w:rPr>
                <w:szCs w:val="24"/>
              </w:rPr>
            </w:pPr>
            <w:r w:rsidRPr="00E04177">
              <w:rPr>
                <w:szCs w:val="24"/>
              </w:rPr>
              <w:t>1.</w:t>
            </w:r>
            <w:r>
              <w:rPr>
                <w:szCs w:val="24"/>
              </w:rPr>
              <w:t>5</w:t>
            </w:r>
          </w:p>
        </w:tc>
        <w:tc>
          <w:tcPr>
            <w:tcW w:w="4410" w:type="dxa"/>
          </w:tcPr>
          <w:p w14:paraId="33376E06" w14:textId="1829277C" w:rsidR="00CB6B91" w:rsidRPr="00E04177" w:rsidRDefault="00CB6B91" w:rsidP="00BE354A">
            <w:pPr>
              <w:jc w:val="center"/>
              <w:rPr>
                <w:szCs w:val="24"/>
              </w:rPr>
            </w:pPr>
            <w:r w:rsidRPr="00E04177">
              <w:rPr>
                <w:szCs w:val="24"/>
              </w:rPr>
              <w:t>1.</w:t>
            </w:r>
            <w:r>
              <w:rPr>
                <w:szCs w:val="24"/>
              </w:rPr>
              <w:t>5</w:t>
            </w:r>
          </w:p>
        </w:tc>
      </w:tr>
      <w:tr w:rsidR="00CB6B91" w:rsidRPr="00E04177" w14:paraId="48002B6C" w14:textId="77777777" w:rsidTr="00CB6B91">
        <w:trPr>
          <w:trHeight w:val="245"/>
        </w:trPr>
        <w:tc>
          <w:tcPr>
            <w:tcW w:w="2965" w:type="dxa"/>
          </w:tcPr>
          <w:p w14:paraId="6AAB27BE" w14:textId="77777777" w:rsidR="00CB6B91" w:rsidRPr="00E04177" w:rsidRDefault="00CB6B91" w:rsidP="00BE354A">
            <w:pPr>
              <w:rPr>
                <w:szCs w:val="24"/>
              </w:rPr>
            </w:pPr>
            <w:r w:rsidRPr="00E04177">
              <w:rPr>
                <w:szCs w:val="24"/>
              </w:rPr>
              <w:t>Ra (</w:t>
            </w:r>
            <w:proofErr w:type="spellStart"/>
            <w:r w:rsidRPr="00E04177">
              <w:rPr>
                <w:szCs w:val="24"/>
              </w:rPr>
              <w:t>Ωcm</w:t>
            </w:r>
            <w:proofErr w:type="spellEnd"/>
            <w:r w:rsidRPr="00E04177">
              <w:rPr>
                <w:szCs w:val="24"/>
              </w:rPr>
              <w:t>)</w:t>
            </w:r>
          </w:p>
        </w:tc>
        <w:tc>
          <w:tcPr>
            <w:tcW w:w="3150" w:type="dxa"/>
          </w:tcPr>
          <w:p w14:paraId="5794CAB1" w14:textId="5EEEBCF2" w:rsidR="00CB6B91" w:rsidRPr="00E04177" w:rsidRDefault="00CB6B91" w:rsidP="00BE354A">
            <w:pPr>
              <w:jc w:val="center"/>
              <w:rPr>
                <w:szCs w:val="24"/>
              </w:rPr>
            </w:pPr>
            <w:r w:rsidRPr="00E04177">
              <w:rPr>
                <w:szCs w:val="24"/>
              </w:rPr>
              <w:t>1</w:t>
            </w:r>
            <w:r>
              <w:rPr>
                <w:szCs w:val="24"/>
              </w:rPr>
              <w:t>50 * 22.5</w:t>
            </w:r>
          </w:p>
        </w:tc>
        <w:tc>
          <w:tcPr>
            <w:tcW w:w="4410" w:type="dxa"/>
          </w:tcPr>
          <w:p w14:paraId="0230DE9E" w14:textId="0A5B2526" w:rsidR="00CB6B91" w:rsidRPr="00E04177" w:rsidRDefault="00CB6B91" w:rsidP="00BE354A">
            <w:pPr>
              <w:jc w:val="center"/>
              <w:rPr>
                <w:szCs w:val="24"/>
              </w:rPr>
            </w:pPr>
            <w:r w:rsidRPr="00E04177">
              <w:rPr>
                <w:szCs w:val="24"/>
              </w:rPr>
              <w:t>1</w:t>
            </w:r>
            <w:r>
              <w:rPr>
                <w:szCs w:val="24"/>
              </w:rPr>
              <w:t>50</w:t>
            </w:r>
          </w:p>
        </w:tc>
      </w:tr>
      <w:tr w:rsidR="00CB6B91" w:rsidRPr="00E04177" w14:paraId="48D42D9E" w14:textId="77777777" w:rsidTr="00CB6B91">
        <w:trPr>
          <w:trHeight w:val="1790"/>
        </w:trPr>
        <w:tc>
          <w:tcPr>
            <w:tcW w:w="2965" w:type="dxa"/>
          </w:tcPr>
          <w:p w14:paraId="0156ECA1" w14:textId="7ACE24AA" w:rsidR="00CB6B91" w:rsidRPr="00E04177" w:rsidRDefault="00CB6B91" w:rsidP="00BE354A">
            <w:pPr>
              <w:rPr>
                <w:szCs w:val="24"/>
              </w:rPr>
            </w:pPr>
            <w:r w:rsidRPr="00E04177">
              <w:rPr>
                <w:szCs w:val="24"/>
              </w:rPr>
              <w:t>Conductance</w:t>
            </w:r>
            <w:r>
              <w:rPr>
                <w:szCs w:val="24"/>
              </w:rPr>
              <w:t xml:space="preserve"> </w:t>
            </w:r>
            <w:r w:rsidRPr="00E04177">
              <w:rPr>
                <w:szCs w:val="24"/>
              </w:rPr>
              <w:t>(mho/cm</w:t>
            </w:r>
            <w:r w:rsidRPr="00E04177">
              <w:rPr>
                <w:szCs w:val="24"/>
                <w:vertAlign w:val="superscript"/>
              </w:rPr>
              <w:t>2</w:t>
            </w:r>
            <w:r w:rsidRPr="00E04177">
              <w:rPr>
                <w:szCs w:val="24"/>
              </w:rPr>
              <w:t>)</w:t>
            </w:r>
          </w:p>
          <w:p w14:paraId="7EC091C2" w14:textId="77777777" w:rsidR="00CB6B91" w:rsidRPr="00E04177" w:rsidRDefault="00CB6B91" w:rsidP="00BE354A">
            <w:pPr>
              <w:rPr>
                <w:szCs w:val="24"/>
              </w:rPr>
            </w:pPr>
            <w:proofErr w:type="spellStart"/>
            <w:r w:rsidRPr="00E04177">
              <w:rPr>
                <w:szCs w:val="24"/>
              </w:rPr>
              <w:t>gNabar</w:t>
            </w:r>
            <w:proofErr w:type="spellEnd"/>
          </w:p>
          <w:p w14:paraId="3CA4C54D" w14:textId="77777777" w:rsidR="00CB6B91" w:rsidRPr="00E04177" w:rsidRDefault="00CB6B91" w:rsidP="00BE354A">
            <w:pPr>
              <w:rPr>
                <w:szCs w:val="24"/>
              </w:rPr>
            </w:pPr>
            <w:proofErr w:type="spellStart"/>
            <w:r w:rsidRPr="00E04177">
              <w:rPr>
                <w:szCs w:val="24"/>
              </w:rPr>
              <w:t>gKdrbar</w:t>
            </w:r>
            <w:proofErr w:type="spellEnd"/>
          </w:p>
          <w:p w14:paraId="1831E9BA" w14:textId="77777777" w:rsidR="00CB6B91" w:rsidRPr="00E04177" w:rsidRDefault="00CB6B91" w:rsidP="00BE354A">
            <w:pPr>
              <w:rPr>
                <w:szCs w:val="24"/>
              </w:rPr>
            </w:pPr>
            <w:proofErr w:type="spellStart"/>
            <w:r w:rsidRPr="00E04177">
              <w:rPr>
                <w:szCs w:val="24"/>
              </w:rPr>
              <w:t>gLeak</w:t>
            </w:r>
            <w:proofErr w:type="spellEnd"/>
          </w:p>
          <w:p w14:paraId="2D461C5F" w14:textId="6FB68837" w:rsidR="00CB6B91" w:rsidRPr="00E04177" w:rsidRDefault="00CB6B91" w:rsidP="00BE354A">
            <w:pPr>
              <w:rPr>
                <w:szCs w:val="24"/>
              </w:rPr>
            </w:pPr>
            <w:proofErr w:type="spellStart"/>
            <w:r w:rsidRPr="00E04177">
              <w:rPr>
                <w:szCs w:val="24"/>
              </w:rPr>
              <w:t>gNapbar</w:t>
            </w:r>
            <w:proofErr w:type="spellEnd"/>
          </w:p>
          <w:p w14:paraId="75BB25A6" w14:textId="3D696DFC" w:rsidR="00CB6B91" w:rsidRPr="00E04177" w:rsidRDefault="00CB6B91" w:rsidP="00BE354A">
            <w:pPr>
              <w:rPr>
                <w:szCs w:val="24"/>
              </w:rPr>
            </w:pPr>
            <w:proofErr w:type="spellStart"/>
            <w:r w:rsidRPr="00E04177">
              <w:rPr>
                <w:szCs w:val="24"/>
              </w:rPr>
              <w:t>g</w:t>
            </w:r>
            <w:r>
              <w:rPr>
                <w:szCs w:val="24"/>
              </w:rPr>
              <w:t>Im</w:t>
            </w:r>
            <w:r w:rsidRPr="00E04177">
              <w:rPr>
                <w:szCs w:val="24"/>
              </w:rPr>
              <w:t>bar</w:t>
            </w:r>
            <w:proofErr w:type="spellEnd"/>
          </w:p>
          <w:p w14:paraId="67B0B991" w14:textId="5EC1B482" w:rsidR="00CB6B91" w:rsidRPr="00E04177" w:rsidRDefault="00CB6B91" w:rsidP="00BE354A">
            <w:pPr>
              <w:rPr>
                <w:szCs w:val="24"/>
              </w:rPr>
            </w:pPr>
          </w:p>
        </w:tc>
        <w:tc>
          <w:tcPr>
            <w:tcW w:w="3150" w:type="dxa"/>
          </w:tcPr>
          <w:p w14:paraId="17D9364A" w14:textId="77777777" w:rsidR="00CB6B91" w:rsidRPr="00E04177" w:rsidRDefault="00CB6B91" w:rsidP="00BE354A">
            <w:pPr>
              <w:rPr>
                <w:szCs w:val="24"/>
              </w:rPr>
            </w:pPr>
          </w:p>
          <w:p w14:paraId="030485CF" w14:textId="135B9357" w:rsidR="00CB6B91" w:rsidRPr="00E04177" w:rsidRDefault="00CB6B91" w:rsidP="00BE354A">
            <w:pPr>
              <w:jc w:val="center"/>
              <w:rPr>
                <w:szCs w:val="24"/>
              </w:rPr>
            </w:pPr>
            <w:r w:rsidRPr="00E04177">
              <w:rPr>
                <w:szCs w:val="24"/>
              </w:rPr>
              <w:t>0.</w:t>
            </w:r>
            <w:r>
              <w:rPr>
                <w:szCs w:val="24"/>
              </w:rPr>
              <w:t>02</w:t>
            </w:r>
          </w:p>
          <w:p w14:paraId="5F8E1044" w14:textId="588C3BC4" w:rsidR="00CB6B91" w:rsidRPr="00E04177" w:rsidRDefault="00CB6B91" w:rsidP="00BE354A">
            <w:pPr>
              <w:jc w:val="center"/>
              <w:rPr>
                <w:szCs w:val="24"/>
              </w:rPr>
            </w:pPr>
            <w:r w:rsidRPr="00E04177">
              <w:rPr>
                <w:szCs w:val="24"/>
              </w:rPr>
              <w:t>0.</w:t>
            </w:r>
            <w:r>
              <w:rPr>
                <w:szCs w:val="24"/>
              </w:rPr>
              <w:t>18</w:t>
            </w:r>
          </w:p>
          <w:p w14:paraId="6812F824" w14:textId="1DE0998D" w:rsidR="00CB6B91" w:rsidRPr="00E04177" w:rsidRDefault="00CB6B91" w:rsidP="00BE354A">
            <w:pPr>
              <w:jc w:val="center"/>
              <w:rPr>
                <w:szCs w:val="24"/>
              </w:rPr>
            </w:pPr>
            <w:r w:rsidRPr="00E04177">
              <w:rPr>
                <w:szCs w:val="24"/>
              </w:rPr>
              <w:t>1.</w:t>
            </w:r>
            <w:r>
              <w:rPr>
                <w:szCs w:val="24"/>
              </w:rPr>
              <w:t>3</w:t>
            </w:r>
            <w:r w:rsidRPr="00E04177">
              <w:rPr>
                <w:szCs w:val="24"/>
              </w:rPr>
              <w:t>e-4</w:t>
            </w:r>
          </w:p>
          <w:p w14:paraId="3AC65C16" w14:textId="5DC0B46D" w:rsidR="00CB6B91" w:rsidRPr="00E04177" w:rsidRDefault="00CB6B91" w:rsidP="00BE354A">
            <w:pPr>
              <w:jc w:val="center"/>
              <w:rPr>
                <w:szCs w:val="24"/>
              </w:rPr>
            </w:pPr>
            <w:r>
              <w:rPr>
                <w:szCs w:val="24"/>
              </w:rPr>
              <w:t>0.0017</w:t>
            </w:r>
          </w:p>
          <w:p w14:paraId="66C79E1E" w14:textId="764F5EFF" w:rsidR="00CB6B91" w:rsidRPr="00E04177" w:rsidRDefault="00F64655" w:rsidP="00BE354A">
            <w:pPr>
              <w:jc w:val="center"/>
              <w:rPr>
                <w:szCs w:val="24"/>
              </w:rPr>
            </w:pPr>
            <w:r>
              <w:rPr>
                <w:szCs w:val="24"/>
              </w:rPr>
              <w:t>0.005</w:t>
            </w:r>
          </w:p>
          <w:p w14:paraId="3119091C" w14:textId="4836C62E" w:rsidR="00CB6B91" w:rsidRPr="00E04177" w:rsidRDefault="00CB6B91" w:rsidP="00CB6B91">
            <w:pPr>
              <w:rPr>
                <w:szCs w:val="24"/>
              </w:rPr>
            </w:pPr>
          </w:p>
        </w:tc>
        <w:tc>
          <w:tcPr>
            <w:tcW w:w="4410" w:type="dxa"/>
          </w:tcPr>
          <w:p w14:paraId="34C16F61" w14:textId="77777777" w:rsidR="00CB6B91" w:rsidRPr="00E04177" w:rsidRDefault="00CB6B91" w:rsidP="00BE354A">
            <w:pPr>
              <w:rPr>
                <w:szCs w:val="24"/>
              </w:rPr>
            </w:pPr>
          </w:p>
          <w:p w14:paraId="046EC06F" w14:textId="77777777" w:rsidR="00CB6B91" w:rsidRDefault="00CB6B91" w:rsidP="00BE354A">
            <w:pPr>
              <w:jc w:val="center"/>
              <w:rPr>
                <w:szCs w:val="24"/>
              </w:rPr>
            </w:pPr>
            <w:r>
              <w:rPr>
                <w:szCs w:val="24"/>
              </w:rPr>
              <w:t>0.02</w:t>
            </w:r>
          </w:p>
          <w:p w14:paraId="0E296A3B" w14:textId="12C8B603" w:rsidR="00CB6B91" w:rsidRPr="00E04177" w:rsidRDefault="00CB6B91" w:rsidP="00BE354A">
            <w:pPr>
              <w:jc w:val="center"/>
              <w:rPr>
                <w:szCs w:val="24"/>
              </w:rPr>
            </w:pPr>
            <w:r>
              <w:rPr>
                <w:szCs w:val="24"/>
              </w:rPr>
              <w:t>0.18</w:t>
            </w:r>
          </w:p>
          <w:p w14:paraId="65DCFFB8" w14:textId="6D97D742" w:rsidR="00CB6B91" w:rsidRPr="00E04177" w:rsidRDefault="00CB6B91" w:rsidP="00BE354A">
            <w:pPr>
              <w:jc w:val="center"/>
              <w:rPr>
                <w:szCs w:val="24"/>
              </w:rPr>
            </w:pPr>
            <w:r w:rsidRPr="00E04177">
              <w:rPr>
                <w:szCs w:val="24"/>
              </w:rPr>
              <w:t>1.</w:t>
            </w:r>
            <w:r>
              <w:rPr>
                <w:szCs w:val="24"/>
              </w:rPr>
              <w:t>3</w:t>
            </w:r>
            <w:r w:rsidRPr="00E04177">
              <w:rPr>
                <w:szCs w:val="24"/>
              </w:rPr>
              <w:t>e-4</w:t>
            </w:r>
          </w:p>
          <w:p w14:paraId="6A4B2F13" w14:textId="031CE27F" w:rsidR="00CB6B91" w:rsidRPr="00E04177" w:rsidRDefault="00CB6B91" w:rsidP="00BE354A">
            <w:pPr>
              <w:jc w:val="center"/>
              <w:rPr>
                <w:szCs w:val="24"/>
              </w:rPr>
            </w:pPr>
            <w:r>
              <w:rPr>
                <w:szCs w:val="24"/>
              </w:rPr>
              <w:t>0.0017</w:t>
            </w:r>
          </w:p>
          <w:p w14:paraId="6159E80F" w14:textId="496BD3C7" w:rsidR="00CB6B91" w:rsidRPr="00E04177" w:rsidRDefault="00F64655" w:rsidP="00BE354A">
            <w:pPr>
              <w:jc w:val="center"/>
              <w:rPr>
                <w:szCs w:val="24"/>
              </w:rPr>
            </w:pPr>
            <w:r>
              <w:rPr>
                <w:szCs w:val="24"/>
              </w:rPr>
              <w:t>0.005</w:t>
            </w:r>
          </w:p>
          <w:p w14:paraId="7BAF7FD0" w14:textId="785D9C36" w:rsidR="00CB6B91" w:rsidRPr="00E04177" w:rsidRDefault="00CB6B91" w:rsidP="00CB6B91">
            <w:pPr>
              <w:rPr>
                <w:szCs w:val="24"/>
              </w:rPr>
            </w:pPr>
          </w:p>
        </w:tc>
      </w:tr>
    </w:tbl>
    <w:p w14:paraId="1810415F" w14:textId="717DABC2" w:rsidR="000B455B" w:rsidRDefault="000B455B" w:rsidP="000B455B"/>
    <w:p w14:paraId="7D331919" w14:textId="2C56DC61" w:rsidR="00CB6B91" w:rsidRDefault="00CB6B91" w:rsidP="000B455B"/>
    <w:p w14:paraId="1B51384D" w14:textId="15E9AB41" w:rsidR="00CB6B91" w:rsidRDefault="00CB6B91" w:rsidP="000B455B"/>
    <w:p w14:paraId="405BA8D1" w14:textId="1768295A" w:rsidR="00CB6B91" w:rsidRDefault="00CB6B91" w:rsidP="000B455B"/>
    <w:p w14:paraId="120729DB" w14:textId="37DD66F7" w:rsidR="00CB6B91" w:rsidRDefault="00CB6B91" w:rsidP="000B455B"/>
    <w:p w14:paraId="43C3D23E" w14:textId="4A657D6C" w:rsidR="00CB6B91" w:rsidRDefault="00CB6B91" w:rsidP="000B455B"/>
    <w:p w14:paraId="32897D77" w14:textId="5F9F00EA" w:rsidR="00CB6B91" w:rsidRDefault="00CB6B91" w:rsidP="000B455B"/>
    <w:p w14:paraId="71F3042B" w14:textId="12F3ECCB" w:rsidR="00CB6B91" w:rsidRDefault="00CB6B91" w:rsidP="000B455B"/>
    <w:p w14:paraId="32CFF54C" w14:textId="6F023E5F" w:rsidR="00CB6B91" w:rsidRDefault="00CB6B91" w:rsidP="000B455B"/>
    <w:p w14:paraId="441FB394" w14:textId="0F39125B" w:rsidR="00CB6B91" w:rsidRDefault="00CB6B91" w:rsidP="000B455B"/>
    <w:p w14:paraId="1B81DB84" w14:textId="5FCF221B" w:rsidR="00CB6B91" w:rsidRDefault="00CB6B91" w:rsidP="000B455B"/>
    <w:p w14:paraId="285C46C4" w14:textId="7713A8B0" w:rsidR="00CB6B91" w:rsidRDefault="00CB6B91" w:rsidP="000B455B"/>
    <w:p w14:paraId="483B5FD3" w14:textId="28D7ED1B" w:rsidR="00CB6B91" w:rsidRDefault="00CB6B91" w:rsidP="000B455B"/>
    <w:p w14:paraId="7EAFFB46" w14:textId="40479DCC" w:rsidR="00CB6B91" w:rsidRDefault="00CB6B91" w:rsidP="000B455B"/>
    <w:p w14:paraId="167D6E35" w14:textId="64F9AB96" w:rsidR="00CB6B91" w:rsidRDefault="00CB6B91" w:rsidP="000B455B"/>
    <w:p w14:paraId="0222D6E1" w14:textId="0D9A2865" w:rsidR="00CB6B91" w:rsidRDefault="00CB6B91" w:rsidP="000B455B"/>
    <w:p w14:paraId="6E0C5613" w14:textId="77777777" w:rsidR="00CB6B91" w:rsidRDefault="00CB6B91" w:rsidP="000B455B">
      <w:pPr>
        <w:rPr>
          <w:b/>
          <w:bCs/>
        </w:rPr>
      </w:pPr>
    </w:p>
    <w:p w14:paraId="679B7E35" w14:textId="48A854EE" w:rsidR="000B455B" w:rsidRDefault="000B455B" w:rsidP="000B455B">
      <w:pPr>
        <w:rPr>
          <w:rFonts w:ascii="Times New Roman" w:hAnsi="Times New Roman" w:cs="Times New Roman"/>
          <w:b/>
          <w:bCs/>
        </w:rPr>
      </w:pPr>
    </w:p>
    <w:p w14:paraId="7CCF0DEB" w14:textId="2E55D9F2" w:rsidR="00F64655" w:rsidRDefault="00F64655" w:rsidP="000B455B">
      <w:pPr>
        <w:rPr>
          <w:rFonts w:ascii="Times New Roman" w:hAnsi="Times New Roman" w:cs="Times New Roman"/>
          <w:b/>
          <w:bCs/>
        </w:rPr>
      </w:pPr>
    </w:p>
    <w:p w14:paraId="2E96F035" w14:textId="6F89EC2E" w:rsidR="00F64655" w:rsidRDefault="00F64655" w:rsidP="000B455B">
      <w:pPr>
        <w:rPr>
          <w:rFonts w:ascii="Times New Roman" w:hAnsi="Times New Roman" w:cs="Times New Roman"/>
          <w:b/>
          <w:bCs/>
        </w:rPr>
      </w:pPr>
    </w:p>
    <w:p w14:paraId="19369321" w14:textId="5DB71A8D" w:rsidR="00F64655" w:rsidRDefault="00F64655" w:rsidP="000B455B">
      <w:pPr>
        <w:rPr>
          <w:rFonts w:ascii="Times New Roman" w:hAnsi="Times New Roman" w:cs="Times New Roman"/>
          <w:b/>
          <w:bCs/>
        </w:rPr>
      </w:pPr>
    </w:p>
    <w:p w14:paraId="54826A97" w14:textId="2A3FF4C1" w:rsidR="00F64655" w:rsidRDefault="00F64655" w:rsidP="000B455B">
      <w:pPr>
        <w:rPr>
          <w:rFonts w:ascii="Times New Roman" w:hAnsi="Times New Roman" w:cs="Times New Roman"/>
          <w:b/>
          <w:bCs/>
        </w:rPr>
      </w:pPr>
    </w:p>
    <w:p w14:paraId="729D580B" w14:textId="77777777" w:rsidR="00F64655" w:rsidRDefault="00F64655" w:rsidP="000B455B">
      <w:pPr>
        <w:rPr>
          <w:rFonts w:ascii="Times New Roman" w:hAnsi="Times New Roman" w:cs="Times New Roman"/>
          <w:b/>
          <w:bCs/>
        </w:rPr>
      </w:pPr>
    </w:p>
    <w:p w14:paraId="75858A05" w14:textId="77777777" w:rsidR="000B455B" w:rsidRDefault="000B455B" w:rsidP="000B455B">
      <w:pPr>
        <w:tabs>
          <w:tab w:val="left" w:pos="7875"/>
        </w:tabs>
        <w:spacing w:after="0" w:line="240" w:lineRule="auto"/>
        <w:jc w:val="center"/>
        <w:rPr>
          <w:rFonts w:ascii="Times New Roman" w:hAnsi="Times New Roman" w:cs="Times New Roman"/>
          <w:b/>
          <w:bCs/>
        </w:rPr>
      </w:pPr>
      <w:r w:rsidRPr="00FA51F8">
        <w:rPr>
          <w:rFonts w:ascii="Times New Roman" w:hAnsi="Times New Roman" w:cs="Times New Roman"/>
          <w:b/>
          <w:bCs/>
        </w:rPr>
        <w:lastRenderedPageBreak/>
        <w:t>References</w:t>
      </w:r>
    </w:p>
    <w:p w14:paraId="744B2EB3" w14:textId="6066A53A" w:rsidR="000B455B" w:rsidRPr="008C13CF" w:rsidRDefault="00BE354A" w:rsidP="00BE354A">
      <w:pPr>
        <w:pStyle w:val="NormalWeb"/>
        <w:spacing w:before="0" w:beforeAutospacing="0"/>
        <w:ind w:left="475" w:hanging="475"/>
      </w:pPr>
      <w:r>
        <w:t xml:space="preserve">Ali AB, Thomson AM. 1998. Facilitating pyramid to horizontal </w:t>
      </w:r>
      <w:proofErr w:type="spellStart"/>
      <w:r>
        <w:t>oriens</w:t>
      </w:r>
      <w:proofErr w:type="spellEnd"/>
      <w:r>
        <w:t xml:space="preserve">-alveus </w:t>
      </w:r>
      <w:proofErr w:type="spellStart"/>
      <w:r>
        <w:t>interneurone</w:t>
      </w:r>
      <w:proofErr w:type="spellEnd"/>
      <w:r>
        <w:t xml:space="preserve"> inputs: Dual intracellular recordings in slices of rat hippocampus. J </w:t>
      </w:r>
      <w:proofErr w:type="spellStart"/>
      <w:r>
        <w:t>Physiol</w:t>
      </w:r>
      <w:proofErr w:type="spellEnd"/>
      <w:r>
        <w:t xml:space="preserve"> 507:185–199.</w:t>
      </w:r>
    </w:p>
    <w:p w14:paraId="169DD45B" w14:textId="77777777" w:rsidR="000B455B" w:rsidRDefault="000B455B"/>
    <w:sectPr w:rsidR="000B455B" w:rsidSect="00A66C15">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5D881" w14:textId="77777777" w:rsidR="00915D4D" w:rsidRDefault="00915D4D" w:rsidP="00F67D54">
      <w:pPr>
        <w:spacing w:after="0" w:line="240" w:lineRule="auto"/>
      </w:pPr>
      <w:r>
        <w:separator/>
      </w:r>
    </w:p>
  </w:endnote>
  <w:endnote w:type="continuationSeparator" w:id="0">
    <w:p w14:paraId="2BF99360" w14:textId="77777777" w:rsidR="00915D4D" w:rsidRDefault="00915D4D" w:rsidP="00F67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2F839" w14:textId="5955A076" w:rsidR="009217BA" w:rsidRDefault="009217BA">
    <w:pPr>
      <w:pStyle w:val="Footer"/>
    </w:pPr>
    <w:r>
      <w:ptab w:relativeTo="margin" w:alignment="center" w:leader="none"/>
    </w:r>
    <w:r>
      <w:t>Canfield et al. (February 2021)</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FFCC9" w14:textId="77777777" w:rsidR="00915D4D" w:rsidRDefault="00915D4D" w:rsidP="00F67D54">
      <w:pPr>
        <w:spacing w:after="0" w:line="240" w:lineRule="auto"/>
      </w:pPr>
      <w:r>
        <w:separator/>
      </w:r>
    </w:p>
  </w:footnote>
  <w:footnote w:type="continuationSeparator" w:id="0">
    <w:p w14:paraId="33822202" w14:textId="77777777" w:rsidR="00915D4D" w:rsidRDefault="00915D4D" w:rsidP="00F67D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A5F"/>
    <w:rsid w:val="00003434"/>
    <w:rsid w:val="00082E1A"/>
    <w:rsid w:val="000B455B"/>
    <w:rsid w:val="00104E86"/>
    <w:rsid w:val="00190927"/>
    <w:rsid w:val="001B7CB1"/>
    <w:rsid w:val="002473D4"/>
    <w:rsid w:val="002E3B22"/>
    <w:rsid w:val="003012F9"/>
    <w:rsid w:val="00314EA5"/>
    <w:rsid w:val="00463F3E"/>
    <w:rsid w:val="004E10F7"/>
    <w:rsid w:val="005861E9"/>
    <w:rsid w:val="00624351"/>
    <w:rsid w:val="006C3499"/>
    <w:rsid w:val="0078265A"/>
    <w:rsid w:val="007A6DBD"/>
    <w:rsid w:val="00867F79"/>
    <w:rsid w:val="00915D4D"/>
    <w:rsid w:val="009217BA"/>
    <w:rsid w:val="009B1ABE"/>
    <w:rsid w:val="009D1682"/>
    <w:rsid w:val="009D5A49"/>
    <w:rsid w:val="009E7C13"/>
    <w:rsid w:val="00A61DAE"/>
    <w:rsid w:val="00A64CBA"/>
    <w:rsid w:val="00A66C15"/>
    <w:rsid w:val="00AC69F8"/>
    <w:rsid w:val="00B3330A"/>
    <w:rsid w:val="00B71E24"/>
    <w:rsid w:val="00BE2E30"/>
    <w:rsid w:val="00BE354A"/>
    <w:rsid w:val="00C05C2E"/>
    <w:rsid w:val="00C44370"/>
    <w:rsid w:val="00C74A11"/>
    <w:rsid w:val="00CB2EDC"/>
    <w:rsid w:val="00CB6B91"/>
    <w:rsid w:val="00D44A5F"/>
    <w:rsid w:val="00E4298B"/>
    <w:rsid w:val="00EA2AF8"/>
    <w:rsid w:val="00EA535A"/>
    <w:rsid w:val="00EE3F9F"/>
    <w:rsid w:val="00EF05ED"/>
    <w:rsid w:val="00F64655"/>
    <w:rsid w:val="00F67D54"/>
    <w:rsid w:val="00FB28DE"/>
    <w:rsid w:val="00FD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45955"/>
  <w15:chartTrackingRefBased/>
  <w15:docId w15:val="{905342AE-BFE6-4B6B-A832-A398BD9D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D44A5F"/>
  </w:style>
  <w:style w:type="paragraph" w:styleId="Header">
    <w:name w:val="header"/>
    <w:basedOn w:val="Normal"/>
    <w:link w:val="HeaderChar"/>
    <w:uiPriority w:val="99"/>
    <w:unhideWhenUsed/>
    <w:rsid w:val="00F67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D54"/>
  </w:style>
  <w:style w:type="paragraph" w:styleId="Footer">
    <w:name w:val="footer"/>
    <w:basedOn w:val="Normal"/>
    <w:link w:val="FooterChar"/>
    <w:uiPriority w:val="99"/>
    <w:unhideWhenUsed/>
    <w:rsid w:val="00F67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D54"/>
  </w:style>
  <w:style w:type="paragraph" w:styleId="ListParagraph">
    <w:name w:val="List Paragraph"/>
    <w:basedOn w:val="Normal"/>
    <w:uiPriority w:val="34"/>
    <w:qFormat/>
    <w:rsid w:val="00B3330A"/>
    <w:pPr>
      <w:ind w:left="720"/>
      <w:contextualSpacing/>
    </w:pPr>
  </w:style>
  <w:style w:type="paragraph" w:styleId="NormalWeb">
    <w:name w:val="Normal (Web)"/>
    <w:basedOn w:val="Normal"/>
    <w:uiPriority w:val="99"/>
    <w:unhideWhenUsed/>
    <w:rsid w:val="000B45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harChar">
    <w:name w:val="Text Char Char"/>
    <w:basedOn w:val="Normal"/>
    <w:rsid w:val="002473D4"/>
    <w:pPr>
      <w:widowControl w:val="0"/>
      <w:autoSpaceDE w:val="0"/>
      <w:autoSpaceDN w:val="0"/>
      <w:spacing w:after="0" w:line="252" w:lineRule="auto"/>
      <w:ind w:firstLine="202"/>
      <w:jc w:val="both"/>
    </w:pPr>
    <w:rPr>
      <w:rFonts w:ascii="Times New Roman" w:eastAsia="SimSun" w:hAnsi="Times New Roman" w:cs="Times New Roman"/>
      <w:sz w:val="20"/>
      <w:szCs w:val="20"/>
    </w:rPr>
  </w:style>
  <w:style w:type="paragraph" w:customStyle="1" w:styleId="SMHeading">
    <w:name w:val="SM Heading"/>
    <w:basedOn w:val="Heading1"/>
    <w:qFormat/>
    <w:rsid w:val="004E10F7"/>
    <w:pPr>
      <w:keepLines w:val="0"/>
      <w:spacing w:after="60" w:line="240" w:lineRule="auto"/>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4E10F7"/>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4E10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C56E6-4DA6-46B8-AAA7-451DE656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pete canfield</cp:lastModifiedBy>
  <cp:revision>6</cp:revision>
  <dcterms:created xsi:type="dcterms:W3CDTF">2021-02-05T03:40:00Z</dcterms:created>
  <dcterms:modified xsi:type="dcterms:W3CDTF">2021-02-07T19:42:00Z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c9a0b28b-d83b-3aab-873c-9a7b5e1ab32f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