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6B8F" w14:textId="77777777" w:rsidR="00C2692F" w:rsidRDefault="00C2692F">
      <w:pPr>
        <w:pStyle w:val="Text"/>
        <w:ind w:firstLine="0"/>
        <w:rPr>
          <w:sz w:val="2"/>
          <w:szCs w:val="18"/>
        </w:rPr>
      </w:pPr>
      <w:r>
        <w:rPr>
          <w:sz w:val="2"/>
          <w:szCs w:val="18"/>
        </w:rPr>
        <w:footnoteReference w:customMarkFollows="1" w:id="1"/>
        <w:sym w:font="Symbol" w:char="F020"/>
      </w:r>
    </w:p>
    <w:p w14:paraId="42B6667F" w14:textId="29B80957" w:rsidR="00C566E3" w:rsidRPr="00292AD5" w:rsidRDefault="00C566E3" w:rsidP="00C566E3">
      <w:pPr>
        <w:framePr w:w="9360" w:hSpace="187" w:vSpace="187" w:wrap="notBeside" w:vAnchor="text" w:hAnchor="page" w:xAlign="center" w:y="1" w:anchorLock="1"/>
        <w:jc w:val="center"/>
        <w:rPr>
          <w:b/>
          <w:bCs/>
          <w:sz w:val="32"/>
          <w:szCs w:val="32"/>
        </w:rPr>
      </w:pPr>
      <w:r w:rsidRPr="00292AD5">
        <w:rPr>
          <w:b/>
          <w:bCs/>
          <w:sz w:val="32"/>
          <w:szCs w:val="32"/>
        </w:rPr>
        <w:t xml:space="preserve">An </w:t>
      </w:r>
      <w:r w:rsidR="000147B6">
        <w:rPr>
          <w:b/>
          <w:bCs/>
          <w:sz w:val="32"/>
          <w:szCs w:val="32"/>
        </w:rPr>
        <w:t>E</w:t>
      </w:r>
      <w:r w:rsidRPr="00292AD5">
        <w:rPr>
          <w:b/>
          <w:bCs/>
          <w:sz w:val="32"/>
          <w:szCs w:val="32"/>
        </w:rPr>
        <w:t xml:space="preserve">fficient </w:t>
      </w:r>
      <w:r w:rsidR="000147B6">
        <w:rPr>
          <w:b/>
          <w:bCs/>
          <w:sz w:val="32"/>
          <w:szCs w:val="32"/>
        </w:rPr>
        <w:t>P</w:t>
      </w:r>
      <w:r w:rsidRPr="00292AD5">
        <w:rPr>
          <w:b/>
          <w:bCs/>
          <w:sz w:val="32"/>
          <w:szCs w:val="32"/>
        </w:rPr>
        <w:t xml:space="preserve">ipeline for </w:t>
      </w:r>
      <w:r w:rsidR="000147B6">
        <w:rPr>
          <w:b/>
          <w:bCs/>
          <w:sz w:val="32"/>
          <w:szCs w:val="32"/>
        </w:rPr>
        <w:t>B</w:t>
      </w:r>
      <w:r w:rsidR="00292AD5">
        <w:rPr>
          <w:b/>
          <w:bCs/>
          <w:sz w:val="32"/>
          <w:szCs w:val="32"/>
        </w:rPr>
        <w:t xml:space="preserve">iophysical </w:t>
      </w:r>
      <w:r w:rsidR="000147B6">
        <w:rPr>
          <w:b/>
          <w:bCs/>
          <w:sz w:val="32"/>
          <w:szCs w:val="32"/>
        </w:rPr>
        <w:t>M</w:t>
      </w:r>
      <w:r w:rsidR="00292AD5">
        <w:rPr>
          <w:b/>
          <w:bCs/>
          <w:sz w:val="32"/>
          <w:szCs w:val="32"/>
        </w:rPr>
        <w:t>odeling</w:t>
      </w:r>
      <w:r w:rsidRPr="00292AD5">
        <w:rPr>
          <w:b/>
          <w:bCs/>
          <w:sz w:val="32"/>
          <w:szCs w:val="32"/>
        </w:rPr>
        <w:t xml:space="preserve"> of </w:t>
      </w:r>
      <w:r w:rsidR="000147B6">
        <w:rPr>
          <w:b/>
          <w:bCs/>
          <w:sz w:val="32"/>
          <w:szCs w:val="32"/>
        </w:rPr>
        <w:t>N</w:t>
      </w:r>
      <w:r w:rsidRPr="00292AD5">
        <w:rPr>
          <w:b/>
          <w:bCs/>
          <w:sz w:val="32"/>
          <w:szCs w:val="32"/>
        </w:rPr>
        <w:t>eurons</w:t>
      </w:r>
    </w:p>
    <w:p w14:paraId="19605A13" w14:textId="4B94A1A3" w:rsidR="00C2692F" w:rsidRPr="00E16811" w:rsidRDefault="00E16811" w:rsidP="00E16811">
      <w:pPr>
        <w:framePr w:w="9072" w:hSpace="187" w:vSpace="187" w:wrap="notBeside" w:vAnchor="text" w:hAnchor="page" w:x="1614" w:y="1"/>
        <w:jc w:val="center"/>
        <w:rPr>
          <w:sz w:val="24"/>
          <w:szCs w:val="24"/>
        </w:rPr>
      </w:pPr>
      <w:r>
        <w:rPr>
          <w:sz w:val="24"/>
          <w:szCs w:val="24"/>
        </w:rPr>
        <w:t>Nathaniel Opsal, Pete Canfield, Tyler Banks</w:t>
      </w:r>
      <w:r w:rsidRPr="000723A4">
        <w:rPr>
          <w:sz w:val="24"/>
          <w:szCs w:val="24"/>
        </w:rPr>
        <w:t>, and Satish S. Nair</w:t>
      </w:r>
      <w:r w:rsidR="00C2692F">
        <w:t>,</w:t>
      </w:r>
      <w:r>
        <w:t xml:space="preserve"> </w:t>
      </w:r>
      <w:r>
        <w:rPr>
          <w:rStyle w:val="MemberType"/>
        </w:rPr>
        <w:t>Senior M</w:t>
      </w:r>
      <w:r w:rsidR="00C2692F">
        <w:rPr>
          <w:rStyle w:val="MemberType"/>
        </w:rPr>
        <w:t>ember, IEEE</w:t>
      </w:r>
    </w:p>
    <w:p w14:paraId="206C4DAA" w14:textId="5F033D3A" w:rsidR="00C2692F" w:rsidRPr="00C566E3" w:rsidRDefault="00C2692F" w:rsidP="00C566E3">
      <w:pPr>
        <w:rPr>
          <w:sz w:val="24"/>
          <w:szCs w:val="24"/>
        </w:rPr>
      </w:pPr>
      <w:r>
        <w:rPr>
          <w:i/>
          <w:iCs/>
        </w:rPr>
        <w:t>Abstract</w:t>
      </w:r>
      <w:r>
        <w:t>—</w:t>
      </w:r>
      <w:r w:rsidRPr="00B32A40">
        <w:t xml:space="preserve"> </w:t>
      </w:r>
      <w:r w:rsidR="00C566E3" w:rsidRPr="00C566E3">
        <w:rPr>
          <w:b/>
          <w:bCs/>
          <w:sz w:val="18"/>
          <w:szCs w:val="18"/>
        </w:rPr>
        <w:t>Automation of the process of developing biophysical conductance-based neuronal models involves the selection of numerous interacting parameters, making the overall process computationally intensive, complex and often intractable. A recent insight about the possible grouping of currents into distinct modules associated with specific neurocomputational properties also simplifies the process of automated selection of parameters. The present paper adds a new current module to the previous report to design spike frequency adaptation and bursting characteristics, based on user specifications. We then show how our proposed grouping of currents into modules facilitates the development of a pipeline that automates the biophysical modeling of single neurons that exhibit multiple neurocomputational properties. The software will be made available for public download via our site cyneuro.org.</w:t>
      </w:r>
    </w:p>
    <w:p w14:paraId="75EC4686" w14:textId="77777777" w:rsidR="00C2692F" w:rsidRDefault="00C2692F" w:rsidP="00C2692F">
      <w:pPr>
        <w:pStyle w:val="Heading1"/>
        <w:spacing w:before="120" w:after="120"/>
      </w:pPr>
      <w:r>
        <w:t>I</w:t>
      </w:r>
      <w:r>
        <w:rPr>
          <w:sz w:val="16"/>
          <w:szCs w:val="16"/>
        </w:rPr>
        <w:t>NTRODUCTION</w:t>
      </w:r>
    </w:p>
    <w:p w14:paraId="35BC07D3" w14:textId="18A2D863" w:rsidR="00C566E3" w:rsidRPr="00C566E3" w:rsidRDefault="0044077C" w:rsidP="00C566E3">
      <w:r>
        <w:tab/>
      </w:r>
      <w:r w:rsidR="00C566E3" w:rsidRPr="00C566E3">
        <w:t xml:space="preserve">Computational models of single neurons utilize a variety of formulations depending on the application. One such formulation, biophysical conductance-based model can provide improved realism in network models when investigating phenomena such as neuronal oscillations. Present single cell models have compartments varying from one in reduced order cells to over 1000 in morphologically complex cell models. Large neuronal network models typically use reduced order models of single cells to limit both computational overheads and parametric uncertainties. However, in such cases, it is important that the reduced order model neuron possess key neurocomputational properties including passive properties, current injection responses as well as possibly complex oscillatory dynamics. We had previously hypothesized and successfully tested the hypothesis that in a single neuron, different sets of current modules might be responsible for neurocomputational properties such as passive properties (resting potential, time constant and input resistance), sub-threshold oscillations, and spike waveforms </w: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 </w:instrTex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EN.CITE.DATA </w:instrText>
      </w:r>
      <w:r w:rsidR="00C566E3" w:rsidRPr="00C566E3">
        <w:fldChar w:fldCharType="end"/>
      </w:r>
      <w:r w:rsidR="00C566E3" w:rsidRPr="00C566E3">
        <w:fldChar w:fldCharType="separate"/>
      </w:r>
      <w:r w:rsidR="00C566E3" w:rsidRPr="00C566E3">
        <w:rPr>
          <w:noProof/>
        </w:rPr>
        <w:t>[1]</w:t>
      </w:r>
      <w:r w:rsidR="00C566E3" w:rsidRPr="00C566E3">
        <w:fldChar w:fldCharType="end"/>
      </w:r>
      <w:r w:rsidR="00C566E3" w:rsidRPr="00C566E3">
        <w:t xml:space="preserve">. Furthermore, the hypothesis naturally suggested an approach, termed the ‘segregation method’, that was shown to facilitate the selection of single cell model parameters and to simplify the overall design. Such a simplification in design facilitates automation of the process of optimizing the numerous parameters associated with Hodgkin-Huxley formulations in the biophysical conductance-based models of single neurons. </w:t>
      </w:r>
    </w:p>
    <w:p w14:paraId="7AAFF509" w14:textId="16998B31" w:rsidR="00C2692F" w:rsidRDefault="00C566E3" w:rsidP="00C566E3">
      <w:pPr>
        <w:tabs>
          <w:tab w:val="left" w:pos="360"/>
        </w:tabs>
      </w:pPr>
      <w:r w:rsidRPr="00C566E3">
        <w:tab/>
        <w:t xml:space="preserve">Here we first extend the types of neurocomputational properties reported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t xml:space="preserve"> to include spike frequency adaptation and bursting. As a second contribution, we propose a pipeline to automate the design process using a recently reported machine learning scheme that includes Bayesian and fully connected neural network modules (simulation-based inference, </w:t>
      </w:r>
      <w:proofErr w:type="spellStart"/>
      <w:r w:rsidRPr="00C566E3">
        <w:t>sbi</w:t>
      </w:r>
      <w:proofErr w:type="spellEnd"/>
      <w:r w:rsidRPr="00C566E3">
        <w:t xml:space="preserve">; </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We illustrate the proposed scheme using an example of a pyramidal neuron in the CA3 region of the hippocampus that responds to stimuli with a rapidly adaptive burst waveform that then reduces to tonic spiking or to a continuously bursting phenotype, both of which are commonly found neural signatures. We then show that such a waveform output of CA3 neurons plays an important role in the generation of theta oscillations in the model hippocampal network. The goal is to develop a publicly accessible software tool that automates the process of designing a single cell using the segregation approach.</w:t>
      </w:r>
      <w:r w:rsidR="00C2692F" w:rsidRPr="005B520E">
        <w:t xml:space="preserve"> </w:t>
      </w:r>
    </w:p>
    <w:p w14:paraId="4B58556A" w14:textId="5E5FFC1F" w:rsidR="00C2692F" w:rsidRDefault="00C566E3" w:rsidP="00C2692F">
      <w:pPr>
        <w:pStyle w:val="Heading1"/>
        <w:spacing w:before="120" w:after="120"/>
      </w:pPr>
      <w:r>
        <w:t>Method</w:t>
      </w:r>
    </w:p>
    <w:p w14:paraId="18DF02DB" w14:textId="3A541DB0" w:rsidR="00C566E3" w:rsidRPr="00C566E3" w:rsidRDefault="00C566E3" w:rsidP="00C566E3">
      <w:pPr>
        <w:pStyle w:val="BodyText"/>
      </w:pPr>
      <w:r w:rsidRPr="00C566E3">
        <w:rPr>
          <w:bCs/>
        </w:rPr>
        <w:t xml:space="preserve">Models of single neurons were developed </w:t>
      </w:r>
      <w:r w:rsidRPr="00C566E3">
        <w:rPr>
          <w:bCs/>
          <w:lang w:val="en-AU"/>
        </w:rPr>
        <w:t xml:space="preserve">using experimental parameters from our collaborators and the literature, and implemented using the </w:t>
      </w:r>
      <w:r w:rsidRPr="00C566E3">
        <w:rPr>
          <w:bCs/>
        </w:rPr>
        <w:t xml:space="preserve">NEURON 7.4 simulator </w:t>
      </w:r>
      <w:r w:rsidRPr="00C566E3">
        <w:rPr>
          <w:bCs/>
        </w:rPr>
        <w:fldChar w:fldCharType="begin"/>
      </w:r>
      <w:r w:rsidRPr="00C566E3">
        <w:rPr>
          <w:bCs/>
        </w:rPr>
        <w:instrText xml:space="preserve"> ADDIN EN.CITE &lt;EndNote&gt;&lt;Cite&gt;&lt;Author&gt;Carnevale&lt;/Author&gt;&lt;Year&gt;2006&lt;/Year&gt;&lt;RecNum&gt;101&lt;/RecNum&gt;&lt;DisplayText&gt;[3]&lt;/DisplayText&gt;&lt;record&gt;&lt;rec-number&gt;101&lt;/rec-number&gt;&lt;foreign-keys&gt;&lt;key app="EN" db-id="wadfdsrz59rdaae9xsp59eaife9etwspvrz5" timestamp="1444145982"&gt;101&lt;/key&gt;&lt;key app="ENWeb" db-id=""&gt;0&lt;/key&gt;&lt;/foreign-keys&gt;&lt;ref-type name="Book"&gt;6&lt;/ref-type&gt;&lt;contributors&gt;&lt;authors&gt;&lt;author&gt;Carnevale, NT&lt;/author&gt;&lt;author&gt;Hines, ML&lt;/author&gt;&lt;/authors&gt;&lt;/contributors&gt;&lt;titles&gt;&lt;title&gt;The NEURON Book&lt;/title&gt;&lt;/titles&gt;&lt;dates&gt;&lt;year&gt;2006&lt;/year&gt;&lt;/dates&gt;&lt;pub-location&gt;UK&lt;/pub-location&gt;&lt;publisher&gt;Cambridge University Press&lt;/publisher&gt;&lt;urls&gt;&lt;/urls&gt;&lt;/record&gt;&lt;/Cite&gt;&lt;/EndNote&gt;</w:instrText>
      </w:r>
      <w:r w:rsidRPr="00C566E3">
        <w:rPr>
          <w:bCs/>
        </w:rPr>
        <w:fldChar w:fldCharType="separate"/>
      </w:r>
      <w:r w:rsidRPr="00C566E3">
        <w:rPr>
          <w:bCs/>
          <w:noProof/>
        </w:rPr>
        <w:t>[3]</w:t>
      </w:r>
      <w:r w:rsidRPr="00C566E3">
        <w:rPr>
          <w:bCs/>
        </w:rPr>
        <w:fldChar w:fldCharType="end"/>
      </w:r>
      <w:r w:rsidRPr="00C566E3">
        <w:rPr>
          <w:bCs/>
        </w:rPr>
        <w:t xml:space="preserve"> with a fixed time step of 25 µs. We first describe a brief overview of the mathematical underpinnings of both single cell dynamics and of the segregation approach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bCs/>
        </w:rPr>
        <w:t>.</w:t>
      </w:r>
    </w:p>
    <w:p w14:paraId="3E7D4CD2" w14:textId="77777777" w:rsidR="00C566E3" w:rsidRPr="00C566E3" w:rsidRDefault="00C566E3" w:rsidP="00C566E3">
      <w:pPr>
        <w:rPr>
          <w:bCs/>
          <w:i/>
        </w:rPr>
      </w:pPr>
      <w:r w:rsidRPr="00C566E3">
        <w:rPr>
          <w:bCs/>
          <w:i/>
        </w:rPr>
        <w:t xml:space="preserve">Mathematical equations for voltage-dependent ionic currents: </w:t>
      </w:r>
      <w:r w:rsidRPr="00C566E3">
        <w:rPr>
          <w:bCs/>
        </w:rPr>
        <w:t xml:space="preserve">The dynamics for each compartment (soma or dendrite) followed the Hodgkin-Huxley formulation as previously described </w:t>
      </w:r>
      <w:r w:rsidRPr="00C566E3">
        <w:rPr>
          <w:bCs/>
        </w:rPr>
        <w:fldChar w:fldCharType="begin"/>
      </w:r>
      <w:r w:rsidRPr="00C566E3">
        <w:rPr>
          <w:bCs/>
        </w:rPr>
        <w:instrText xml:space="preserve"> ADDIN EN.CITE &lt;EndNote&gt;&lt;Cite&gt;&lt;Author&gt;Byrne&lt;/Author&gt;&lt;Year&gt;2014&lt;/Year&gt;&lt;RecNum&gt;694&lt;/RecNum&gt;&lt;DisplayText&gt;[4]&lt;/DisplayText&gt;&lt;record&gt;&lt;rec-number&gt;694&lt;/rec-number&gt;&lt;foreign-keys&gt;&lt;key app="EN" db-id="wadfdsrz59rdaae9xsp59eaife9etwspvrz5" timestamp="1477969617"&gt;694&lt;/key&gt;&lt;/foreign-keys&gt;&lt;ref-type name="Book"&gt;6&lt;/ref-type&gt;&lt;contributors&gt;&lt;authors&gt;&lt;author&gt;Byrne, J. H.&lt;/author&gt;&lt;author&gt;Roberts, J. L.&lt;/author&gt;&lt;author&gt;Waxham, M. N.&lt;/author&gt;&lt;/authors&gt;&lt;/contributors&gt;&lt;titles&gt;&lt;title&gt;From Molecules to Networks: An introduction to cellular and molecular neuroscience&lt;/title&gt;&lt;/titles&gt;&lt;edition&gt;3rd&lt;/edition&gt;&lt;dates&gt;&lt;year&gt;2014&lt;/year&gt;&lt;/dates&gt;&lt;publisher&gt;Elsevier&lt;/publisher&gt;&lt;urls&gt;&lt;/urls&gt;&lt;/record&gt;&lt;/Cite&gt;&lt;/EndNote&gt;</w:instrText>
      </w:r>
      <w:r w:rsidRPr="00C566E3">
        <w:rPr>
          <w:bCs/>
        </w:rPr>
        <w:fldChar w:fldCharType="separate"/>
      </w:r>
      <w:r w:rsidRPr="00C566E3">
        <w:rPr>
          <w:bCs/>
          <w:noProof/>
        </w:rPr>
        <w:t>[4]</w:t>
      </w:r>
      <w:r w:rsidRPr="00C566E3">
        <w:rPr>
          <w:bCs/>
        </w:rPr>
        <w:fldChar w:fldCharType="end"/>
      </w:r>
      <w:r w:rsidRPr="00C566E3">
        <w:rPr>
          <w:bCs/>
        </w:rPr>
        <w:t xml:space="preserve"> in eqn. 1,</w:t>
      </w:r>
    </w:p>
    <w:p w14:paraId="67F8F625" w14:textId="77777777" w:rsidR="00C566E3" w:rsidRPr="00C566E3" w:rsidRDefault="00486AE0" w:rsidP="00C566E3">
      <w:pPr>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C566E3" w:rsidRPr="00C566E3">
        <w:rPr>
          <w:bCs/>
        </w:rPr>
        <w:tab/>
        <w:t>(1)</w:t>
      </w:r>
    </w:p>
    <w:p w14:paraId="5507CBD2" w14:textId="4803CCF7" w:rsidR="00C566E3" w:rsidRPr="00C566E3" w:rsidRDefault="00C566E3" w:rsidP="00C566E3">
      <w:pPr>
        <w:pStyle w:val="TextCharChar"/>
        <w:tabs>
          <w:tab w:val="left" w:pos="360"/>
        </w:tabs>
        <w:spacing w:line="240" w:lineRule="auto"/>
        <w:ind w:firstLine="0"/>
        <w:jc w:val="left"/>
        <w:rPr>
          <w:rFonts w:eastAsia="Times New Roman"/>
        </w:rPr>
      </w:pPr>
      <w:r w:rsidRPr="00C566E3">
        <w:rPr>
          <w:rFonts w:eastAsia="Times New Roman"/>
        </w:rPr>
        <w:t xml:space="preserve">where </w:t>
      </w:r>
      <m:oMath>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s</m:t>
            </m:r>
          </m:sub>
        </m:sSub>
        <m:r>
          <w:rPr>
            <w:rFonts w:ascii="Cambria Math" w:eastAsia="Times New Roman" w:hAnsi="Cambria Math"/>
          </w:rPr>
          <m:t>/</m:t>
        </m:r>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d</m:t>
            </m:r>
          </m:sub>
        </m:sSub>
      </m:oMath>
      <w:r w:rsidRPr="00C566E3">
        <w:rPr>
          <w:rFonts w:eastAsia="Times New Roman"/>
        </w:rPr>
        <w:t xml:space="preserve"> are the somatic/dendritic membrane potential (mV),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rP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are the intrinsic and synaptic currents in the soma, </w:t>
      </w:r>
      <m:oMath>
        <m:sSub>
          <m:sSubPr>
            <m:ctrlPr>
              <w:rPr>
                <w:rFonts w:ascii="Cambria Math" w:hAnsi="Cambria Math"/>
                <w:i/>
              </w:rPr>
            </m:ctrlPr>
          </m:sSubPr>
          <m:e>
            <m:r>
              <w:rPr>
                <w:rFonts w:ascii="Cambria Math" w:hAnsi="Cambria Math"/>
              </w:rPr>
              <m:t>I</m:t>
            </m:r>
          </m:e>
          <m:sub>
            <m:r>
              <w:rPr>
                <w:rFonts w:ascii="Cambria Math" w:hAnsi="Cambria Math"/>
              </w:rPr>
              <m:t>inj</m:t>
            </m:r>
          </m:sub>
        </m:sSub>
      </m:oMath>
      <w:r w:rsidRPr="00C566E3">
        <w:t xml:space="preserve"> </w:t>
      </w:r>
      <w:r w:rsidRPr="00C566E3">
        <w:rPr>
          <w:rFonts w:eastAsia="Times New Roman"/>
        </w:rPr>
        <w:t xml:space="preserve">is the electrode current applied to the soma,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C566E3">
        <w:t xml:space="preserve"> </w:t>
      </w:r>
      <w:r w:rsidRPr="00C566E3">
        <w:rPr>
          <w:rFonts w:eastAsia="Times New Roman"/>
        </w:rPr>
        <w:t xml:space="preserve">is the membrane capacitance,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C566E3">
        <w:rPr>
          <w:rFonts w:eastAsia="Times New Roman"/>
        </w:rPr>
        <w:t xml:space="preserve"> is the conductance of the leak channel, and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Pr="00C566E3">
        <w:rPr>
          <w:rFonts w:eastAsia="Times New Roman"/>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i/>
        </w:rPr>
        <w:t>,</w:t>
      </w:r>
      <w:r w:rsidRPr="00C566E3">
        <w:rPr>
          <w:rFonts w:eastAsia="Times New Roman"/>
        </w:rPr>
        <w:t xml:space="preserve"> was modeled as</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cur</m:t>
            </m:r>
          </m:sub>
        </m:sSub>
        <m:sSup>
          <m:sSupPr>
            <m:ctrlPr>
              <w:rPr>
                <w:rFonts w:ascii="Cambria Math" w:hAnsi="Cambria Math"/>
                <w:i/>
              </w:rPr>
            </m:ctrlPr>
          </m:sSupPr>
          <m:e>
            <m:r>
              <w:rPr>
                <w:rFonts w:ascii="Cambria Math" w:hAnsi="Cambria Math"/>
              </w:rPr>
              <m:t>m</m:t>
            </m:r>
          </m:e>
          <m:sup>
            <m:r>
              <w:rPr>
                <w:rFonts w:ascii="Cambria Math" w:hAnsi="Cambria Math"/>
              </w:rPr>
              <m:t>p</m:t>
            </m:r>
          </m:sup>
        </m:sSup>
        <m:sSup>
          <m:sSupPr>
            <m:ctrlPr>
              <w:rPr>
                <w:rFonts w:ascii="Cambria Math" w:hAnsi="Cambria Math"/>
                <w:i/>
              </w:rPr>
            </m:ctrlPr>
          </m:sSupPr>
          <m:e>
            <m:r>
              <w:rPr>
                <w:rFonts w:ascii="Cambria Math" w:hAnsi="Cambria Math"/>
              </w:rPr>
              <m:t>h</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r>
          <w:rPr>
            <w:rFonts w:ascii="Cambria Math" w:hAnsi="Cambria Math"/>
          </w:rPr>
          <m:t>)</m:t>
        </m:r>
      </m:oMath>
      <w:r w:rsidRPr="00C566E3">
        <w:rPr>
          <w:rFonts w:eastAsia="Times New Roman"/>
        </w:rPr>
        <w:t xml:space="preserve">, where </w:t>
      </w:r>
      <m:oMath>
        <m:sSub>
          <m:sSubPr>
            <m:ctrlPr>
              <w:rPr>
                <w:rFonts w:ascii="Cambria Math" w:hAnsi="Cambria Math"/>
                <w:i/>
              </w:rPr>
            </m:ctrlPr>
          </m:sSubPr>
          <m:e>
            <m:r>
              <w:rPr>
                <w:rFonts w:ascii="Cambria Math" w:hAnsi="Cambria Math"/>
              </w:rPr>
              <m:t>g</m:t>
            </m:r>
          </m:e>
          <m:sub>
            <m:r>
              <w:rPr>
                <w:rFonts w:ascii="Cambria Math" w:hAnsi="Cambria Math"/>
              </w:rPr>
              <m:t>cur</m:t>
            </m:r>
          </m:sub>
        </m:sSub>
      </m:oMath>
      <w:r w:rsidRPr="00C566E3">
        <w:rPr>
          <w:rFonts w:eastAsia="Times New Roman"/>
        </w:rPr>
        <w:t xml:space="preserve"> is its maximal conductance, </w:t>
      </w:r>
      <w:r w:rsidRPr="00C566E3">
        <w:rPr>
          <w:rFonts w:eastAsia="Times New Roman"/>
          <w:i/>
        </w:rPr>
        <w:t xml:space="preserve">m </w:t>
      </w:r>
      <w:r w:rsidRPr="00C566E3">
        <w:rPr>
          <w:rFonts w:eastAsia="Times New Roman"/>
        </w:rPr>
        <w:t xml:space="preserve">its activation variable (with exponent </w:t>
      </w:r>
      <w:r w:rsidRPr="00C566E3">
        <w:rPr>
          <w:rFonts w:eastAsia="Times New Roman"/>
          <w:i/>
        </w:rPr>
        <w:t>p</w:t>
      </w:r>
      <w:r w:rsidRPr="00C566E3">
        <w:rPr>
          <w:rFonts w:eastAsia="Times New Roman"/>
        </w:rPr>
        <w:t xml:space="preserve">), </w:t>
      </w:r>
      <w:r w:rsidRPr="00C566E3">
        <w:rPr>
          <w:rFonts w:eastAsia="Times New Roman"/>
          <w:i/>
        </w:rPr>
        <w:t>h</w:t>
      </w:r>
      <w:r w:rsidRPr="00C566E3">
        <w:rPr>
          <w:rFonts w:eastAsia="Times New Roman"/>
        </w:rPr>
        <w:t xml:space="preserve"> its inactivation variable (with exponent </w:t>
      </w:r>
      <w:r w:rsidRPr="00C566E3">
        <w:rPr>
          <w:rFonts w:eastAsia="Times New Roman"/>
          <w:i/>
        </w:rPr>
        <w:t>q</w:t>
      </w:r>
      <w:r w:rsidRPr="00C566E3">
        <w:rPr>
          <w:rFonts w:eastAsia="Times New Roman"/>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cur</m:t>
            </m:r>
          </m:sub>
        </m:sSub>
      </m:oMath>
      <w:r w:rsidRPr="00C566E3">
        <w:rPr>
          <w:rFonts w:eastAsia="Times New Roman"/>
        </w:rPr>
        <w:t xml:space="preserve"> its reversal potential (a similar equation is used for the synaptic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but without </w:t>
      </w:r>
      <w:r w:rsidRPr="00C566E3">
        <w:rPr>
          <w:rFonts w:eastAsia="Times New Roman"/>
          <w:i/>
        </w:rPr>
        <w:t>m</w:t>
      </w:r>
      <w:r w:rsidRPr="00C566E3">
        <w:rPr>
          <w:rFonts w:eastAsia="Times New Roman"/>
        </w:rPr>
        <w:t xml:space="preserve"> and </w:t>
      </w:r>
      <w:r w:rsidRPr="00C566E3">
        <w:rPr>
          <w:rFonts w:eastAsia="Times New Roman"/>
          <w:i/>
        </w:rPr>
        <w:t>h</w:t>
      </w:r>
      <w:r w:rsidRPr="00C566E3">
        <w:rPr>
          <w:rFonts w:eastAsia="Times New Roman"/>
        </w:rPr>
        <w:t xml:space="preserve">). The kinetic equation for each of the gating variables </w:t>
      </w:r>
      <w:r w:rsidRPr="00C566E3">
        <w:rPr>
          <w:rFonts w:eastAsia="Times New Roman"/>
          <w:i/>
        </w:rPr>
        <w:t>x</w:t>
      </w:r>
      <w:r w:rsidRPr="00C566E3">
        <w:rPr>
          <w:rFonts w:eastAsia="Times New Roman"/>
        </w:rPr>
        <w:t xml:space="preserve"> (</w:t>
      </w:r>
      <w:r w:rsidRPr="00C566E3">
        <w:rPr>
          <w:rFonts w:eastAsia="Times New Roman"/>
          <w:i/>
        </w:rPr>
        <w:t>m</w:t>
      </w:r>
      <w:r w:rsidRPr="00C566E3">
        <w:rPr>
          <w:rFonts w:eastAsia="Times New Roman"/>
        </w:rPr>
        <w:t xml:space="preserve"> or </w:t>
      </w:r>
      <w:r w:rsidRPr="00C566E3">
        <w:rPr>
          <w:rFonts w:eastAsia="Times New Roman"/>
          <w:i/>
        </w:rPr>
        <w:t>h</w:t>
      </w:r>
      <w:r w:rsidRPr="00C566E3">
        <w:rPr>
          <w:rFonts w:eastAsia="Times New Roman"/>
        </w:rPr>
        <w:t xml:space="preserve">) takes the form </w:t>
      </w:r>
      <w:r w:rsidRPr="00C566E3">
        <w:rPr>
          <w:bCs/>
        </w:rPr>
        <w:t xml:space="preserve">but without </w:t>
      </w:r>
      <w:r w:rsidRPr="00C566E3">
        <w:rPr>
          <w:bCs/>
          <w:i/>
        </w:rPr>
        <w:t>m</w:t>
      </w:r>
      <w:r w:rsidRPr="00C566E3">
        <w:rPr>
          <w:bCs/>
        </w:rPr>
        <w:t xml:space="preserve"> and </w:t>
      </w:r>
      <w:r w:rsidRPr="00C566E3">
        <w:rPr>
          <w:bCs/>
          <w:i/>
        </w:rPr>
        <w:t>h</w:t>
      </w:r>
      <w:r w:rsidRPr="00C566E3">
        <w:rPr>
          <w:bCs/>
        </w:rPr>
        <w:t xml:space="preserve">. The kinetic equation for each of the gating variables </w:t>
      </w:r>
      <w:r w:rsidRPr="00C566E3">
        <w:rPr>
          <w:bCs/>
          <w:i/>
        </w:rPr>
        <w:t>x</w:t>
      </w:r>
      <w:r w:rsidRPr="00C566E3">
        <w:rPr>
          <w:bCs/>
        </w:rPr>
        <w:t xml:space="preserve"> (</w:t>
      </w:r>
      <w:r w:rsidRPr="00C566E3">
        <w:rPr>
          <w:bCs/>
          <w:i/>
        </w:rPr>
        <w:t>m</w:t>
      </w:r>
      <w:r w:rsidRPr="00C566E3">
        <w:rPr>
          <w:bCs/>
        </w:rPr>
        <w:t xml:space="preserve"> or </w:t>
      </w:r>
      <w:r w:rsidRPr="00C566E3">
        <w:rPr>
          <w:bCs/>
          <w:i/>
        </w:rPr>
        <w:t>h</w:t>
      </w:r>
      <w:r w:rsidRPr="00C566E3">
        <w:rPr>
          <w:bCs/>
        </w:rPr>
        <w:t>) takes the form</w:t>
      </w:r>
    </w:p>
    <w:p w14:paraId="27232416" w14:textId="77777777" w:rsidR="00C566E3" w:rsidRPr="00C566E3" w:rsidRDefault="00486AE0" w:rsidP="00C566E3">
      <w:pPr>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C566E3" w:rsidRPr="00C566E3">
        <w:rPr>
          <w:bCs/>
        </w:rPr>
        <w:t xml:space="preserve"> </w:t>
      </w:r>
      <w:r w:rsidR="00C566E3" w:rsidRPr="00C566E3">
        <w:rPr>
          <w:bCs/>
        </w:rPr>
        <w:tab/>
        <w:t xml:space="preserve">                                   (2)</w:t>
      </w:r>
    </w:p>
    <w:p w14:paraId="1A53E107" w14:textId="77777777" w:rsidR="00DC10A0" w:rsidRDefault="00C566E3" w:rsidP="00C566E3">
      <w:r w:rsidRPr="00C566E3">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C566E3">
        <w:t xml:space="preserve"> is the steady state gating voltage- and/or Ca</w:t>
      </w:r>
      <w:r w:rsidRPr="00C566E3">
        <w:rPr>
          <w:vertAlign w:val="superscript"/>
        </w:rPr>
        <w:t>2+</w:t>
      </w:r>
      <w:r w:rsidRPr="00C566E3">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C566E3">
        <w:t>is the voltage</w:t>
      </w:r>
      <w:r w:rsidRPr="00C566E3">
        <w:rPr>
          <w:b/>
        </w:rPr>
        <w:t xml:space="preserve">- </w:t>
      </w:r>
      <w:r w:rsidRPr="00C566E3">
        <w:t>and/or Ca</w:t>
      </w:r>
      <w:r w:rsidRPr="00C566E3">
        <w:rPr>
          <w:vertAlign w:val="superscript"/>
        </w:rPr>
        <w:t>2+</w:t>
      </w:r>
      <w:r w:rsidRPr="00C566E3">
        <w:rPr>
          <w:b/>
        </w:rPr>
        <w:t>-</w:t>
      </w:r>
      <w:r w:rsidRPr="00C566E3">
        <w:t xml:space="preserve"> dependent time constant. The equation for the dendrite follows the same format with ‘</w:t>
      </w:r>
      <w:r w:rsidRPr="00C566E3">
        <w:rPr>
          <w:i/>
        </w:rPr>
        <w:t>s</w:t>
      </w:r>
      <w:r w:rsidRPr="00C566E3">
        <w:t>’ and ‘</w:t>
      </w:r>
      <w:r w:rsidRPr="00C566E3">
        <w:rPr>
          <w:i/>
        </w:rPr>
        <w:t>d</w:t>
      </w:r>
      <w:r w:rsidRPr="00C566E3">
        <w:t xml:space="preserve">’ switching positions in eqn. 1. The procedure for selecting the channel currents </w:t>
      </w:r>
      <w:r w:rsidRPr="00C566E3">
        <w:lastRenderedPageBreak/>
        <w:t>and their model parameters are described next using an approach we proposed recently.</w:t>
      </w:r>
    </w:p>
    <w:p w14:paraId="0BFD9647" w14:textId="77777777" w:rsidR="00BB302D" w:rsidRDefault="00C566E3" w:rsidP="00C566E3">
      <w:pPr>
        <w:rPr>
          <w:color w:val="000000"/>
        </w:rPr>
      </w:pPr>
      <w:r w:rsidRPr="00C566E3">
        <w:rPr>
          <w:bCs/>
        </w:rPr>
        <w:br/>
      </w:r>
      <w:r w:rsidR="00BB302D">
        <w:rPr>
          <w:bCs/>
          <w:i/>
          <w:iCs/>
        </w:rPr>
        <w:t>A.</w:t>
      </w:r>
      <w:proofErr w:type="gramStart"/>
      <w:r w:rsidR="00BB302D">
        <w:rPr>
          <w:bCs/>
          <w:i/>
          <w:iCs/>
        </w:rPr>
        <w:tab/>
        <w:t xml:space="preserve">  </w:t>
      </w:r>
      <w:r w:rsidRPr="00C566E3">
        <w:rPr>
          <w:bCs/>
          <w:i/>
          <w:iCs/>
        </w:rPr>
        <w:t>Segregation</w:t>
      </w:r>
      <w:proofErr w:type="gramEnd"/>
      <w:r w:rsidRPr="00C566E3">
        <w:rPr>
          <w:bCs/>
          <w:i/>
          <w:iCs/>
        </w:rPr>
        <w:t xml:space="preserve"> hypothesis in single cell design</w:t>
      </w:r>
      <w:r w:rsidRPr="00C566E3">
        <w:rPr>
          <w:color w:val="000000"/>
        </w:rPr>
        <w:t xml:space="preserve">. </w:t>
      </w:r>
    </w:p>
    <w:p w14:paraId="0A2C2FF2" w14:textId="3E8EEBEC" w:rsidR="00C566E3" w:rsidRPr="00C566E3" w:rsidRDefault="00C566E3" w:rsidP="00BB302D">
      <w:pPr>
        <w:ind w:firstLine="202"/>
        <w:rPr>
          <w:color w:val="000000"/>
        </w:rPr>
      </w:pPr>
      <w:r w:rsidRPr="00C566E3">
        <w:rPr>
          <w:color w:val="000000"/>
        </w:rPr>
        <w:t>The hypothesis states that distinct current modules implement neurocomputational properties, e.g., passive properties (</w:t>
      </w:r>
      <w:proofErr w:type="spellStart"/>
      <w:r w:rsidRPr="00C566E3">
        <w:rPr>
          <w:color w:val="000000"/>
        </w:rPr>
        <w:t>Vrest</w:t>
      </w:r>
      <w:proofErr w:type="spellEnd"/>
      <w:r w:rsidRPr="00C566E3">
        <w:rPr>
          <w:color w:val="000000"/>
        </w:rPr>
        <w:t xml:space="preserve">, input resistance, tau) and spiking properties in cartoon form in Fig.1. In this case, leak and the hyperpolarization-activated cation current H (passive module) are responsible for passive properties. </w:t>
      </w:r>
      <w:r w:rsidRPr="00DC10A0">
        <w:rPr>
          <w:color w:val="000000"/>
        </w:rPr>
        <w:t>Similarly, leak, transient sodium Nat</w:t>
      </w:r>
      <w:r w:rsidR="004929F3" w:rsidRPr="00DC10A0">
        <w:rPr>
          <w:color w:val="000000"/>
        </w:rPr>
        <w:t>,</w:t>
      </w:r>
      <w:r w:rsidRPr="00DC10A0">
        <w:rPr>
          <w:color w:val="000000"/>
        </w:rPr>
        <w:t xml:space="preserve"> and delayed rectifier Kdr currents set the spiking properties for the spiking module</w:t>
      </w:r>
      <w:r w:rsidRPr="00C566E3">
        <w:rPr>
          <w:color w:val="000000"/>
        </w:rPr>
        <w:t xml:space="preserve">. The activation functions are segregated to prevent overlap, i.e., the currents of each module start on the voltage axis only after the zone of action of the module to its left. Details related to the approach with additional modules can be found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color w:val="000000"/>
        </w:rPr>
        <w:t>.</w:t>
      </w:r>
    </w:p>
    <w:p w14:paraId="5C38031F" w14:textId="77777777" w:rsidR="00C566E3" w:rsidRPr="00C566E3" w:rsidRDefault="00C566E3" w:rsidP="00C566E3">
      <w:pPr>
        <w:rPr>
          <w:bCs/>
          <w:i/>
          <w:iCs/>
        </w:rPr>
      </w:pPr>
    </w:p>
    <w:p w14:paraId="64C0411D" w14:textId="77777777" w:rsidR="00BB302D" w:rsidRDefault="00BB302D" w:rsidP="00C566E3">
      <w:pPr>
        <w:rPr>
          <w:color w:val="000000"/>
        </w:rPr>
      </w:pPr>
      <w:r>
        <w:rPr>
          <w:bCs/>
          <w:i/>
          <w:iCs/>
        </w:rPr>
        <w:t xml:space="preserve">B.   </w:t>
      </w:r>
      <w:r w:rsidR="00C566E3" w:rsidRPr="00C566E3">
        <w:rPr>
          <w:bCs/>
          <w:i/>
          <w:iCs/>
        </w:rPr>
        <w:t>Design of the Nap-KM module as option 1 for adaptation/bursting properties</w:t>
      </w:r>
      <w:r w:rsidR="00C566E3" w:rsidRPr="00C566E3">
        <w:rPr>
          <w:color w:val="000000"/>
        </w:rPr>
        <w:t xml:space="preserve">. </w:t>
      </w:r>
    </w:p>
    <w:p w14:paraId="6BDC9C8B" w14:textId="2DA66D6A" w:rsidR="00C566E3" w:rsidRDefault="00C566E3" w:rsidP="00BB302D">
      <w:pPr>
        <w:ind w:firstLine="202"/>
        <w:rPr>
          <w:color w:val="000000"/>
        </w:rPr>
      </w:pPr>
      <w:r w:rsidRPr="00C566E3">
        <w:rPr>
          <w:color w:val="000000"/>
        </w:rPr>
        <w:t xml:space="preserve">To design the neurocomputational property of adaptation and bursting, we first add the transient sodium (Nap) +M type potassium (KM) module (known to provide this property to neurons </w:t>
      </w:r>
      <w:r w:rsidRPr="00C566E3">
        <w:rPr>
          <w:color w:val="000000"/>
        </w:rPr>
        <w:fldChar w:fldCharType="begin"/>
      </w:r>
      <w:r w:rsidRPr="00C566E3">
        <w:rPr>
          <w:color w:val="000000"/>
        </w:rPr>
        <w:instrText xml:space="preserve"> ADDIN EN.CITE &lt;EndNote&gt;&lt;Cite&gt;&lt;Author&gt;Izhikevich&lt;/Author&gt;&lt;Year&gt;2007&lt;/Year&gt;&lt;RecNum&gt;236&lt;/RecNum&gt;&lt;DisplayText&gt;[5]&lt;/DisplayText&gt;&lt;record&gt;&lt;rec-number&gt;236&lt;/rec-number&gt;&lt;foreign-keys&gt;&lt;key app="EN" db-id="wadfdsrz59rdaae9xsp59eaife9etwspvrz5" timestamp="1444145982"&gt;236&lt;/key&gt;&lt;key app="ENWeb" db-id=""&gt;0&lt;/key&gt;&lt;/foreign-keys&gt;&lt;ref-type name="Electronic Book"&gt;44&lt;/ref-type&gt;&lt;contributors&gt;&lt;authors&gt;&lt;author&gt;Izhikevich&lt;/author&gt;&lt;/authors&gt;&lt;/contributors&gt;&lt;titles&gt;&lt;title&gt;Dynamical systems in neuroscience the geometry of excitability and bursting&lt;/title&gt;&lt;secondary-title&gt;Computational neuroscience&lt;/secondary-title&gt;&lt;/titles&gt;&lt;keywords&gt;&lt;keyword&gt;Neurons physiology.&lt;/keyword&gt;&lt;keyword&gt;Models, Neurological.&lt;/keyword&gt;&lt;keyword&gt;Nerve Net physiology.&lt;/keyword&gt;&lt;keyword&gt;Nonlinear Dynamics.&lt;/keyword&gt;&lt;/keywords&gt;&lt;dates&gt;&lt;year&gt;2007&lt;/year&gt;&lt;/dates&gt;&lt;pub-location&gt;Cambridge, Mass.&lt;/pub-location&gt;&lt;publisher&gt;MIT Press&lt;/publisher&gt;&lt;isbn&gt;9780262090438 (alk. paper) 0262090430 (alk. paper)&lt;/isbn&gt;&lt;urls&gt;&lt;/urls&gt;&lt;/record&gt;&lt;/Cite&gt;&lt;/EndNote&gt;</w:instrText>
      </w:r>
      <w:r w:rsidRPr="00C566E3">
        <w:rPr>
          <w:color w:val="000000"/>
        </w:rPr>
        <w:fldChar w:fldCharType="separate"/>
      </w:r>
      <w:r w:rsidRPr="00C566E3">
        <w:rPr>
          <w:noProof/>
          <w:color w:val="000000"/>
        </w:rPr>
        <w:t>[5]</w:t>
      </w:r>
      <w:r w:rsidRPr="00C566E3">
        <w:rPr>
          <w:color w:val="000000"/>
        </w:rPr>
        <w:fldChar w:fldCharType="end"/>
      </w:r>
      <w:r w:rsidRPr="00C566E3">
        <w:rPr>
          <w:color w:val="000000"/>
        </w:rPr>
        <w:t xml:space="preserve">) to the ‘passive’ and ‘spiking’ modules in Fig. 1 that were described above. An example case hippocampal CA3 neuron  with an adapting characteristic </w:t>
      </w:r>
      <w:r w:rsidRPr="00C566E3">
        <w:rPr>
          <w:color w:val="000000"/>
        </w:rPr>
        <w:fldChar w:fldCharType="begin"/>
      </w:r>
      <w:r w:rsidRPr="00C566E3">
        <w:rPr>
          <w:color w:val="000000"/>
        </w:rPr>
        <w:instrText xml:space="preserve"> ADDIN EN.CITE &lt;EndNote&gt;&lt;Cite&gt;&lt;Author&gt;Sun&lt;/Author&gt;&lt;Year&gt;2017&lt;/Year&gt;&lt;RecNum&gt;5475&lt;/RecNum&gt;&lt;DisplayText&gt;[6]&lt;/DisplayText&gt;&lt;record&gt;&lt;rec-number&gt;5475&lt;/rec-number&gt;&lt;foreign-keys&gt;&lt;key app="EN" db-id="wadfdsrz59rdaae9xsp59eaife9etwspvrz5" timestamp="1605838744"&gt;5475&lt;/key&gt;&lt;/foreign-keys&gt;&lt;ref-type name="Journal Article"&gt;17&lt;/ref-type&gt;&lt;contributors&gt;&lt;authors&gt;&lt;author&gt;Sun, Qian&lt;/author&gt;&lt;author&gt;Sotayo, Alaba&lt;/author&gt;&lt;author&gt;Cazzulino, Alejandro S.&lt;/author&gt;&lt;author&gt;Snyder, Anna M.&lt;/author&gt;&lt;author&gt;Denny, Christine A.&lt;/author&gt;&lt;author&gt;Siegelbaum, Steven A.&lt;/author&gt;&lt;/authors&gt;&lt;/contributors&gt;&lt;titles&gt;&lt;title&gt;Proximodistal Heterogeneity of Hippocampal CA3 Pyramidal Neuron Intrinsic Properties, Connectivity, and Reactivation during Memory Recall&lt;/title&gt;&lt;secondary-title&gt;Neuron&lt;/secondary-title&gt;&lt;/titles&gt;&lt;periodical&gt;&lt;full-title&gt;Neuron&lt;/full-title&gt;&lt;abbr-1&gt;Neuron&lt;/abbr-1&gt;&lt;abbr-2&gt;Neuron&lt;/abbr-2&gt;&lt;/periodical&gt;&lt;pages&gt;656-672.e3&lt;/pages&gt;&lt;volume&gt;95&lt;/volume&gt;&lt;number&gt;3&lt;/number&gt;&lt;keywords&gt;&lt;keyword&gt;Hippocampus&lt;/keyword&gt;&lt;keyword&gt;CA3&lt;/keyword&gt;&lt;keyword&gt;CA2&lt;/keyword&gt;&lt;keyword&gt;recurrent collateral&lt;/keyword&gt;&lt;keyword&gt;mossy fiber&lt;/keyword&gt;&lt;keyword&gt;intrinsic excitability&lt;/keyword&gt;&lt;keyword&gt;input resistance&lt;/keyword&gt;&lt;keyword&gt;perforant path&lt;/keyword&gt;&lt;keyword&gt;pattern completion&lt;/keyword&gt;&lt;keyword&gt;contextual fear conditioning&lt;/keyword&gt;&lt;/keywords&gt;&lt;dates&gt;&lt;year&gt;2017&lt;/year&gt;&lt;pub-dates&gt;&lt;date&gt;2017/08/02/&lt;/date&gt;&lt;/pub-dates&gt;&lt;/dates&gt;&lt;isbn&gt;0896-6273&lt;/isbn&gt;&lt;urls&gt;&lt;related-urls&gt;&lt;url&gt;http://www.sciencedirect.com/science/article/pii/S0896627317306347&lt;/url&gt;&lt;/related-urls&gt;&lt;/urls&gt;&lt;electronic-resource-num&gt;https://doi.org/10.1016/j.neuron.2017.07.012&lt;/electronic-resource-num&gt;&lt;/record&gt;&lt;/Cite&gt;&lt;/EndNote&gt;</w:instrText>
      </w:r>
      <w:r w:rsidRPr="00C566E3">
        <w:rPr>
          <w:color w:val="000000"/>
        </w:rPr>
        <w:fldChar w:fldCharType="separate"/>
      </w:r>
      <w:r w:rsidRPr="00C566E3">
        <w:rPr>
          <w:noProof/>
          <w:color w:val="000000"/>
        </w:rPr>
        <w:t>[6]</w:t>
      </w:r>
      <w:r w:rsidRPr="00C566E3">
        <w:rPr>
          <w:color w:val="000000"/>
        </w:rPr>
        <w:fldChar w:fldCharType="end"/>
      </w:r>
      <w:r w:rsidRPr="00C566E3">
        <w:rPr>
          <w:color w:val="000000"/>
        </w:rPr>
        <w:t xml:space="preserve"> is considered to illustrate the procedure. The neuron also has other spiking currents transient sodium (Nat), delayed rectifier potassium (Kdr), hyperpolarization-activated cation current (H) and leak currents, which are kept fixed here. The ranges for the adjustable parameters for Nap-KM modules of the CA3 neuron, based on biological reports, were as follows (units for g is mS/cm2 and for V1/s is mV): </w:t>
      </w:r>
      <w:proofErr w:type="spellStart"/>
      <w:r w:rsidRPr="00C566E3">
        <w:rPr>
          <w:color w:val="000000"/>
        </w:rPr>
        <w:t>gNap</w:t>
      </w:r>
      <w:proofErr w:type="spellEnd"/>
      <w:r w:rsidRPr="00C566E3">
        <w:rPr>
          <w:color w:val="000000"/>
        </w:rPr>
        <w:t xml:space="preserve"> – [1*10</w:t>
      </w:r>
      <w:r w:rsidRPr="00C566E3">
        <w:rPr>
          <w:color w:val="000000"/>
          <w:vertAlign w:val="superscript"/>
        </w:rPr>
        <w:t>-5</w:t>
      </w:r>
      <w:r w:rsidRPr="00C566E3">
        <w:rPr>
          <w:color w:val="000000"/>
        </w:rPr>
        <w:t xml:space="preserve">, 0.005], </w:t>
      </w:r>
      <w:proofErr w:type="spellStart"/>
      <w:r w:rsidRPr="00C566E3">
        <w:rPr>
          <w:color w:val="000000"/>
        </w:rPr>
        <w:t>gKM</w:t>
      </w:r>
      <w:proofErr w:type="spellEnd"/>
      <w:r w:rsidRPr="00C566E3">
        <w:rPr>
          <w:color w:val="000000"/>
        </w:rPr>
        <w:t xml:space="preserve"> – [5*10</w:t>
      </w:r>
      <w:r w:rsidRPr="00C566E3">
        <w:rPr>
          <w:color w:val="000000"/>
          <w:vertAlign w:val="superscript"/>
        </w:rPr>
        <w:t>-6</w:t>
      </w:r>
      <w:r w:rsidRPr="00C566E3">
        <w:rPr>
          <w:color w:val="000000"/>
        </w:rPr>
        <w:t>, 0.017], V</w:t>
      </w:r>
      <w:r w:rsidRPr="00C566E3">
        <w:rPr>
          <w:color w:val="000000"/>
          <w:vertAlign w:val="subscript"/>
        </w:rPr>
        <w:t>1/2</w:t>
      </w:r>
      <w:r w:rsidRPr="00C566E3">
        <w:rPr>
          <w:color w:val="000000"/>
        </w:rPr>
        <w:t xml:space="preserve"> Nap - [-65, -35], V</w:t>
      </w:r>
      <w:r w:rsidRPr="00C566E3">
        <w:rPr>
          <w:color w:val="000000"/>
          <w:vertAlign w:val="subscript"/>
        </w:rPr>
        <w:t>1/2</w:t>
      </w:r>
      <w:r w:rsidRPr="00C566E3">
        <w:rPr>
          <w:color w:val="000000"/>
        </w:rPr>
        <w:t xml:space="preserve"> KM - [-50, 0]. </w:t>
      </w:r>
    </w:p>
    <w:p w14:paraId="3DB2A1ED" w14:textId="77777777" w:rsidR="00BB302D" w:rsidRPr="00C566E3" w:rsidRDefault="00BB302D" w:rsidP="00C566E3">
      <w:pPr>
        <w:rPr>
          <w:color w:val="000000"/>
        </w:rPr>
      </w:pPr>
    </w:p>
    <w:p w14:paraId="19B9A5DB" w14:textId="7E08AB74" w:rsidR="00BB302D" w:rsidRDefault="00BB302D" w:rsidP="00C566E3">
      <w:pPr>
        <w:rPr>
          <w:color w:val="000000"/>
        </w:rPr>
      </w:pPr>
      <w:r>
        <w:rPr>
          <w:bCs/>
          <w:i/>
          <w:iCs/>
        </w:rPr>
        <w:t xml:space="preserve">C.   </w:t>
      </w:r>
      <w:r w:rsidR="00C566E3" w:rsidRPr="00C566E3">
        <w:rPr>
          <w:bCs/>
          <w:i/>
          <w:iCs/>
        </w:rPr>
        <w:t xml:space="preserve">Design of the </w:t>
      </w:r>
      <w:proofErr w:type="spellStart"/>
      <w:r w:rsidR="00C566E3" w:rsidRPr="00C566E3">
        <w:rPr>
          <w:bCs/>
          <w:i/>
          <w:iCs/>
        </w:rPr>
        <w:t>CaS</w:t>
      </w:r>
      <w:proofErr w:type="spellEnd"/>
      <w:r w:rsidR="00C566E3" w:rsidRPr="00C566E3">
        <w:rPr>
          <w:bCs/>
          <w:i/>
          <w:iCs/>
        </w:rPr>
        <w:t>-</w:t>
      </w:r>
      <w:proofErr w:type="spellStart"/>
      <w:r w:rsidR="00C566E3" w:rsidRPr="00C566E3">
        <w:rPr>
          <w:bCs/>
          <w:i/>
          <w:iCs/>
        </w:rPr>
        <w:t>CaT</w:t>
      </w:r>
      <w:proofErr w:type="spellEnd"/>
      <w:r w:rsidR="00C566E3" w:rsidRPr="00C566E3">
        <w:rPr>
          <w:bCs/>
          <w:i/>
          <w:iCs/>
        </w:rPr>
        <w:t>-</w:t>
      </w:r>
      <w:r w:rsidR="0031792D">
        <w:rPr>
          <w:bCs/>
          <w:i/>
          <w:iCs/>
        </w:rPr>
        <w:t>sAHP</w:t>
      </w:r>
      <w:r w:rsidR="00C566E3" w:rsidRPr="00C566E3">
        <w:rPr>
          <w:bCs/>
          <w:i/>
          <w:iCs/>
        </w:rPr>
        <w:t xml:space="preserve"> module as option 2 for adaptation/bursting properties</w:t>
      </w:r>
      <w:r w:rsidR="00C566E3" w:rsidRPr="00C566E3">
        <w:rPr>
          <w:color w:val="000000"/>
        </w:rPr>
        <w:t xml:space="preserve">. </w:t>
      </w:r>
    </w:p>
    <w:p w14:paraId="096E6A00" w14:textId="08FAD492" w:rsidR="00C566E3" w:rsidRPr="00C566E3" w:rsidRDefault="00C566E3" w:rsidP="00BB302D">
      <w:pPr>
        <w:ind w:firstLine="202"/>
        <w:rPr>
          <w:color w:val="000000"/>
        </w:rPr>
      </w:pPr>
      <w:r w:rsidRPr="00C566E3">
        <w:rPr>
          <w:color w:val="000000"/>
        </w:rPr>
        <w:t>A second option to implement adaptation and busting is the set of currents that include a low-threshold Ca2+ (</w:t>
      </w:r>
      <w:proofErr w:type="spellStart"/>
      <w:r w:rsidRPr="00C566E3">
        <w:rPr>
          <w:color w:val="000000"/>
        </w:rPr>
        <w:t>CaS</w:t>
      </w:r>
      <w:proofErr w:type="spellEnd"/>
      <w:r w:rsidRPr="00C566E3">
        <w:rPr>
          <w:color w:val="000000"/>
        </w:rPr>
        <w:t>), high-threshold Ca2+ (</w:t>
      </w:r>
      <w:proofErr w:type="spellStart"/>
      <w:r w:rsidRPr="00C566E3">
        <w:rPr>
          <w:color w:val="000000"/>
        </w:rPr>
        <w:t>CaT</w:t>
      </w:r>
      <w:proofErr w:type="spellEnd"/>
      <w:r w:rsidRPr="00C566E3">
        <w:rPr>
          <w:color w:val="000000"/>
        </w:rPr>
        <w:t>) and the calcium-activated potassium (</w:t>
      </w:r>
      <w:r w:rsidR="0031792D">
        <w:rPr>
          <w:color w:val="000000"/>
        </w:rPr>
        <w:t>sAHP</w:t>
      </w:r>
      <w:r w:rsidRPr="00C566E3">
        <w:rPr>
          <w:color w:val="000000"/>
        </w:rPr>
        <w:t xml:space="preserve">) currents. </w:t>
      </w:r>
    </w:p>
    <w:p w14:paraId="1C43365B" w14:textId="2FFA5CED" w:rsidR="00C566E3" w:rsidRPr="00C566E3" w:rsidRDefault="00C566E3" w:rsidP="00C566E3">
      <w:pPr>
        <w:rPr>
          <w:color w:val="000000"/>
        </w:rPr>
      </w:pPr>
      <w:r w:rsidRPr="00C566E3">
        <w:rPr>
          <w:color w:val="000000"/>
        </w:rPr>
        <w:t xml:space="preserve">A different class of the same hippocampal CA3 neuron  that exhibits the bursting characteristic </w:t>
      </w:r>
      <w:r w:rsidR="003E680F">
        <w:rPr>
          <w:color w:val="000000"/>
        </w:rPr>
        <w:fldChar w:fldCharType="begin"/>
      </w:r>
      <w:r w:rsidR="003E680F">
        <w:rPr>
          <w:color w:val="000000"/>
        </w:rPr>
        <w:instrText xml:space="preserve"> ADDIN EN.CITE &lt;EndNote&gt;&lt;Cite&gt;&lt;Author&gt;Staff&lt;/Author&gt;&lt;Year&gt;2000&lt;/Year&gt;&lt;RecNum&gt;5478&lt;/RecNum&gt;&lt;DisplayText&gt;[7]&lt;/DisplayText&gt;&lt;record&gt;&lt;rec-number&gt;5478&lt;/rec-number&gt;&lt;foreign-keys&gt;&lt;key app="EN" db-id="wadfdsrz59rdaae9xsp59eaife9etwspvrz5" timestamp="1605850635"&gt;5478&lt;/key&gt;&lt;/foreign-keys&gt;&lt;ref-type name="Journal Article"&gt;17&lt;/ref-type&gt;&lt;contributors&gt;&lt;authors&gt;&lt;author&gt;Nathan P. Staff&lt;/author&gt;&lt;author&gt;Hae-Yoon Jung&lt;/author&gt;&lt;author&gt;Tara Thiagarajan&lt;/author&gt;&lt;author&gt;Michael Yao&lt;/author&gt;&lt;author&gt;Nelson Spruston&lt;/author&gt;&lt;/authors&gt;&lt;/contributors&gt;&lt;titles&gt;&lt;title&gt;Resting and Active Properties of Pyramidal Neurons in Subiculum and CA1 of Rat Hippocampus&lt;/title&gt;&lt;secondary-title&gt;Journal of Neurophysiology&lt;/secondary-title&gt;&lt;/titles&gt;&lt;periodical&gt;&lt;full-title&gt;Journal of Neurophysiology&lt;/full-title&gt;&lt;abbr-1&gt;J. Neurophysiol.&lt;/abbr-1&gt;&lt;abbr-2&gt;J Neurophysiol&lt;/abbr-2&gt;&lt;/periodical&gt;&lt;pages&gt;2398-2408&lt;/pages&gt;&lt;volume&gt;84&lt;/volume&gt;&lt;number&gt;5&lt;/number&gt;&lt;dates&gt;&lt;year&gt;2000&lt;/year&gt;&lt;/dates&gt;&lt;accession-num&gt;11067982&lt;/accession-num&gt;&lt;urls&gt;&lt;related-urls&gt;&lt;url&gt;https://journals.physiology.org/doi/abs/10.1152/jn.2000.84.5.2398&lt;/url&gt;&lt;/related-urls&gt;&lt;/urls&gt;&lt;electronic-resource-num&gt;10.1152/jn.2000.84.5.2398&lt;/electronic-resource-num&gt;&lt;/record&gt;&lt;/Cite&gt;&lt;/EndNote&gt;</w:instrText>
      </w:r>
      <w:r w:rsidR="003E680F">
        <w:rPr>
          <w:color w:val="000000"/>
        </w:rPr>
        <w:fldChar w:fldCharType="separate"/>
      </w:r>
      <w:r w:rsidR="003E680F">
        <w:rPr>
          <w:noProof/>
          <w:color w:val="000000"/>
        </w:rPr>
        <w:t>[7]</w:t>
      </w:r>
      <w:r w:rsidR="003E680F">
        <w:rPr>
          <w:color w:val="000000"/>
        </w:rPr>
        <w:fldChar w:fldCharType="end"/>
      </w:r>
      <w:r w:rsidR="003E680F">
        <w:rPr>
          <w:color w:val="000000"/>
        </w:rPr>
        <w:t xml:space="preserve"> </w:t>
      </w:r>
      <w:r w:rsidRPr="00C566E3">
        <w:rPr>
          <w:color w:val="000000"/>
        </w:rPr>
        <w:t xml:space="preserve">is considered for this option. Similar to the case above, the ranges for the parameters for this set of current were as follows (units for g is mS/cm2 and for V1/s is mV): </w:t>
      </w:r>
      <w:proofErr w:type="spellStart"/>
      <w:r w:rsidRPr="00C81685">
        <w:rPr>
          <w:color w:val="000000"/>
        </w:rPr>
        <w:t>gCaS</w:t>
      </w:r>
      <w:proofErr w:type="spellEnd"/>
      <w:r w:rsidRPr="00C81685">
        <w:rPr>
          <w:color w:val="000000"/>
        </w:rPr>
        <w:t xml:space="preserve"> – [1*10</w:t>
      </w:r>
      <w:r w:rsidRPr="00C81685">
        <w:rPr>
          <w:color w:val="000000"/>
          <w:vertAlign w:val="superscript"/>
        </w:rPr>
        <w:t>-5</w:t>
      </w:r>
      <w:r w:rsidRPr="00C81685">
        <w:rPr>
          <w:color w:val="000000"/>
        </w:rPr>
        <w:t xml:space="preserve">, 0.017], </w:t>
      </w:r>
      <w:proofErr w:type="spellStart"/>
      <w:r w:rsidRPr="00C81685">
        <w:rPr>
          <w:color w:val="000000"/>
        </w:rPr>
        <w:t>gCaT</w:t>
      </w:r>
      <w:proofErr w:type="spellEnd"/>
      <w:r w:rsidRPr="00C81685">
        <w:rPr>
          <w:color w:val="000000"/>
        </w:rPr>
        <w:t>– [1*10</w:t>
      </w:r>
      <w:r w:rsidRPr="00C81685">
        <w:rPr>
          <w:color w:val="000000"/>
          <w:vertAlign w:val="superscript"/>
        </w:rPr>
        <w:t>-5</w:t>
      </w:r>
      <w:r w:rsidRPr="00C81685">
        <w:rPr>
          <w:color w:val="000000"/>
        </w:rPr>
        <w:t xml:space="preserve">, 0.017], </w:t>
      </w:r>
      <w:proofErr w:type="spellStart"/>
      <w:r w:rsidRPr="00C81685">
        <w:rPr>
          <w:color w:val="000000"/>
        </w:rPr>
        <w:t>g</w:t>
      </w:r>
      <w:r w:rsidR="0031792D">
        <w:rPr>
          <w:color w:val="000000"/>
        </w:rPr>
        <w:t>sAHP</w:t>
      </w:r>
      <w:proofErr w:type="spellEnd"/>
      <w:r w:rsidRPr="00C81685">
        <w:rPr>
          <w:color w:val="000000"/>
        </w:rPr>
        <w:t xml:space="preserve"> – [1*10</w:t>
      </w:r>
      <w:r w:rsidRPr="00C81685">
        <w:rPr>
          <w:color w:val="000000"/>
          <w:vertAlign w:val="superscript"/>
        </w:rPr>
        <w:t>-5</w:t>
      </w:r>
      <w:r w:rsidRPr="00C81685">
        <w:rPr>
          <w:color w:val="000000"/>
        </w:rPr>
        <w:t>, 0.00</w:t>
      </w:r>
      <w:r w:rsidR="0031792D">
        <w:rPr>
          <w:color w:val="000000"/>
        </w:rPr>
        <w:t>8</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CaS</w:t>
      </w:r>
      <w:proofErr w:type="spellEnd"/>
      <w:r w:rsidRPr="00C81685">
        <w:rPr>
          <w:color w:val="000000"/>
        </w:rPr>
        <w:t xml:space="preserve"> - [</w:t>
      </w:r>
      <w:r w:rsidR="00A315B5" w:rsidRPr="00C81685">
        <w:rPr>
          <w:color w:val="000000"/>
        </w:rPr>
        <w:t>-33</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CaT</w:t>
      </w:r>
      <w:proofErr w:type="spellEnd"/>
      <w:r w:rsidRPr="00C81685">
        <w:rPr>
          <w:color w:val="000000"/>
        </w:rPr>
        <w:t xml:space="preserve"> - [</w:t>
      </w:r>
      <w:r w:rsidR="00A315B5" w:rsidRPr="00C81685">
        <w:rPr>
          <w:color w:val="000000"/>
        </w:rPr>
        <w:t>-27.1</w:t>
      </w:r>
      <w:r w:rsidRPr="00C81685">
        <w:rPr>
          <w:color w:val="000000"/>
        </w:rPr>
        <w:t>]</w:t>
      </w:r>
      <w:r w:rsidRPr="00A315B5">
        <w:rPr>
          <w:color w:val="000000"/>
        </w:rPr>
        <w:t>.</w:t>
      </w:r>
      <w:r w:rsidRPr="00C566E3">
        <w:rPr>
          <w:color w:val="000000"/>
        </w:rPr>
        <w:t xml:space="preserve"> </w:t>
      </w:r>
    </w:p>
    <w:p w14:paraId="0C0CA71F" w14:textId="1662419B" w:rsidR="00C2692F" w:rsidRDefault="00C566E3" w:rsidP="00C2692F">
      <w:pPr>
        <w:pStyle w:val="Heading1"/>
        <w:spacing w:before="120" w:after="120"/>
      </w:pPr>
      <w:r>
        <w:t>Results</w:t>
      </w:r>
    </w:p>
    <w:p w14:paraId="416FF75A" w14:textId="40CCB635" w:rsidR="00C566E3" w:rsidRPr="00C566E3" w:rsidRDefault="00C566E3" w:rsidP="00C566E3">
      <w:pPr>
        <w:pStyle w:val="BodyText"/>
      </w:pPr>
      <w:r w:rsidRPr="00C566E3">
        <w:t xml:space="preserve">The two options to model spike frequency adaptation and bursting into model neurons via the approach that groups currents into modules using a segregation approach is illustrated using an example case hippocampal neuron from our previous publication </w:t>
      </w:r>
      <w:r w:rsidRPr="00C566E3">
        <w:fldChar w:fldCharType="begin"/>
      </w:r>
      <w:r w:rsidR="003E680F">
        <w:instrText xml:space="preserve"> ADDIN EN.CITE &lt;EndNote&gt;&lt;Cite&gt;&lt;Author&gt;Hummos&lt;/Author&gt;&lt;Year&gt;2014&lt;/Year&gt;&lt;RecNum&gt;4962&lt;/RecNum&gt;&lt;DisplayText&gt;[8]&lt;/DisplayText&gt;&lt;record&gt;&lt;rec-number&gt;4962&lt;/rec-number&gt;&lt;foreign-keys&gt;&lt;key app="EN" db-id="wadfdsrz59rdaae9xsp59eaife9etwspvrz5" timestamp="1571960826"&gt;4962&lt;/key&gt;&lt;/foreign-keys&gt;&lt;ref-type name="Journal Article"&gt;17&lt;/ref-type&gt;&lt;contributors&gt;&lt;authors&gt;&lt;author&gt;Hummos, Ali&lt;/author&gt;&lt;author&gt;Franklin Charles, C.&lt;/author&gt;&lt;author&gt;Nair Satish, S.&lt;/author&gt;&lt;/authors&gt;&lt;/contributors&gt;&lt;titles&gt;&lt;title&gt;Intrinsic mechanisms stabilize encoding and retrieval circuits differentially in a hippocampal network model&lt;/title&gt;&lt;secondary-title&gt;Hippocampus&lt;/secondary-title&gt;&lt;short-title&gt;Intrinsic mechanisms stabilize encoding and retrieval circuits differentially in a hippocampal network model&lt;/short-title&gt;&lt;/titles&gt;&lt;periodical&gt;&lt;full-title&gt;Hippocampus&lt;/full-title&gt;&lt;abbr-1&gt;Hippocampus&lt;/abbr-1&gt;&lt;abbr-2&gt;Hippocampus&lt;/abbr-2&gt;&lt;/periodical&gt;&lt;pages&gt;1430-1448&lt;/pages&gt;&lt;volume&gt;24&lt;/volume&gt;&lt;number&gt;12&lt;/number&gt;&lt;keywords&gt;&lt;keyword&gt;Pattern separation and completion&lt;/keyword&gt;&lt;keyword&gt;biologically realistic model&lt;/keyword&gt;&lt;keyword&gt;acetylcholine&lt;/keyword&gt;&lt;keyword&gt;seizures&lt;/keyword&gt;&lt;keyword&gt;interneurons&lt;/keyword&gt;&lt;/keywords&gt;&lt;dates&gt;&lt;year&gt;2014&lt;/year&gt;&lt;pub-dates&gt;&lt;date&gt;2014/12/01&lt;/date&gt;&lt;/pub-dates&gt;&lt;/dates&gt;&lt;isbn&gt;1050-9631&lt;/isbn&gt;&lt;urls&gt;&lt;related-urls&gt;&lt;url&gt;https://doi.org/10.1002/hipo.22324https://onlinelibrary.wiley.com/doi/pdf/10.1002/hipo.22324&lt;/url&gt;&lt;/related-urls&gt;&lt;/urls&gt;&lt;custom2&gt;PMC24978936&lt;/custom2&gt;&lt;electronic-resource-num&gt;10.1002/hipo.22324&lt;/electronic-resource-num&gt;&lt;access-date&gt;2018/05/08&lt;/access-date&gt;&lt;/record&gt;&lt;/Cite&gt;&lt;/EndNote&gt;</w:instrText>
      </w:r>
      <w:r w:rsidRPr="00C566E3">
        <w:fldChar w:fldCharType="separate"/>
      </w:r>
      <w:r w:rsidR="003E680F">
        <w:rPr>
          <w:noProof/>
        </w:rPr>
        <w:t>[8]</w:t>
      </w:r>
      <w:r w:rsidRPr="00C566E3">
        <w:fldChar w:fldCharType="end"/>
      </w:r>
      <w:r w:rsidRPr="00C566E3">
        <w:t xml:space="preserve">. </w:t>
      </w:r>
    </w:p>
    <w:p w14:paraId="7F711CEB" w14:textId="6E2CF597" w:rsidR="00C566E3" w:rsidRPr="00C566E3" w:rsidRDefault="00C566E3" w:rsidP="00C566E3">
      <w:pPr>
        <w:rPr>
          <w:b/>
          <w:bCs/>
        </w:rPr>
      </w:pPr>
      <w:r w:rsidRPr="00C566E3">
        <w:rPr>
          <w:b/>
          <w:bCs/>
        </w:rPr>
        <w:t>Design of two current modules to implement spike frequency adaptation and bursting</w:t>
      </w:r>
    </w:p>
    <w:p w14:paraId="0B90A691" w14:textId="1DE31494" w:rsidR="00D93BAE" w:rsidRDefault="00C566E3" w:rsidP="00C566E3">
      <w:pPr>
        <w:rPr>
          <w:color w:val="000000"/>
        </w:rPr>
      </w:pPr>
      <w:r w:rsidRPr="00C566E3">
        <w:rPr>
          <w:u w:val="single"/>
        </w:rPr>
        <w:t>Nap-KM module</w:t>
      </w:r>
      <w:r w:rsidRPr="00C566E3">
        <w:t xml:space="preserve">. This module adds the neurocomputational property of adaptation and bursting, depending on the parameters of the two currents. Both channels can be segregated up to ~-60 mV in this model. </w:t>
      </w:r>
      <w:r w:rsidRPr="00C566E3">
        <w:rPr>
          <w:color w:val="000000"/>
        </w:rPr>
        <w:t xml:space="preserve">Optimizing the </w:t>
      </w:r>
    </w:p>
    <w:p w14:paraId="4B485E81" w14:textId="4D6160F1" w:rsidR="00D93BAE" w:rsidRDefault="00FE17D1" w:rsidP="00C566E3">
      <w:pPr>
        <w:rPr>
          <w:color w:val="000000"/>
        </w:rPr>
      </w:pPr>
      <w:r>
        <w:rPr>
          <w:noProof/>
        </w:rPr>
        <mc:AlternateContent>
          <mc:Choice Requires="wps">
            <w:drawing>
              <wp:anchor distT="0" distB="0" distL="114300" distR="114300" simplePos="0" relativeHeight="251668480" behindDoc="0" locked="0" layoutInCell="1" allowOverlap="1" wp14:anchorId="0724481C" wp14:editId="558D321B">
                <wp:simplePos x="0" y="0"/>
                <wp:positionH relativeFrom="margin">
                  <wp:align>right</wp:align>
                </wp:positionH>
                <wp:positionV relativeFrom="paragraph">
                  <wp:posOffset>2402840</wp:posOffset>
                </wp:positionV>
                <wp:extent cx="28956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895600" cy="457200"/>
                        </a:xfrm>
                        <a:prstGeom prst="rect">
                          <a:avLst/>
                        </a:prstGeom>
                        <a:solidFill>
                          <a:prstClr val="white"/>
                        </a:solidFill>
                        <a:ln>
                          <a:noFill/>
                        </a:ln>
                      </wps:spPr>
                      <wps:txbx>
                        <w:txbxContent>
                          <w:p w14:paraId="1CCD09DE" w14:textId="0E2E6E47" w:rsidR="00D93BAE" w:rsidRPr="00CE5E14" w:rsidRDefault="00D93BAE" w:rsidP="00D93BAE">
                            <w:pPr>
                              <w:pStyle w:val="Caption"/>
                              <w:rPr>
                                <w:noProof/>
                              </w:rPr>
                            </w:pPr>
                            <w:r>
                              <w:t xml:space="preserve">Figure </w:t>
                            </w:r>
                            <w:r w:rsidR="004929F3">
                              <w:t>1</w:t>
                            </w:r>
                            <w:r>
                              <w:t>. Segregation of currents into three modules – passive (H), adapting/bursting (Nap, KM) and Spiking (Nat, Kdr) modules in the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0724481C" id="_x0000_t202" coordsize="21600,21600" o:spt="202" path="m,l,21600r21600,l21600,xe">
                <v:stroke joinstyle="miter"/>
                <v:path gradientshapeok="t" o:connecttype="rect"/>
              </v:shapetype>
              <v:shape id="Text Box 12" o:spid="_x0000_s1026" type="#_x0000_t202" style="position:absolute;margin-left:176.8pt;margin-top:189.2pt;width:228pt;height:36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" stroked="f">
                <v:textbox inset="0,0,0,0">
                  <w:txbxContent>
                    <w:p w14:paraId="1CCD09DE" w14:textId="0E2E6E47" w:rsidR="00D93BAE" w:rsidRPr="00CE5E14" w:rsidRDefault="00D93BAE" w:rsidP="00D93BAE">
                      <w:pPr>
                        <w:pStyle w:val="Caption"/>
                        <w:rPr>
                          <w:noProof/>
                        </w:rPr>
                      </w:pPr>
                      <w:r>
                        <w:t xml:space="preserve">Figure </w:t>
                      </w:r>
                      <w:r w:rsidR="004929F3">
                        <w:t>1</w:t>
                      </w:r>
                      <w:r>
                        <w:t>. Segregation of currents into three modules – passive (H), adapting/bursting (Nap, KM) and Spiking (Nat, Kdr) modules in the example hippocampal CA3 cell.</w:t>
                      </w:r>
                    </w:p>
                  </w:txbxContent>
                </v:textbox>
                <w10:wrap anchorx="margin"/>
              </v:shape>
            </w:pict>
          </mc:Fallback>
        </mc:AlternateContent>
      </w:r>
      <w:r>
        <w:rPr>
          <w:noProof/>
        </w:rPr>
        <w:drawing>
          <wp:inline distT="0" distB="0" distL="0" distR="0" wp14:anchorId="663019F2" wp14:editId="1164DBC4">
            <wp:extent cx="3108960" cy="2487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61869CEA" w14:textId="00476103" w:rsidR="00D93BAE" w:rsidRDefault="00D93BAE" w:rsidP="00C566E3">
      <w:pPr>
        <w:rPr>
          <w:color w:val="000000"/>
        </w:rPr>
      </w:pPr>
    </w:p>
    <w:p w14:paraId="03CE77E1" w14:textId="3F627B7D" w:rsidR="00D93BAE" w:rsidRDefault="00D93BAE" w:rsidP="00C566E3">
      <w:pPr>
        <w:rPr>
          <w:color w:val="000000"/>
        </w:rPr>
      </w:pPr>
    </w:p>
    <w:p w14:paraId="2EA8B977" w14:textId="52746572" w:rsidR="00D93BAE" w:rsidRDefault="00D93BAE" w:rsidP="00C566E3">
      <w:pPr>
        <w:rPr>
          <w:color w:val="000000"/>
        </w:rPr>
      </w:pPr>
    </w:p>
    <w:p w14:paraId="316F72C9" w14:textId="35BD611D" w:rsidR="00C566E3" w:rsidRPr="00C566E3" w:rsidRDefault="00C566E3" w:rsidP="00C566E3">
      <w:pPr>
        <w:rPr>
          <w:color w:val="000000"/>
        </w:rPr>
      </w:pPr>
      <w:r w:rsidRPr="00C566E3">
        <w:rPr>
          <w:color w:val="000000"/>
        </w:rPr>
        <w:t xml:space="preserve">parameters after implementing the segregation </w:t>
      </w:r>
      <w:r w:rsidRPr="00DC10A0">
        <w:rPr>
          <w:color w:val="000000"/>
        </w:rPr>
        <w:t xml:space="preserve">(Fig. </w:t>
      </w:r>
      <w:r w:rsidR="00DC10A0" w:rsidRPr="00DC10A0">
        <w:rPr>
          <w:color w:val="000000"/>
        </w:rPr>
        <w:t>1</w:t>
      </w:r>
      <w:r w:rsidRPr="00DC10A0">
        <w:rPr>
          <w:color w:val="000000"/>
        </w:rPr>
        <w:t>)</w:t>
      </w:r>
      <w:r w:rsidRPr="00C566E3">
        <w:rPr>
          <w:color w:val="000000"/>
        </w:rPr>
        <w:t xml:space="preserve"> resulted in the following parameter set that provided the adapting characteristic shown in </w:t>
      </w:r>
      <w:r w:rsidRPr="00C81685">
        <w:rPr>
          <w:color w:val="000000"/>
        </w:rPr>
        <w:t>Fig. 2B</w:t>
      </w:r>
      <w:r w:rsidRPr="00C566E3">
        <w:rPr>
          <w:color w:val="000000"/>
        </w:rPr>
        <w:t xml:space="preserve"> that matches the biological trace in [</w:t>
      </w:r>
      <w:r w:rsidR="00A315B5" w:rsidRPr="00C81685">
        <w:rPr>
          <w:color w:val="000000"/>
        </w:rPr>
        <w:t>6</w:t>
      </w:r>
      <w:r w:rsidRPr="00C566E3">
        <w:rPr>
          <w:color w:val="000000"/>
        </w:rPr>
        <w:t xml:space="preserve">] well: </w:t>
      </w:r>
      <w:proofErr w:type="spellStart"/>
      <w:r w:rsidRPr="00C566E3">
        <w:rPr>
          <w:color w:val="000000"/>
        </w:rPr>
        <w:t>gNap</w:t>
      </w:r>
      <w:proofErr w:type="spellEnd"/>
      <w:r w:rsidRPr="00C566E3">
        <w:rPr>
          <w:color w:val="000000"/>
        </w:rPr>
        <w:t xml:space="preserve"> =</w:t>
      </w:r>
      <w:r w:rsidR="00A315B5" w:rsidRPr="00C81685">
        <w:rPr>
          <w:color w:val="000000"/>
        </w:rPr>
        <w:t>0.0005</w:t>
      </w:r>
      <w:r w:rsidRPr="00C81685">
        <w:rPr>
          <w:color w:val="000000"/>
        </w:rPr>
        <w:t xml:space="preserve">, </w:t>
      </w:r>
      <w:proofErr w:type="spellStart"/>
      <w:r w:rsidRPr="00C81685">
        <w:rPr>
          <w:color w:val="000000"/>
        </w:rPr>
        <w:t>gKM</w:t>
      </w:r>
      <w:proofErr w:type="spellEnd"/>
      <w:r w:rsidRPr="00C81685">
        <w:rPr>
          <w:color w:val="000000"/>
        </w:rPr>
        <w:t xml:space="preserve"> = </w:t>
      </w:r>
      <w:r w:rsidR="00A315B5" w:rsidRPr="00C81685">
        <w:rPr>
          <w:color w:val="000000"/>
        </w:rPr>
        <w:t>0.017</w:t>
      </w:r>
      <w:r w:rsidRPr="00C81685">
        <w:rPr>
          <w:color w:val="000000"/>
        </w:rPr>
        <w:t>, V</w:t>
      </w:r>
      <w:r w:rsidRPr="00C81685">
        <w:rPr>
          <w:color w:val="000000"/>
          <w:vertAlign w:val="subscript"/>
        </w:rPr>
        <w:t>1/2</w:t>
      </w:r>
      <w:r w:rsidRPr="00C81685">
        <w:rPr>
          <w:color w:val="000000"/>
        </w:rPr>
        <w:t xml:space="preserve"> Nap = </w:t>
      </w:r>
      <w:r w:rsidR="00A315B5" w:rsidRPr="00C81685">
        <w:rPr>
          <w:color w:val="000000"/>
        </w:rPr>
        <w:t>-48</w:t>
      </w:r>
      <w:r w:rsidRPr="00C81685">
        <w:rPr>
          <w:color w:val="000000"/>
        </w:rPr>
        <w:t>, V</w:t>
      </w:r>
      <w:r w:rsidRPr="00C81685">
        <w:rPr>
          <w:color w:val="000000"/>
          <w:vertAlign w:val="subscript"/>
        </w:rPr>
        <w:t>1/2</w:t>
      </w:r>
      <w:r w:rsidRPr="00C81685">
        <w:rPr>
          <w:color w:val="000000"/>
        </w:rPr>
        <w:t xml:space="preserve"> KM = </w:t>
      </w:r>
      <w:r w:rsidR="00A315B5" w:rsidRPr="00C81685">
        <w:rPr>
          <w:color w:val="000000"/>
        </w:rPr>
        <w:t>35</w:t>
      </w:r>
      <w:r w:rsidRPr="00C81685">
        <w:rPr>
          <w:color w:val="000000"/>
        </w:rPr>
        <w:t>.</w:t>
      </w:r>
      <w:r w:rsidRPr="00C566E3">
        <w:rPr>
          <w:color w:val="000000"/>
        </w:rPr>
        <w:t xml:space="preserve">  </w:t>
      </w:r>
    </w:p>
    <w:p w14:paraId="36862400" w14:textId="77777777" w:rsidR="0001149B" w:rsidRDefault="00C566E3" w:rsidP="0001149B">
      <w:pPr>
        <w:ind w:firstLine="360"/>
        <w:rPr>
          <w:color w:val="000000"/>
        </w:rPr>
      </w:pPr>
      <w:r w:rsidRPr="00C566E3">
        <w:t xml:space="preserve">Adaptation happens when KM current builds up enough to counteract the Nap current. The time constant of KM controls the </w:t>
      </w:r>
      <w:r w:rsidR="00582132">
        <w:t xml:space="preserve">duration of the </w:t>
      </w:r>
      <w:r w:rsidRPr="00C566E3">
        <w:t xml:space="preserve">initial high frequency of the adapting characteristic. On the other hand, increasing </w:t>
      </w:r>
      <w:proofErr w:type="spellStart"/>
      <w:r w:rsidRPr="00C566E3">
        <w:t>gKM</w:t>
      </w:r>
      <w:proofErr w:type="spellEnd"/>
      <w:r w:rsidRPr="00C566E3">
        <w:t xml:space="preserve"> </w:t>
      </w:r>
      <w:r w:rsidR="00A20F15">
        <w:t xml:space="preserve">and </w:t>
      </w:r>
      <w:proofErr w:type="spellStart"/>
      <w:r w:rsidR="00A20F15">
        <w:t>gNap</w:t>
      </w:r>
      <w:proofErr w:type="spellEnd"/>
      <w:r w:rsidR="00A20F15">
        <w:t xml:space="preserve"> together </w:t>
      </w:r>
      <w:r w:rsidRPr="00C566E3">
        <w:t>(~0.17</w:t>
      </w:r>
      <w:r w:rsidR="00A20F15">
        <w:t xml:space="preserve"> and 0.001, respectively</w:t>
      </w:r>
      <w:r w:rsidRPr="00C566E3">
        <w:t xml:space="preserve">) shuts off spiking and results in a bursting characteristic. </w:t>
      </w:r>
      <w:r w:rsidRPr="00C566E3">
        <w:rPr>
          <w:color w:val="000000"/>
        </w:rPr>
        <w:t>Importantly, without such a segregation of the current modules, it was very difficult to hand-tune the parameters due to the interactions between the currents. Such interaction effects resulted in changes to spiking properties affe</w:t>
      </w:r>
      <w:r w:rsidR="0001149B">
        <w:rPr>
          <w:color w:val="000000"/>
        </w:rPr>
        <w:t>cting</w:t>
      </w:r>
      <w:r w:rsidR="0001149B">
        <w:rPr>
          <w:noProof/>
        </w:rPr>
        <w:drawing>
          <wp:inline distT="0" distB="0" distL="0" distR="0" wp14:anchorId="4CABF2DC" wp14:editId="7B90CCEB">
            <wp:extent cx="293751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68" cy="2617358"/>
                    </a:xfrm>
                    <a:prstGeom prst="rect">
                      <a:avLst/>
                    </a:prstGeom>
                    <a:noFill/>
                    <a:ln>
                      <a:noFill/>
                    </a:ln>
                  </pic:spPr>
                </pic:pic>
              </a:graphicData>
            </a:graphic>
          </wp:inline>
        </w:drawing>
      </w:r>
    </w:p>
    <w:p w14:paraId="481A8D25" w14:textId="32CBAB5E" w:rsidR="0001149B" w:rsidRDefault="0001149B" w:rsidP="0001149B">
      <w:pPr>
        <w:rPr>
          <w:color w:val="000000"/>
        </w:rPr>
      </w:pPr>
      <w:r>
        <w:rPr>
          <w:noProof/>
        </w:rPr>
        <mc:AlternateContent>
          <mc:Choice Requires="wps">
            <w:drawing>
              <wp:anchor distT="0" distB="0" distL="114300" distR="114300" simplePos="0" relativeHeight="251664384" behindDoc="0" locked="0" layoutInCell="1" allowOverlap="1" wp14:anchorId="28553C0C" wp14:editId="4A7A02A0">
                <wp:simplePos x="0" y="0"/>
                <wp:positionH relativeFrom="margin">
                  <wp:align>right</wp:align>
                </wp:positionH>
                <wp:positionV relativeFrom="page">
                  <wp:posOffset>9014460</wp:posOffset>
                </wp:positionV>
                <wp:extent cx="293814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38145" cy="457200"/>
                        </a:xfrm>
                        <a:prstGeom prst="rect">
                          <a:avLst/>
                        </a:prstGeom>
                        <a:solidFill>
                          <a:prstClr val="white"/>
                        </a:solidFill>
                        <a:ln>
                          <a:noFill/>
                        </a:ln>
                      </wps:spPr>
                      <wps:txbx>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28553C0C" id="Text Box 16" o:spid="_x0000_s1027" type="#_x0000_t202" style="position:absolute;margin-left:180.15pt;margin-top:709.8pt;width:231.35pt;height:36pt;z-index:25166438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" stroked="f">
                <v:textbox inset="0,0,0,0">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v:textbox>
                <w10:wrap anchorx="margin" anchory="page"/>
              </v:shape>
            </w:pict>
          </mc:Fallback>
        </mc:AlternateContent>
      </w:r>
    </w:p>
    <w:p w14:paraId="5AA1D632" w14:textId="1D439F5C" w:rsidR="00C566E3" w:rsidRDefault="00C566E3" w:rsidP="00C566E3">
      <w:pPr>
        <w:rPr>
          <w:color w:val="000000"/>
        </w:rPr>
      </w:pPr>
      <w:r w:rsidRPr="00C566E3">
        <w:rPr>
          <w:color w:val="000000"/>
        </w:rPr>
        <w:lastRenderedPageBreak/>
        <w:t xml:space="preserve">passive properties, and so on. This makes the tuning process very difficult, for both hand- and automated-tuning scenarios </w: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 </w:instrTex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EN.CITE.DATA </w:instrText>
      </w:r>
      <w:r w:rsidRPr="00C566E3">
        <w:rPr>
          <w:color w:val="000000"/>
        </w:rPr>
      </w:r>
      <w:r w:rsidRPr="00C566E3">
        <w:rPr>
          <w:color w:val="000000"/>
        </w:rPr>
        <w:fldChar w:fldCharType="end"/>
      </w:r>
      <w:r w:rsidRPr="00C566E3">
        <w:rPr>
          <w:color w:val="000000"/>
        </w:rPr>
      </w:r>
      <w:r w:rsidRPr="00C566E3">
        <w:rPr>
          <w:color w:val="000000"/>
        </w:rPr>
        <w:fldChar w:fldCharType="separate"/>
      </w:r>
      <w:r w:rsidRPr="00C566E3">
        <w:rPr>
          <w:noProof/>
          <w:color w:val="000000"/>
        </w:rPr>
        <w:t>[1]</w:t>
      </w:r>
      <w:r w:rsidRPr="00C566E3">
        <w:rPr>
          <w:color w:val="000000"/>
        </w:rPr>
        <w:fldChar w:fldCharType="end"/>
      </w:r>
      <w:r w:rsidRPr="00C566E3">
        <w:rPr>
          <w:color w:val="000000"/>
        </w:rPr>
        <w:t xml:space="preserve">. </w:t>
      </w:r>
      <w:r w:rsidR="00A20F15">
        <w:rPr>
          <w:color w:val="000000"/>
        </w:rPr>
        <w:t xml:space="preserve">This </w:t>
      </w:r>
      <w:proofErr w:type="gramStart"/>
      <w:r w:rsidR="00A20F15">
        <w:rPr>
          <w:color w:val="000000"/>
        </w:rPr>
        <w:t>particular</w:t>
      </w:r>
      <w:r w:rsidRPr="00C566E3">
        <w:rPr>
          <w:color w:val="000000"/>
        </w:rPr>
        <w:t xml:space="preserve"> neuron</w:t>
      </w:r>
      <w:proofErr w:type="gramEnd"/>
      <w:r w:rsidRPr="00C566E3">
        <w:rPr>
          <w:color w:val="000000"/>
        </w:rPr>
        <w:t xml:space="preserve"> becomes an endogenous spiker if segregation is not implemented (Fig. 2C).</w:t>
      </w:r>
    </w:p>
    <w:p w14:paraId="4645570D" w14:textId="77777777" w:rsidR="0001149B" w:rsidRDefault="0001149B" w:rsidP="00C566E3">
      <w:pPr>
        <w:rPr>
          <w:sz w:val="24"/>
          <w:szCs w:val="24"/>
          <w:u w:val="single"/>
        </w:rPr>
      </w:pPr>
    </w:p>
    <w:p w14:paraId="7943A74B" w14:textId="6A321FC7" w:rsidR="00D93BAE" w:rsidRDefault="00C566E3" w:rsidP="00C566E3">
      <w:pPr>
        <w:rPr>
          <w:color w:val="000000"/>
        </w:rPr>
      </w:pPr>
      <w:proofErr w:type="spellStart"/>
      <w:r w:rsidRPr="00C566E3">
        <w:rPr>
          <w:u w:val="single"/>
        </w:rPr>
        <w:t>CaS</w:t>
      </w:r>
      <w:proofErr w:type="spellEnd"/>
      <w:r w:rsidRPr="00C566E3">
        <w:rPr>
          <w:u w:val="single"/>
        </w:rPr>
        <w:t>-</w:t>
      </w:r>
      <w:proofErr w:type="spellStart"/>
      <w:r w:rsidRPr="00C566E3">
        <w:rPr>
          <w:u w:val="single"/>
        </w:rPr>
        <w:t>CaT</w:t>
      </w:r>
      <w:proofErr w:type="spellEnd"/>
      <w:r w:rsidRPr="00C566E3">
        <w:rPr>
          <w:u w:val="single"/>
        </w:rPr>
        <w:t>-</w:t>
      </w:r>
      <w:r w:rsidR="0031792D">
        <w:rPr>
          <w:u w:val="single"/>
        </w:rPr>
        <w:t>sAHP</w:t>
      </w:r>
      <w:r w:rsidRPr="00C566E3">
        <w:rPr>
          <w:u w:val="single"/>
        </w:rPr>
        <w:t xml:space="preserve"> module</w:t>
      </w:r>
      <w:r w:rsidRPr="00C566E3">
        <w:t>:</w:t>
      </w:r>
      <w:r>
        <w:rPr>
          <w:sz w:val="24"/>
          <w:szCs w:val="24"/>
        </w:rPr>
        <w:t xml:space="preserve"> </w:t>
      </w:r>
      <w:r w:rsidRPr="00C81685">
        <w:t>This second option to add ad</w:t>
      </w:r>
      <w:r w:rsidRPr="00C566E3">
        <w:t xml:space="preserve">aptation/bursting involves three currents. </w:t>
      </w:r>
      <w:proofErr w:type="spellStart"/>
      <w:r w:rsidR="0031792D">
        <w:t>CaS</w:t>
      </w:r>
      <w:proofErr w:type="spellEnd"/>
      <w:r w:rsidR="0031792D">
        <w:t xml:space="preserve"> is</w:t>
      </w:r>
      <w:r w:rsidRPr="00C566E3">
        <w:t xml:space="preserve"> segregated at -</w:t>
      </w:r>
      <w:r w:rsidR="006978BD">
        <w:t>64</w:t>
      </w:r>
      <w:r w:rsidR="00A20F15">
        <w:t xml:space="preserve"> while</w:t>
      </w:r>
      <w:r w:rsidRPr="00C566E3">
        <w:t xml:space="preserve"> </w:t>
      </w:r>
      <w:proofErr w:type="spellStart"/>
      <w:r w:rsidRPr="00C566E3">
        <w:t>CaT</w:t>
      </w:r>
      <w:proofErr w:type="spellEnd"/>
      <w:r w:rsidR="0031792D">
        <w:t xml:space="preserve"> and sAHP</w:t>
      </w:r>
      <w:r w:rsidRPr="00C566E3">
        <w:t xml:space="preserve"> </w:t>
      </w:r>
      <w:r w:rsidR="00A20F15">
        <w:t>remain</w:t>
      </w:r>
      <w:r w:rsidRPr="00C566E3">
        <w:t xml:space="preserve"> unsegregated (Fig. 3</w:t>
      </w:r>
      <w:r w:rsidR="00A20F15">
        <w:t>A</w:t>
      </w:r>
      <w:r w:rsidRPr="00C566E3">
        <w:t xml:space="preserve">). </w:t>
      </w:r>
      <w:r w:rsidRPr="00C566E3">
        <w:rPr>
          <w:color w:val="000000"/>
        </w:rPr>
        <w:t xml:space="preserve">The parameter set after implementing the segregation scheme (Fig. 3A) and tuning are as follows:  </w:t>
      </w:r>
      <w:proofErr w:type="spellStart"/>
      <w:r w:rsidRPr="00C566E3">
        <w:rPr>
          <w:color w:val="000000"/>
        </w:rPr>
        <w:t>gCaS</w:t>
      </w:r>
      <w:proofErr w:type="spellEnd"/>
      <w:r w:rsidRPr="00C566E3">
        <w:rPr>
          <w:color w:val="000000"/>
        </w:rPr>
        <w:t xml:space="preserve"> </w:t>
      </w:r>
      <w:r w:rsidRPr="0031792D">
        <w:rPr>
          <w:color w:val="000000"/>
        </w:rPr>
        <w:t>=</w:t>
      </w:r>
      <w:r w:rsidR="00E76E91" w:rsidRPr="00C81685">
        <w:rPr>
          <w:color w:val="000000"/>
        </w:rPr>
        <w:t>0.00425</w:t>
      </w:r>
      <w:r w:rsidRPr="00C81685">
        <w:rPr>
          <w:color w:val="000000"/>
        </w:rPr>
        <w:t xml:space="preserve">, </w:t>
      </w:r>
      <w:proofErr w:type="spellStart"/>
      <w:r w:rsidRPr="00C81685">
        <w:rPr>
          <w:color w:val="000000"/>
        </w:rPr>
        <w:t>gCaT</w:t>
      </w:r>
      <w:proofErr w:type="spellEnd"/>
      <w:r w:rsidRPr="00C81685">
        <w:rPr>
          <w:color w:val="000000"/>
        </w:rPr>
        <w:t xml:space="preserve"> =</w:t>
      </w:r>
      <w:r w:rsidR="00E76E91" w:rsidRPr="00C81685">
        <w:rPr>
          <w:color w:val="000000"/>
        </w:rPr>
        <w:t>0.</w:t>
      </w:r>
      <w:proofErr w:type="gramStart"/>
      <w:r w:rsidR="00E76E91" w:rsidRPr="00C81685">
        <w:rPr>
          <w:color w:val="000000"/>
        </w:rPr>
        <w:t>001</w:t>
      </w:r>
      <w:r w:rsidRPr="00C81685">
        <w:rPr>
          <w:color w:val="000000"/>
        </w:rPr>
        <w:t xml:space="preserve"> ,</w:t>
      </w:r>
      <w:proofErr w:type="gramEnd"/>
      <w:r w:rsidRPr="00C81685">
        <w:rPr>
          <w:color w:val="000000"/>
        </w:rPr>
        <w:t xml:space="preserve"> </w:t>
      </w:r>
      <w:proofErr w:type="spellStart"/>
      <w:r w:rsidRPr="00C81685">
        <w:rPr>
          <w:color w:val="000000"/>
        </w:rPr>
        <w:t>g</w:t>
      </w:r>
      <w:r w:rsidR="00AE3293" w:rsidRPr="00C81685">
        <w:rPr>
          <w:color w:val="000000"/>
        </w:rPr>
        <w:t>sAHP</w:t>
      </w:r>
      <w:proofErr w:type="spellEnd"/>
      <w:r w:rsidRPr="00C81685">
        <w:rPr>
          <w:color w:val="000000"/>
        </w:rPr>
        <w:t xml:space="preserve"> = </w:t>
      </w:r>
      <w:r w:rsidR="00E76E91">
        <w:rPr>
          <w:color w:val="000000"/>
        </w:rPr>
        <w:t>0.005</w:t>
      </w:r>
      <w:r w:rsidRPr="00C566E3">
        <w:rPr>
          <w:color w:val="000000"/>
        </w:rPr>
        <w:t xml:space="preserve">. These resulted in </w:t>
      </w:r>
    </w:p>
    <w:p w14:paraId="4DB991A5" w14:textId="471475B6" w:rsidR="00D93BAE" w:rsidRDefault="00FE17D1" w:rsidP="00C566E3">
      <w:pPr>
        <w:rPr>
          <w:color w:val="000000"/>
        </w:rPr>
      </w:pPr>
      <w:r>
        <w:rPr>
          <w:noProof/>
        </w:rPr>
        <w:drawing>
          <wp:inline distT="0" distB="0" distL="0" distR="0" wp14:anchorId="6F29646A" wp14:editId="20C135DD">
            <wp:extent cx="3108960" cy="2487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14C56868" w14:textId="798B8D0C" w:rsidR="00D93BAE" w:rsidRDefault="00D93BAE" w:rsidP="00C566E3">
      <w:pPr>
        <w:rPr>
          <w:color w:val="000000"/>
        </w:rPr>
      </w:pPr>
      <w:r>
        <w:rPr>
          <w:noProof/>
        </w:rPr>
        <mc:AlternateContent>
          <mc:Choice Requires="wps">
            <w:drawing>
              <wp:anchor distT="0" distB="0" distL="114300" distR="114300" simplePos="0" relativeHeight="251670528" behindDoc="0" locked="0" layoutInCell="1" allowOverlap="1" wp14:anchorId="2C6F6851" wp14:editId="79AEF599">
                <wp:simplePos x="0" y="0"/>
                <wp:positionH relativeFrom="column">
                  <wp:align>right</wp:align>
                </wp:positionH>
                <wp:positionV relativeFrom="paragraph">
                  <wp:posOffset>15240</wp:posOffset>
                </wp:positionV>
                <wp:extent cx="2938145" cy="68516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2938145" cy="685165"/>
                        </a:xfrm>
                        <a:prstGeom prst="rect">
                          <a:avLst/>
                        </a:prstGeom>
                        <a:solidFill>
                          <a:prstClr val="white"/>
                        </a:solidFill>
                        <a:ln>
                          <a:noFill/>
                        </a:ln>
                      </wps:spPr>
                      <wps:txbx>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sAHP) and Spiking (Nat, Kdr) in the second option for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2C6F6851" id="Text Box 18" o:spid="_x0000_s1028" type="#_x0000_t202" style="position:absolute;margin-left:180.15pt;margin-top:1.2pt;width:231.35pt;height:53.95pt;z-index:2516705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1MQIAAGkEAAAOAAAAZHJzL2Uyb0RvYy54bWysVMGO2jAQvVfqP1i+lwAti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" stroked="f">
                <v:textbox inset="0,0,0,0">
                  <w:txbxContent>
                    <w:p w14:paraId="32DBAF76" w14:textId="77777777" w:rsidR="00D93BAE" w:rsidRPr="00CE0F85" w:rsidRDefault="00D93BAE" w:rsidP="00D93BAE">
                      <w:pPr>
                        <w:pStyle w:val="Caption"/>
                        <w:rPr>
                          <w:noProof/>
                        </w:rPr>
                      </w:pPr>
                      <w:r>
                        <w:t>Figure 3A. Segregation of currents into three modules for the second option – passive (H), adapting/bursting (CaS, CaT and sAHP) and Spiking (Nat, Kdr) in the second option for example hippocampal CA3 cell.</w:t>
                      </w:r>
                    </w:p>
                  </w:txbxContent>
                </v:textbox>
              </v:shape>
            </w:pict>
          </mc:Fallback>
        </mc:AlternateContent>
      </w:r>
    </w:p>
    <w:p w14:paraId="4D3AE00A" w14:textId="77777777" w:rsidR="00D93BAE" w:rsidRDefault="00D93BAE" w:rsidP="00C566E3">
      <w:pPr>
        <w:rPr>
          <w:color w:val="000000"/>
        </w:rPr>
      </w:pPr>
    </w:p>
    <w:p w14:paraId="4E80A1F6" w14:textId="77777777" w:rsidR="00D93BAE" w:rsidRDefault="00D93BAE" w:rsidP="00C566E3">
      <w:pPr>
        <w:rPr>
          <w:color w:val="000000"/>
        </w:rPr>
      </w:pPr>
    </w:p>
    <w:p w14:paraId="15690F98" w14:textId="77777777" w:rsidR="00D93BAE" w:rsidRDefault="00D93BAE" w:rsidP="00C566E3">
      <w:pPr>
        <w:rPr>
          <w:color w:val="000000"/>
        </w:rPr>
      </w:pPr>
    </w:p>
    <w:p w14:paraId="4CC7AB0D" w14:textId="77777777" w:rsidR="00D93BAE" w:rsidRDefault="00D93BAE" w:rsidP="00C566E3">
      <w:pPr>
        <w:rPr>
          <w:color w:val="000000"/>
        </w:rPr>
      </w:pPr>
    </w:p>
    <w:p w14:paraId="4C05DC0B" w14:textId="0030E5A0" w:rsidR="006978BD" w:rsidRPr="006978BD" w:rsidRDefault="006978BD" w:rsidP="006978BD">
      <w:pPr>
        <w:pStyle w:val="NormalWeb"/>
        <w:rPr>
          <w:rFonts w:ascii="Times New Roman" w:hAnsi="Times New Roman" w:cs="Times New Roman"/>
          <w:color w:val="000000"/>
          <w:sz w:val="20"/>
          <w:szCs w:val="20"/>
        </w:rPr>
      </w:pPr>
      <w:r w:rsidRPr="003A2DC9">
        <w:rPr>
          <w:rFonts w:ascii="Times New Roman" w:hAnsi="Times New Roman" w:cs="Times New Roman"/>
          <w:color w:val="000000"/>
          <w:sz w:val="20"/>
          <w:szCs w:val="20"/>
          <w:highlight w:val="yellow"/>
        </w:rPr>
        <w:t xml:space="preserve">a bursting </w:t>
      </w:r>
      <w:proofErr w:type="gramStart"/>
      <w:r w:rsidRPr="003A2DC9">
        <w:rPr>
          <w:rFonts w:ascii="Times New Roman" w:hAnsi="Times New Roman" w:cs="Times New Roman"/>
          <w:color w:val="000000"/>
          <w:sz w:val="20"/>
          <w:szCs w:val="20"/>
          <w:highlight w:val="yellow"/>
        </w:rPr>
        <w:t>profile</w:t>
      </w:r>
      <w:proofErr w:type="gramEnd"/>
      <w:r w:rsidR="00C566E3" w:rsidRPr="003A2DC9">
        <w:rPr>
          <w:rFonts w:ascii="Times New Roman" w:hAnsi="Times New Roman" w:cs="Times New Roman"/>
          <w:color w:val="000000"/>
          <w:sz w:val="20"/>
          <w:szCs w:val="20"/>
          <w:highlight w:val="yellow"/>
        </w:rPr>
        <w:t xml:space="preserve">. </w:t>
      </w:r>
      <w:r w:rsidRPr="003A2DC9">
        <w:rPr>
          <w:rFonts w:ascii="Times New Roman" w:hAnsi="Times New Roman" w:cs="Times New Roman"/>
          <w:color w:val="000000"/>
          <w:sz w:val="20"/>
          <w:szCs w:val="20"/>
          <w:highlight w:val="yellow"/>
        </w:rPr>
        <w:t xml:space="preserve">Without segregation, the Cas-Cat-sAHP module will offset RMP by around 0.3mV. </w:t>
      </w:r>
      <w:proofErr w:type="spellStart"/>
      <w:r w:rsidRPr="003A2DC9">
        <w:rPr>
          <w:rFonts w:ascii="Times New Roman" w:hAnsi="Times New Roman" w:cs="Times New Roman"/>
          <w:color w:val="000000"/>
          <w:sz w:val="20"/>
          <w:szCs w:val="20"/>
          <w:highlight w:val="yellow"/>
        </w:rPr>
        <w:t>Eleak</w:t>
      </w:r>
      <w:proofErr w:type="spellEnd"/>
      <w:r w:rsidRPr="003A2DC9">
        <w:rPr>
          <w:rFonts w:ascii="Times New Roman" w:hAnsi="Times New Roman" w:cs="Times New Roman"/>
          <w:color w:val="000000"/>
          <w:sz w:val="20"/>
          <w:szCs w:val="20"/>
          <w:highlight w:val="yellow"/>
        </w:rPr>
        <w:t xml:space="preserve"> can be altered to account for this change; however, altering </w:t>
      </w:r>
      <w:proofErr w:type="spellStart"/>
      <w:r w:rsidRPr="003A2DC9">
        <w:rPr>
          <w:rFonts w:ascii="Times New Roman" w:hAnsi="Times New Roman" w:cs="Times New Roman"/>
          <w:color w:val="000000"/>
          <w:sz w:val="20"/>
          <w:szCs w:val="20"/>
          <w:highlight w:val="yellow"/>
        </w:rPr>
        <w:t>Eleak</w:t>
      </w:r>
      <w:proofErr w:type="spellEnd"/>
      <w:r w:rsidRPr="003A2DC9">
        <w:rPr>
          <w:rFonts w:ascii="Times New Roman" w:hAnsi="Times New Roman" w:cs="Times New Roman"/>
          <w:color w:val="000000"/>
          <w:sz w:val="20"/>
          <w:szCs w:val="20"/>
          <w:highlight w:val="yellow"/>
        </w:rPr>
        <w:t xml:space="preserve"> will result in a change in both IBI and spikes per burst. Fixing these differences requires a time consuming retuning of the cell which is less preferable compared to the alternative of segregating the Cas channel slightly above RMP.</w:t>
      </w:r>
    </w:p>
    <w:p w14:paraId="0DA32E35" w14:textId="21AF417A" w:rsidR="00C566E3" w:rsidRPr="00C566E3" w:rsidRDefault="006978BD" w:rsidP="003A2DC9">
      <w:pPr>
        <w:pStyle w:val="NormalWeb"/>
        <w:rPr>
          <w:color w:val="000000"/>
        </w:rPr>
      </w:pPr>
      <w:r>
        <w:rPr>
          <w:color w:val="000000"/>
        </w:rPr>
        <w:t> </w:t>
      </w:r>
    </w:p>
    <w:p w14:paraId="48306C43" w14:textId="3D21F9E6" w:rsidR="00C566E3" w:rsidRPr="0001149B" w:rsidRDefault="0072303E" w:rsidP="0072303E">
      <w:pPr>
        <w:rPr>
          <w:vertAlign w:val="subscript"/>
        </w:rPr>
      </w:pPr>
      <w:r>
        <w:t xml:space="preserve">       </w:t>
      </w:r>
      <w:r w:rsidR="00C566E3" w:rsidRPr="00C566E3">
        <w:t xml:space="preserve">Bursting is controlled in this module by </w:t>
      </w:r>
      <w:r w:rsidR="00C566E3" w:rsidRPr="00C566E3">
        <w:rPr>
          <w:rFonts w:ascii="Symbol" w:hAnsi="Symbol"/>
        </w:rPr>
        <w:t>t</w:t>
      </w:r>
      <w:r w:rsidR="0031792D">
        <w:rPr>
          <w:vertAlign w:val="subscript"/>
        </w:rPr>
        <w:t>sAHP</w:t>
      </w:r>
      <w:r w:rsidR="00C566E3" w:rsidRPr="00C566E3">
        <w:t xml:space="preserve"> and </w:t>
      </w:r>
      <w:r w:rsidR="00C566E3" w:rsidRPr="00C566E3">
        <w:rPr>
          <w:rFonts w:ascii="Symbol" w:hAnsi="Symbol"/>
        </w:rPr>
        <w:t>t</w:t>
      </w:r>
      <w:r w:rsidR="00C566E3" w:rsidRPr="00C566E3">
        <w:rPr>
          <w:vertAlign w:val="subscript"/>
        </w:rPr>
        <w:t>Ca-pool</w:t>
      </w:r>
      <w:r w:rsidR="00C566E3" w:rsidRPr="00C566E3">
        <w:t xml:space="preserve">. </w:t>
      </w:r>
      <w:r w:rsidR="00C566E3" w:rsidRPr="00C566E3">
        <w:rPr>
          <w:rFonts w:ascii="Symbol" w:hAnsi="Symbol"/>
        </w:rPr>
        <w:t>t</w:t>
      </w:r>
      <w:r w:rsidR="0031792D">
        <w:rPr>
          <w:vertAlign w:val="subscript"/>
        </w:rPr>
        <w:t>sAHP</w:t>
      </w:r>
      <w:r w:rsidR="00C566E3" w:rsidRPr="00C566E3">
        <w:t xml:space="preserve"> can be increased or decreased largely independently to increase or decrease, respectively, the number of spikes per burst. Similarly, </w:t>
      </w:r>
      <w:r w:rsidR="00C566E3" w:rsidRPr="00C566E3">
        <w:rPr>
          <w:rFonts w:ascii="Symbol" w:hAnsi="Symbol"/>
        </w:rPr>
        <w:t>t</w:t>
      </w:r>
      <w:r w:rsidR="00C566E3" w:rsidRPr="00C566E3">
        <w:rPr>
          <w:vertAlign w:val="subscript"/>
        </w:rPr>
        <w:t>Ca-pool</w:t>
      </w:r>
      <w:r w:rsidR="00C566E3" w:rsidRPr="00C566E3">
        <w:t xml:space="preserve"> can be increased or decreased almost independently to increase or decrease, respectively, the inter-best interval. </w:t>
      </w:r>
    </w:p>
    <w:p w14:paraId="5FDBA00E" w14:textId="2EC63E57" w:rsidR="0072303E" w:rsidRDefault="0072303E" w:rsidP="0072303E">
      <w:r>
        <w:t xml:space="preserve">    </w:t>
      </w:r>
      <w:r w:rsidR="00211AAF">
        <w:t>S</w:t>
      </w:r>
      <w:r>
        <w:t xml:space="preserve">ome interesting </w:t>
      </w:r>
      <w:r w:rsidRPr="0045642C">
        <w:rPr>
          <w:b/>
          <w:bCs/>
        </w:rPr>
        <w:t>neural dynamic characteristics</w:t>
      </w:r>
      <w:r>
        <w:t xml:space="preserve"> that we noted for the Nap-KM and </w:t>
      </w:r>
      <w:proofErr w:type="spellStart"/>
      <w:r>
        <w:t>CaS</w:t>
      </w:r>
      <w:proofErr w:type="spellEnd"/>
      <w:r>
        <w:t>-</w:t>
      </w:r>
      <w:proofErr w:type="spellStart"/>
      <w:r>
        <w:t>CaT</w:t>
      </w:r>
      <w:proofErr w:type="spellEnd"/>
      <w:r>
        <w:t xml:space="preserve">-sAHP modules were as follows (Fig. </w:t>
      </w:r>
      <w:r w:rsidR="00E94C00">
        <w:t>3B</w:t>
      </w:r>
      <w:r>
        <w:t>): (</w:t>
      </w:r>
      <w:proofErr w:type="spellStart"/>
      <w:r>
        <w:t>i</w:t>
      </w:r>
      <w:proofErr w:type="spellEnd"/>
      <w:r>
        <w:t xml:space="preserve">) the ranges of the inter-burst interval (IBI) for the Nap-KM module are set by the lower/higher biological ranges for the time constant of the KM current, of 46 ms and 120 ms, respectively (REF). The maximum spike frequency was 125 Hz. (ii) For the </w:t>
      </w:r>
      <w:proofErr w:type="spellStart"/>
      <w:r>
        <w:t>CaS</w:t>
      </w:r>
      <w:proofErr w:type="spellEnd"/>
      <w:r>
        <w:t>-</w:t>
      </w:r>
      <w:proofErr w:type="spellStart"/>
      <w:r>
        <w:t>CaT</w:t>
      </w:r>
      <w:proofErr w:type="spellEnd"/>
      <w:r>
        <w:t xml:space="preserve">-sAHP module, the minimum IBI was 120 ms, set by the minimum time constant for the Ca2+ pool to permit sAHP to activate. </w:t>
      </w:r>
      <w:r>
        <w:t xml:space="preserve">Ranges were not found to set the maximum on the IBI in this case. The maximum spiking frequency for this module was </w:t>
      </w:r>
      <w:r w:rsidR="00E94C00">
        <w:t>77</w:t>
      </w:r>
      <w:r>
        <w:t xml:space="preserve"> Hz, set by the competing effects of </w:t>
      </w:r>
      <w:proofErr w:type="spellStart"/>
      <w:r>
        <w:t>CaS</w:t>
      </w:r>
      <w:proofErr w:type="spellEnd"/>
      <w:r>
        <w:t xml:space="preserve"> that raised the membrane potential to allow for faster spiking but also simultaneously increases activation of sAHP activation that causes inhibition.</w:t>
      </w:r>
    </w:p>
    <w:p w14:paraId="1F1C76C2" w14:textId="06099C6F" w:rsidR="00C878B7" w:rsidRPr="00D93BAE" w:rsidRDefault="00386408" w:rsidP="00C566E3">
      <w:r>
        <w:t xml:space="preserve">    Finally, th</w:t>
      </w:r>
      <w:r w:rsidR="0072303E">
        <w:t xml:space="preserve">e analysis provides the following </w:t>
      </w:r>
      <w:r w:rsidR="0072303E" w:rsidRPr="00644D16">
        <w:rPr>
          <w:b/>
          <w:bCs/>
        </w:rPr>
        <w:t>user tuning guidelines</w:t>
      </w:r>
      <w:r w:rsidR="0072303E">
        <w:t xml:space="preserve"> for designing the Nap-KM module: increasing </w:t>
      </w:r>
      <w:r w:rsidR="0072303E" w:rsidRPr="00644D16">
        <w:rPr>
          <w:rFonts w:ascii="Symbol" w:hAnsi="Symbol"/>
        </w:rPr>
        <w:t>t</w:t>
      </w:r>
      <w:r w:rsidR="0072303E">
        <w:t xml:space="preserve">_KM and </w:t>
      </w:r>
      <w:proofErr w:type="spellStart"/>
      <w:r w:rsidR="0072303E">
        <w:t>gKM</w:t>
      </w:r>
      <w:proofErr w:type="spellEnd"/>
      <w:r w:rsidR="0072303E">
        <w:t xml:space="preserve"> increases IBI; an increase in </w:t>
      </w:r>
      <w:proofErr w:type="spellStart"/>
      <w:r w:rsidR="0072303E">
        <w:t>gNap</w:t>
      </w:r>
      <w:proofErr w:type="spellEnd"/>
      <w:r w:rsidR="0072303E">
        <w:t xml:space="preserve"> increases spike frequency; number of spikes per burst can be increased by increasing </w:t>
      </w:r>
      <w:proofErr w:type="spellStart"/>
      <w:r w:rsidR="0072303E">
        <w:t>gNap</w:t>
      </w:r>
      <w:proofErr w:type="spellEnd"/>
      <w:r w:rsidR="0072303E">
        <w:t xml:space="preserve">, increasing </w:t>
      </w:r>
      <w:r w:rsidR="0072303E" w:rsidRPr="00644D16">
        <w:rPr>
          <w:rFonts w:ascii="Symbol" w:hAnsi="Symbol"/>
        </w:rPr>
        <w:t>t</w:t>
      </w:r>
      <w:r w:rsidR="0072303E">
        <w:t xml:space="preserve">_KM, or decreasing </w:t>
      </w:r>
      <w:proofErr w:type="spellStart"/>
      <w:r w:rsidR="0072303E">
        <w:t>gKM</w:t>
      </w:r>
      <w:proofErr w:type="spellEnd"/>
      <w:r w:rsidR="0072303E">
        <w:t xml:space="preserve"> with the latter being the least effective. Similar guidelines for tuning the </w:t>
      </w:r>
      <w:proofErr w:type="spellStart"/>
      <w:r w:rsidR="0072303E">
        <w:t>CaS</w:t>
      </w:r>
      <w:proofErr w:type="spellEnd"/>
      <w:r w:rsidR="0072303E">
        <w:t>-</w:t>
      </w:r>
      <w:proofErr w:type="spellStart"/>
      <w:r w:rsidR="0072303E">
        <w:t>CaT</w:t>
      </w:r>
      <w:proofErr w:type="spellEnd"/>
      <w:r w:rsidR="0072303E">
        <w:t xml:space="preserve">-sAHP module are as follows: increasing </w:t>
      </w:r>
      <w:r w:rsidR="0072303E" w:rsidRPr="00644D16">
        <w:rPr>
          <w:rFonts w:ascii="Symbol" w:hAnsi="Symbol"/>
        </w:rPr>
        <w:t>t</w:t>
      </w:r>
      <w:r w:rsidR="0072303E">
        <w:t xml:space="preserve">_Ca2+pool and </w:t>
      </w:r>
      <w:r w:rsidR="0072303E" w:rsidRPr="00644D16">
        <w:rPr>
          <w:rFonts w:ascii="Symbol" w:hAnsi="Symbol"/>
        </w:rPr>
        <w:t>t</w:t>
      </w:r>
      <w:r w:rsidR="0072303E">
        <w:t xml:space="preserve">_sAHP increase IBI; spike frequency can be increased by </w:t>
      </w:r>
      <w:proofErr w:type="spellStart"/>
      <w:r w:rsidR="001B32F0">
        <w:t>g</w:t>
      </w:r>
      <w:r w:rsidR="0072303E">
        <w:t>CaS</w:t>
      </w:r>
      <w:proofErr w:type="spellEnd"/>
      <w:r w:rsidR="0072303E">
        <w:t xml:space="preserve">; spikes per burst can be increased by decreasing </w:t>
      </w:r>
      <w:proofErr w:type="spellStart"/>
      <w:r w:rsidR="001B32F0">
        <w:t>g</w:t>
      </w:r>
      <w:r w:rsidR="0072303E">
        <w:t>CaT</w:t>
      </w:r>
      <w:proofErr w:type="spellEnd"/>
      <w:r w:rsidR="0072303E">
        <w:t xml:space="preserve"> or </w:t>
      </w:r>
      <w:proofErr w:type="spellStart"/>
      <w:r w:rsidR="0072303E">
        <w:t>gsAHP</w:t>
      </w:r>
      <w:proofErr w:type="spellEnd"/>
      <w:r w:rsidR="0072303E">
        <w:t xml:space="preserve">, or by increase </w:t>
      </w:r>
      <w:r w:rsidR="0072303E" w:rsidRPr="00644D16">
        <w:rPr>
          <w:rFonts w:ascii="Symbol" w:hAnsi="Symbol"/>
        </w:rPr>
        <w:t>t</w:t>
      </w:r>
      <w:r w:rsidR="0072303E">
        <w:t>_sAHP.</w:t>
      </w:r>
    </w:p>
    <w:p w14:paraId="67929335" w14:textId="620E901B" w:rsidR="00D93BAE" w:rsidRDefault="00FE17D1" w:rsidP="00C566E3">
      <w:pPr>
        <w:rPr>
          <w:b/>
          <w:bCs/>
        </w:rPr>
      </w:pPr>
      <w:r>
        <w:rPr>
          <w:noProof/>
        </w:rPr>
        <mc:AlternateContent>
          <mc:Choice Requires="wps">
            <w:drawing>
              <wp:anchor distT="0" distB="0" distL="114300" distR="114300" simplePos="0" relativeHeight="251672576" behindDoc="0" locked="0" layoutInCell="1" allowOverlap="1" wp14:anchorId="5A4889F1" wp14:editId="0BA8ED8C">
                <wp:simplePos x="0" y="0"/>
                <wp:positionH relativeFrom="column">
                  <wp:posOffset>91440</wp:posOffset>
                </wp:positionH>
                <wp:positionV relativeFrom="paragraph">
                  <wp:posOffset>2418080</wp:posOffset>
                </wp:positionV>
                <wp:extent cx="316992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69920" cy="304800"/>
                        </a:xfrm>
                        <a:prstGeom prst="rect">
                          <a:avLst/>
                        </a:prstGeom>
                        <a:solidFill>
                          <a:prstClr val="white"/>
                        </a:solidFill>
                        <a:ln>
                          <a:noFill/>
                        </a:ln>
                      </wps:spPr>
                      <wps:txbx>
                        <w:txbxContent>
                          <w:p w14:paraId="378B7F77" w14:textId="77777777" w:rsidR="00D93BAE" w:rsidRPr="00CE0F85" w:rsidRDefault="00D93BAE" w:rsidP="00D93BAE">
                            <w:pPr>
                              <w:pStyle w:val="Caption"/>
                              <w:rPr>
                                <w:noProof/>
                              </w:rPr>
                            </w:pPr>
                            <w:r w:rsidRPr="00DC10A0">
                              <w:t>Figure 3B. Spike frequency and Inter-Burst Interval limits for both bursting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A4889F1" id="Text Box 20" o:spid="_x0000_s1029" type="#_x0000_t202" style="position:absolute;margin-left:7.2pt;margin-top:190.4pt;width:249.6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" stroked="f">
                <v:textbox inset="0,0,0,0">
                  <w:txbxContent>
                    <w:p w14:paraId="378B7F77" w14:textId="77777777" w:rsidR="00D93BAE" w:rsidRPr="00CE0F85" w:rsidRDefault="00D93BAE" w:rsidP="00D93BAE">
                      <w:pPr>
                        <w:pStyle w:val="Caption"/>
                        <w:rPr>
                          <w:noProof/>
                        </w:rPr>
                      </w:pPr>
                      <w:r w:rsidRPr="00DC10A0">
                        <w:t>Figure 3B. Spike frequency and Inter-Burst Interval limits for both bursting Modules.</w:t>
                      </w:r>
                    </w:p>
                  </w:txbxContent>
                </v:textbox>
              </v:shape>
            </w:pict>
          </mc:Fallback>
        </mc:AlternateContent>
      </w:r>
      <w:r>
        <w:rPr>
          <w:noProof/>
        </w:rPr>
        <w:drawing>
          <wp:inline distT="0" distB="0" distL="0" distR="0" wp14:anchorId="515AB175" wp14:editId="7C5AF5DC">
            <wp:extent cx="3108960" cy="2487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487295"/>
                    </a:xfrm>
                    <a:prstGeom prst="rect">
                      <a:avLst/>
                    </a:prstGeom>
                    <a:noFill/>
                    <a:ln>
                      <a:noFill/>
                    </a:ln>
                  </pic:spPr>
                </pic:pic>
              </a:graphicData>
            </a:graphic>
          </wp:inline>
        </w:drawing>
      </w:r>
    </w:p>
    <w:p w14:paraId="08798F09" w14:textId="77777777" w:rsidR="00D93BAE" w:rsidRDefault="00D93BAE" w:rsidP="00C566E3">
      <w:pPr>
        <w:rPr>
          <w:b/>
          <w:bCs/>
        </w:rPr>
      </w:pPr>
    </w:p>
    <w:p w14:paraId="1D4178EB" w14:textId="3C068AFB" w:rsidR="00D93BAE" w:rsidRDefault="00D93BAE" w:rsidP="00C566E3">
      <w:pPr>
        <w:rPr>
          <w:b/>
          <w:bCs/>
        </w:rPr>
      </w:pPr>
    </w:p>
    <w:p w14:paraId="59069DA5" w14:textId="38E3FBD9" w:rsidR="00D93BAE" w:rsidRDefault="00C566E3" w:rsidP="00C566E3">
      <w:pPr>
        <w:rPr>
          <w:b/>
          <w:bCs/>
        </w:rPr>
      </w:pPr>
      <w:r w:rsidRPr="00C566E3">
        <w:rPr>
          <w:b/>
          <w:bCs/>
        </w:rPr>
        <w:t xml:space="preserve">Adaptive bursts are important to generate theta </w:t>
      </w:r>
    </w:p>
    <w:p w14:paraId="7E288A9C" w14:textId="6D840C1B" w:rsidR="00C81685" w:rsidRPr="00C878B7" w:rsidRDefault="00C566E3" w:rsidP="00C566E3">
      <w:pPr>
        <w:rPr>
          <w:b/>
          <w:bCs/>
        </w:rPr>
      </w:pPr>
      <w:r w:rsidRPr="00C566E3">
        <w:rPr>
          <w:b/>
          <w:bCs/>
        </w:rPr>
        <w:t>oscillations in a network of CA3 cells</w:t>
      </w:r>
    </w:p>
    <w:p w14:paraId="73E373EA" w14:textId="0E691349" w:rsidR="003B3C7B" w:rsidRPr="00C566E3" w:rsidRDefault="00FE17D1" w:rsidP="00C566E3">
      <w:r>
        <w:rPr>
          <w:noProof/>
        </w:rPr>
        <w:drawing>
          <wp:inline distT="0" distB="0" distL="0" distR="0" wp14:anchorId="69453E5B" wp14:editId="2308EEB5">
            <wp:extent cx="310896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826385"/>
                    </a:xfrm>
                    <a:prstGeom prst="rect">
                      <a:avLst/>
                    </a:prstGeom>
                    <a:noFill/>
                    <a:ln>
                      <a:noFill/>
                    </a:ln>
                  </pic:spPr>
                </pic:pic>
              </a:graphicData>
            </a:graphic>
          </wp:inline>
        </w:drawing>
      </w:r>
    </w:p>
    <w:p w14:paraId="15EEA8B9" w14:textId="46EC455E" w:rsidR="00C566E3" w:rsidRPr="00C566E3" w:rsidRDefault="003A2DC9" w:rsidP="00C566E3">
      <w:r>
        <w:rPr>
          <w:noProof/>
        </w:rPr>
        <mc:AlternateContent>
          <mc:Choice Requires="wps">
            <w:drawing>
              <wp:anchor distT="0" distB="0" distL="114300" distR="114300" simplePos="0" relativeHeight="251666432" behindDoc="0" locked="0" layoutInCell="1" allowOverlap="1" wp14:anchorId="616C1CF1" wp14:editId="5A68B95F">
                <wp:simplePos x="0" y="0"/>
                <wp:positionH relativeFrom="margin">
                  <wp:posOffset>3628390</wp:posOffset>
                </wp:positionH>
                <wp:positionV relativeFrom="paragraph">
                  <wp:posOffset>5715</wp:posOffset>
                </wp:positionV>
                <wp:extent cx="2933700" cy="685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933700" cy="685165"/>
                        </a:xfrm>
                        <a:prstGeom prst="rect">
                          <a:avLst/>
                        </a:prstGeom>
                        <a:solidFill>
                          <a:prstClr val="white"/>
                        </a:solidFill>
                        <a:ln>
                          <a:noFill/>
                        </a:ln>
                      </wps:spPr>
                      <wps:txbx>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shape w14:anchorId="616C1CF1" id="Text Box 3" o:spid="_x0000_s1030" type="#_x0000_t202" style="position:absolute;margin-left:285.7pt;margin-top:.45pt;width:231pt;height:53.9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" stroked="f">
                <v:textbox inset="0,0,0,0">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v:textbox>
                <w10:wrap anchorx="margin"/>
              </v:shape>
            </w:pict>
          </mc:Fallback>
        </mc:AlternateContent>
      </w:r>
    </w:p>
    <w:p w14:paraId="059BF183" w14:textId="77777777" w:rsidR="00383D32" w:rsidRDefault="00383D32" w:rsidP="00383D32">
      <w:r>
        <w:lastRenderedPageBreak/>
        <w:t xml:space="preserve">As an application of the segregation module proposed in our paper, we used a previously developed CA3 hippocampal network model to demonstrate the importance of spike frequency adaptation in theta generation </w:t>
      </w:r>
      <w:r>
        <w:rPr>
          <w:highlight w:val="yellow"/>
        </w:rPr>
        <w:t>(Ali reference)</w:t>
      </w:r>
      <w:r>
        <w:t xml:space="preserve">. After substituting in our adapting CA3 pyramidal cell, we found that providing a 15 Hz Poisson random spike train to the model Entorhinal Cortex produced a Power spectral density value of 1.2 * </w:t>
      </w:r>
      <w:r>
        <w:rPr>
          <w:color w:val="000000"/>
        </w:rPr>
        <w:t>10</w:t>
      </w:r>
      <w:r>
        <w:rPr>
          <w:color w:val="000000"/>
          <w:vertAlign w:val="superscript"/>
        </w:rPr>
        <w:t>4</w:t>
      </w:r>
      <w:r>
        <w:t xml:space="preserve"> (</w:t>
      </w:r>
      <w:proofErr w:type="spellStart"/>
      <w:r>
        <w:t>spk</w:t>
      </w:r>
      <w:proofErr w:type="spellEnd"/>
      <w:r>
        <w:t>/sec)</w:t>
      </w:r>
      <w:r>
        <w:rPr>
          <w:color w:val="000000"/>
          <w:vertAlign w:val="superscript"/>
        </w:rPr>
        <w:t xml:space="preserve"> 2</w:t>
      </w:r>
      <w:r>
        <w:t>/Hz at a frequency of 5 Hz. Conversely, when applying the same input to an identical model where the CA3 pyramidal cell was substituted with a tonic spiking cell of a matching FI curve, theta power did not occur. We suggest that interaction</w:t>
      </w:r>
      <w:bookmarkStart w:id="0" w:name="_GoBack"/>
      <w:bookmarkEnd w:id="0"/>
      <w:r>
        <w:t xml:space="preserve">s with surrounding GABAergic interneurons require strong input from pyramidal CA3 cells to produce theta power. Though the average frequency was matched when generating theta cases, we were not able to replicate the initial high frequency pulse which is present in the adapting cell.  </w:t>
      </w:r>
    </w:p>
    <w:p w14:paraId="2C036069" w14:textId="77777777" w:rsidR="00C878B7" w:rsidRDefault="00C878B7" w:rsidP="00C566E3">
      <w:pPr>
        <w:rPr>
          <w:b/>
          <w:bCs/>
        </w:rPr>
      </w:pPr>
    </w:p>
    <w:p w14:paraId="4EB16CB0" w14:textId="2FD1B87E" w:rsidR="00C878B7" w:rsidRPr="00C878B7" w:rsidRDefault="00C566E3" w:rsidP="00C566E3">
      <w:pPr>
        <w:rPr>
          <w:b/>
          <w:bCs/>
        </w:rPr>
      </w:pPr>
      <w:r w:rsidRPr="00C566E3">
        <w:rPr>
          <w:b/>
          <w:bCs/>
        </w:rPr>
        <w:t>Automation of the segregation process using machine learning</w:t>
      </w:r>
    </w:p>
    <w:p w14:paraId="3F8F5DF9" w14:textId="77777777" w:rsidR="00C566E3" w:rsidRDefault="00C566E3" w:rsidP="00C566E3">
      <w:pPr>
        <w:rPr>
          <w:sz w:val="24"/>
          <w:szCs w:val="24"/>
        </w:rPr>
      </w:pPr>
      <w:r w:rsidRPr="00C566E3">
        <w:t xml:space="preserve">As a first step in automating the segregation process using the Bayesian-based machine learning approach, we consider the CA3 cell with only the passive and spiking modules, i.e., the simple spiker case with only leak, H, Nat and Kdr channels. With the segregation scheme of Fig. 1, the machine learning package infers the parameters easily. The next step will be to include the Nap-KM module independently to infer </w:t>
      </w:r>
      <w:proofErr w:type="spellStart"/>
      <w:r w:rsidRPr="00C566E3">
        <w:t>gNap</w:t>
      </w:r>
      <w:proofErr w:type="spellEnd"/>
      <w:r w:rsidRPr="00C566E3">
        <w:t xml:space="preserve">, </w:t>
      </w:r>
      <w:proofErr w:type="spellStart"/>
      <w:r w:rsidRPr="00C566E3">
        <w:t>gKM</w:t>
      </w:r>
      <w:proofErr w:type="spellEnd"/>
      <w:r w:rsidRPr="00C566E3">
        <w:t xml:space="preserve"> and </w:t>
      </w:r>
      <w:proofErr w:type="spellStart"/>
      <w:r w:rsidRPr="00C566E3">
        <w:t>tau_KM</w:t>
      </w:r>
      <w:proofErr w:type="spellEnd"/>
      <w:r w:rsidRPr="00C566E3">
        <w:t>. Then we will attempt to infer the parameters of all the modules, i.e., passive, spiking and adapting modules simultaneously using an AI framework consisting of both analytical and simulation-based-inference (</w:t>
      </w:r>
      <w:proofErr w:type="spellStart"/>
      <w:r w:rsidRPr="00C566E3">
        <w:t>sbi</w:t>
      </w:r>
      <w:proofErr w:type="spellEnd"/>
      <w:r w:rsidRPr="00C566E3">
        <w:t>;</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xml:space="preserve">) </w:t>
      </w:r>
      <w:r>
        <w:rPr>
          <w:sz w:val="24"/>
          <w:szCs w:val="24"/>
        </w:rPr>
        <w:t xml:space="preserve">modules. </w:t>
      </w:r>
    </w:p>
    <w:p w14:paraId="6A9E304A" w14:textId="0ABBA8BF" w:rsidR="00C2692F" w:rsidRDefault="00C2692F" w:rsidP="00C2692F">
      <w:pPr>
        <w:pStyle w:val="Text"/>
      </w:pPr>
      <w:r w:rsidRPr="005B520E">
        <w:t xml:space="preserve"> </w:t>
      </w:r>
    </w:p>
    <w:p w14:paraId="51AF788C" w14:textId="0BF07079" w:rsidR="00C2692F" w:rsidRDefault="00C566E3">
      <w:pPr>
        <w:pStyle w:val="Heading1"/>
      </w:pPr>
      <w:r>
        <w:t>Discussion and Conclusion</w:t>
      </w:r>
    </w:p>
    <w:p w14:paraId="2F7B0BA9" w14:textId="34C47394" w:rsidR="00C566E3" w:rsidRPr="00C566E3" w:rsidRDefault="00C566E3" w:rsidP="00C566E3">
      <w:pPr>
        <w:ind w:firstLine="202"/>
      </w:pPr>
      <w:r w:rsidRPr="00C566E3">
        <w:t xml:space="preserve">Modeling single cells with multiple neurocomputational properties poses challenges at both theoretical and application levels. For instance, at the theoretical level it is not clear how the plethora of current channels coordinate to implement the seemingly distinct neural signatures. At the application level, procedures to select parameters including automated schemes, typically result in multiple parameter sets for the same solution (e.g., </w:t>
      </w:r>
      <w:r w:rsidRPr="00C566E3">
        <w:fldChar w:fldCharType="begin"/>
      </w:r>
      <w:r w:rsidR="003E680F">
        <w:instrText xml:space="preserve"> ADDIN EN.CITE &lt;EndNote&gt;&lt;Cite&gt;&lt;Author&gt;Prinz&lt;/Author&gt;&lt;Year&gt;2004&lt;/Year&gt;&lt;RecNum&gt;5459&lt;/RecNum&gt;&lt;DisplayText&gt;[9]&lt;/DisplayText&gt;&lt;record&gt;&lt;rec-number&gt;5459&lt;/rec-number&gt;&lt;foreign-keys&gt;&lt;key app="EN" db-id="wadfdsrz59rdaae9xsp59eaife9etwspvrz5" timestamp="1594827599"&gt;5459&lt;/key&gt;&lt;/foreign-keys&gt;&lt;ref-type name="Journal Article"&gt;17&lt;/ref-type&gt;&lt;contributors&gt;&lt;authors&gt;&lt;author&gt;Prinz, Astrid A.&lt;/author&gt;&lt;author&gt;Bucher, Dirk&lt;/author&gt;&lt;author&gt;Marder, Eve&lt;/author&gt;&lt;/authors&gt;&lt;/contributors&gt;&lt;titles&gt;&lt;title&gt;Similar network activity from disparate circuit parameters&lt;/title&gt;&lt;secondary-title&gt;Nature Neuroscience&lt;/secondary-title&gt;&lt;/titles&gt;&lt;periodical&gt;&lt;full-title&gt;Nature Neuroscience&lt;/full-title&gt;&lt;abbr-1&gt;Nat. Neurosci.&lt;/abbr-1&gt;&lt;abbr-2&gt;Nat Neurosci&lt;/abbr-2&gt;&lt;/periodical&gt;&lt;pages&gt;1345-1352&lt;/pages&gt;&lt;volume&gt;7&lt;/volume&gt;&lt;number&gt;12&lt;/number&gt;&lt;dates&gt;&lt;year&gt;2004&lt;/year&gt;&lt;pub-dates&gt;&lt;date&gt;2004/12/01&lt;/date&gt;&lt;/pub-dates&gt;&lt;/dates&gt;&lt;isbn&gt;1546-1726&lt;/isbn&gt;&lt;urls&gt;&lt;related-urls&gt;&lt;url&gt;https://doi.org/10.1038/nn1352&lt;/url&gt;&lt;/related-urls&gt;&lt;/urls&gt;&lt;electronic-resource-num&gt;10.1038/nn1352&lt;/electronic-resource-num&gt;&lt;/record&gt;&lt;/Cite&gt;&lt;/EndNote&gt;</w:instrText>
      </w:r>
      <w:r w:rsidRPr="00C566E3">
        <w:fldChar w:fldCharType="separate"/>
      </w:r>
      <w:r w:rsidR="003E680F">
        <w:rPr>
          <w:noProof/>
        </w:rPr>
        <w:t>[9]</w:t>
      </w:r>
      <w:r w:rsidRPr="00C566E3">
        <w:fldChar w:fldCharType="end"/>
      </w:r>
      <w:r w:rsidRPr="00C566E3">
        <w:t xml:space="preserve">). Moreover, automated schemes such as genetic algorithm searches (e.g., </w:t>
      </w:r>
      <w:r w:rsidRPr="00C566E3">
        <w:fldChar w:fldCharType="begin"/>
      </w:r>
      <w:r w:rsidR="003E680F">
        <w:instrText xml:space="preserve"> ADDIN EN.CITE &lt;EndNote&gt;&lt;Cite&gt;&lt;Author&gt;Achard&lt;/Author&gt;&lt;Year&gt;2006&lt;/Year&gt;&lt;RecNum&gt;245&lt;/RecNum&gt;&lt;DisplayText&gt;[10]&lt;/DisplayText&gt;&lt;record&gt;&lt;rec-number&gt;245&lt;/rec-number&gt;&lt;foreign-keys&gt;&lt;key app="EN" db-id="wadfdsrz59rdaae9xsp59eaife9etwspvrz5" timestamp="1444098035"&gt;245&lt;/key&gt;&lt;key app="ENWeb" db-id=""&gt;0&lt;/key&gt;&lt;/foreign-keys&gt;&lt;ref-type name="Journal Article"&gt;17&lt;/ref-type&gt;&lt;contributors&gt;&lt;authors&gt;&lt;author&gt;Achard, P.&lt;/author&gt;&lt;author&gt;De Schutter, E.&lt;/author&gt;&lt;/authors&gt;&lt;/contributors&gt;&lt;titles&gt;&lt;title&gt;Complex parameter landscape for a complex neuron model&lt;/title&gt;&lt;secondary-title&gt;PLoS Comput Biol&lt;/secondary-title&gt;&lt;short-title&gt;Complex parameter landscape for a complex neuron model&lt;/short-title&gt;&lt;/titles&gt;&lt;periodical&gt;&lt;full-title&gt;PLoS Computational Biology&lt;/full-title&gt;&lt;abbr-1&gt;PLoS Comput. Biol.&lt;/abbr-1&gt;&lt;abbr-2&gt;PLoS Comput Biol&lt;/abbr-2&gt;&lt;/periodical&gt;&lt;pages&gt;e94&lt;/pages&gt;&lt;volume&gt;2&lt;/volume&gt;&lt;number&gt;7&lt;/number&gt;&lt;keywords&gt;&lt;keyword&gt;Algorithms&lt;/keyword&gt;&lt;keyword&gt;Cell Line&lt;/keyword&gt;&lt;keyword&gt;Computational Biology&lt;/keyword&gt;&lt;keyword&gt;Humans&lt;/keyword&gt;&lt;keyword&gt;Models, Neurological&lt;/keyword&gt;&lt;keyword&gt;Neurons&lt;/keyword&gt;&lt;keyword&gt;Purkinje Cells&lt;/keyword&gt;&lt;keyword&gt;Synapses&lt;/keyword&gt;&lt;/keywords&gt;&lt;dates&gt;&lt;year&gt;2006&lt;/year&gt;&lt;pub-dates&gt;&lt;date&gt;Jul&lt;/date&gt;&lt;/pub-dates&gt;&lt;/dates&gt;&lt;isbn&gt;1553-7358&lt;/isbn&gt;&lt;accession-num&gt;16848639&lt;/accession-num&gt;&lt;urls&gt;&lt;related-urls&gt;&lt;url&gt;http://www.ncbi.nlm.nih.gov/pubmed/16848639&lt;/url&gt;&lt;url&gt;http://www.ncbi.nlm.nih.gov/pmc/articles/PMC1513272/pdf/pcbi.0020094.pdf&lt;/url&gt;&lt;/related-urls&gt;&lt;/urls&gt;&lt;electronic-resource-num&gt;10.1371/journal.pcbi.0020094&lt;/electronic-resource-num&gt;&lt;language&gt;eng&lt;/language&gt;&lt;/record&gt;&lt;/Cite&gt;&lt;/EndNote&gt;</w:instrText>
      </w:r>
      <w:r w:rsidRPr="00C566E3">
        <w:fldChar w:fldCharType="separate"/>
      </w:r>
      <w:r w:rsidR="003E680F">
        <w:rPr>
          <w:noProof/>
        </w:rPr>
        <w:t>[10]</w:t>
      </w:r>
      <w:r w:rsidRPr="00C566E3">
        <w:fldChar w:fldCharType="end"/>
      </w:r>
      <w:r w:rsidRPr="00C566E3">
        <w:t xml:space="preserve">) cannot provide mechanistic insights into the interactions among the channels. </w:t>
      </w:r>
    </w:p>
    <w:p w14:paraId="1E7B0E44" w14:textId="77777777" w:rsidR="00C566E3" w:rsidRPr="00C566E3" w:rsidRDefault="00C566E3" w:rsidP="00C566E3">
      <w:r w:rsidRPr="00C566E3">
        <w:rPr>
          <w:u w:val="single"/>
        </w:rPr>
        <w:t>Distinct features of modules that implement spike-frequency adaptation and bursting</w:t>
      </w:r>
      <w:r w:rsidRPr="00C566E3">
        <w:t xml:space="preserve">. </w:t>
      </w:r>
    </w:p>
    <w:p w14:paraId="71DEFF32" w14:textId="0FB3A46A" w:rsidR="00C566E3" w:rsidRPr="00C566E3" w:rsidRDefault="00C566E3" w:rsidP="00C566E3">
      <w:r w:rsidRPr="00C566E3">
        <w:t xml:space="preserve">The neurocomputational property of spike frequency adaptation and bursting was implemented via two known current modules, the distinct characteristics of which are highlighted by our approach. Parameters of the Nap-KM module were found to have several functional implications. Time constant </w:t>
      </w:r>
      <w:r w:rsidRPr="00C566E3">
        <w:rPr>
          <w:rFonts w:ascii="Symbol" w:hAnsi="Symbol"/>
        </w:rPr>
        <w:t>t</w:t>
      </w:r>
      <w:r w:rsidRPr="00C566E3">
        <w:rPr>
          <w:vertAlign w:val="subscript"/>
        </w:rPr>
        <w:t>Nap</w:t>
      </w:r>
      <w:r w:rsidRPr="00C566E3">
        <w:t xml:space="preserve"> was found to be restricted to a small range suggesting that it might not </w:t>
      </w:r>
      <w:proofErr w:type="spellStart"/>
      <w:r w:rsidRPr="00C566E3">
        <w:t>vary</w:t>
      </w:r>
      <w:proofErr w:type="spellEnd"/>
      <w:r w:rsidRPr="00C566E3">
        <w:t xml:space="preserve"> much, and this time constant controls the rapid response of the burst. The initial high frequency of the burst was controlled by </w:t>
      </w:r>
      <w:proofErr w:type="spellStart"/>
      <w:r w:rsidRPr="00C566E3">
        <w:t>g</w:t>
      </w:r>
      <w:r w:rsidRPr="00C566E3">
        <w:rPr>
          <w:vertAlign w:val="subscript"/>
        </w:rPr>
        <w:t>Nap</w:t>
      </w:r>
      <w:proofErr w:type="spellEnd"/>
      <w:r w:rsidRPr="00C566E3">
        <w:t xml:space="preserve">. The time constant </w:t>
      </w:r>
      <w:r w:rsidRPr="00C566E3">
        <w:rPr>
          <w:rFonts w:ascii="Symbol" w:hAnsi="Symbol"/>
        </w:rPr>
        <w:t>t</w:t>
      </w:r>
      <w:r w:rsidRPr="00C566E3">
        <w:rPr>
          <w:vertAlign w:val="subscript"/>
        </w:rPr>
        <w:t xml:space="preserve">KM </w:t>
      </w:r>
      <w:r w:rsidRPr="00C566E3">
        <w:t xml:space="preserve">controlled the duration of the burst and its </w:t>
      </w:r>
      <w:r w:rsidRPr="00C566E3">
        <w:t xml:space="preserve">conductance </w:t>
      </w:r>
      <w:proofErr w:type="spellStart"/>
      <w:r w:rsidRPr="00C566E3">
        <w:t>g</w:t>
      </w:r>
      <w:r w:rsidRPr="00C566E3">
        <w:rPr>
          <w:vertAlign w:val="subscript"/>
        </w:rPr>
        <w:t>KM</w:t>
      </w:r>
      <w:proofErr w:type="spellEnd"/>
      <w:r w:rsidRPr="00C566E3">
        <w:t xml:space="preserve"> </w:t>
      </w:r>
      <w:r w:rsidRPr="001B32F0">
        <w:t xml:space="preserve">controlled </w:t>
      </w:r>
      <w:r w:rsidR="00D174DB" w:rsidRPr="001B32F0">
        <w:t>spikes per burst</w:t>
      </w:r>
      <w:r w:rsidRPr="001B32F0">
        <w:t>.</w:t>
      </w:r>
      <w:r w:rsidRPr="00C566E3">
        <w:t xml:space="preserve"> In the two-current module, </w:t>
      </w:r>
      <w:proofErr w:type="spellStart"/>
      <w:r w:rsidRPr="00C566E3">
        <w:t>g</w:t>
      </w:r>
      <w:r w:rsidRPr="00C566E3">
        <w:rPr>
          <w:vertAlign w:val="subscript"/>
        </w:rPr>
        <w:t>Nap</w:t>
      </w:r>
      <w:proofErr w:type="spellEnd"/>
      <w:r w:rsidRPr="00C566E3">
        <w:rPr>
          <w:vertAlign w:val="subscript"/>
        </w:rPr>
        <w:t xml:space="preserve"> </w:t>
      </w:r>
      <w:r w:rsidRPr="00C566E3">
        <w:t xml:space="preserve">and </w:t>
      </w:r>
      <w:proofErr w:type="spellStart"/>
      <w:r w:rsidRPr="00C566E3">
        <w:t>g</w:t>
      </w:r>
      <w:r w:rsidRPr="00C566E3">
        <w:rPr>
          <w:vertAlign w:val="subscript"/>
        </w:rPr>
        <w:t>KM</w:t>
      </w:r>
      <w:proofErr w:type="spellEnd"/>
      <w:r w:rsidRPr="00C566E3">
        <w:t xml:space="preserve"> together controlled the frequency of the burst. And </w:t>
      </w:r>
      <w:proofErr w:type="spellStart"/>
      <w:r w:rsidRPr="00C566E3">
        <w:t>g</w:t>
      </w:r>
      <w:r w:rsidRPr="00C566E3">
        <w:rPr>
          <w:vertAlign w:val="subscript"/>
        </w:rPr>
        <w:t>KM</w:t>
      </w:r>
      <w:proofErr w:type="spellEnd"/>
      <w:r w:rsidRPr="00C566E3">
        <w:t xml:space="preserve"> and </w:t>
      </w:r>
      <w:r w:rsidRPr="00C566E3">
        <w:rPr>
          <w:rFonts w:ascii="Symbol" w:hAnsi="Symbol"/>
        </w:rPr>
        <w:t>t</w:t>
      </w:r>
      <w:r w:rsidRPr="00C566E3">
        <w:rPr>
          <w:vertAlign w:val="subscript"/>
        </w:rPr>
        <w:t>KM</w:t>
      </w:r>
      <w:r w:rsidRPr="00C566E3">
        <w:t xml:space="preserve"> together controlled the duration of the burst and the inter-burst interval. This made it difficult to independently set both burst duration and inter-burst interval with the Nap-KM module, suggesting that it may be better suited primarily for the adaptation characteristic. On the other hand, the </w:t>
      </w:r>
      <w:proofErr w:type="spellStart"/>
      <w:r w:rsidRPr="00C566E3">
        <w:t>CaS</w:t>
      </w:r>
      <w:proofErr w:type="spellEnd"/>
      <w:r w:rsidRPr="00C566E3">
        <w:t>-</w:t>
      </w:r>
      <w:proofErr w:type="spellStart"/>
      <w:r w:rsidRPr="00C566E3">
        <w:t>CaT</w:t>
      </w:r>
      <w:proofErr w:type="spellEnd"/>
      <w:r w:rsidRPr="00C566E3">
        <w:t>-</w:t>
      </w:r>
      <w:r w:rsidR="0031792D">
        <w:t>sAHP</w:t>
      </w:r>
      <w:r w:rsidRPr="00C566E3">
        <w:t xml:space="preserve"> module had additional degrees of freedom which made it possible to independently vary both burst duration and inter-burst interval.</w:t>
      </w:r>
      <w:r w:rsidR="00A20F15">
        <w:t xml:space="preserve"> </w:t>
      </w:r>
      <w:proofErr w:type="gramStart"/>
      <w:r w:rsidR="00A20F15" w:rsidRPr="00A20F15">
        <w:rPr>
          <w:highlight w:val="yellow"/>
        </w:rPr>
        <w:t>That being said, the</w:t>
      </w:r>
      <w:proofErr w:type="gramEnd"/>
      <w:r w:rsidR="00A20F15" w:rsidRPr="00A20F15">
        <w:rPr>
          <w:highlight w:val="yellow"/>
        </w:rPr>
        <w:t xml:space="preserve"> Nap-KM module seems to allow for a faster burst spiking profile than what is possible with the </w:t>
      </w:r>
      <w:proofErr w:type="spellStart"/>
      <w:r w:rsidR="00A20F15" w:rsidRPr="00A20F15">
        <w:rPr>
          <w:highlight w:val="yellow"/>
        </w:rPr>
        <w:t>CaS</w:t>
      </w:r>
      <w:proofErr w:type="spellEnd"/>
      <w:r w:rsidR="00A20F15" w:rsidRPr="00A20F15">
        <w:rPr>
          <w:highlight w:val="yellow"/>
        </w:rPr>
        <w:t>-</w:t>
      </w:r>
      <w:proofErr w:type="spellStart"/>
      <w:r w:rsidR="00A20F15" w:rsidRPr="00A20F15">
        <w:rPr>
          <w:highlight w:val="yellow"/>
        </w:rPr>
        <w:t>CaT</w:t>
      </w:r>
      <w:proofErr w:type="spellEnd"/>
      <w:r w:rsidR="00A20F15" w:rsidRPr="00A20F15">
        <w:rPr>
          <w:highlight w:val="yellow"/>
        </w:rPr>
        <w:t>-sAHP module which may mean it is necessary in cells that display this characteristic.</w:t>
      </w:r>
    </w:p>
    <w:p w14:paraId="12F11FB9" w14:textId="77777777" w:rsidR="00C566E3" w:rsidRPr="00C566E3" w:rsidRDefault="00C566E3" w:rsidP="00C566E3">
      <w:pPr>
        <w:rPr>
          <w:u w:val="single"/>
        </w:rPr>
      </w:pPr>
    </w:p>
    <w:p w14:paraId="475AA7BE" w14:textId="77777777" w:rsidR="00C566E3" w:rsidRPr="00FE17D1" w:rsidRDefault="00C566E3" w:rsidP="00C566E3">
      <w:pPr>
        <w:rPr>
          <w:u w:val="single"/>
        </w:rPr>
      </w:pPr>
      <w:r w:rsidRPr="00FE17D1">
        <w:rPr>
          <w:u w:val="single"/>
        </w:rPr>
        <w:t>Automated pipeline for developing biophysical models of single neurons</w:t>
      </w:r>
    </w:p>
    <w:p w14:paraId="278A3D8F" w14:textId="4B25A332" w:rsidR="0015028E" w:rsidRDefault="00C566E3" w:rsidP="00C566E3">
      <w:r w:rsidRPr="00C566E3">
        <w:t xml:space="preserve">The segregation method with its lack of interaction among the various current modules makes the tuning process more efficient and facilitates automation via the machine learning package. </w:t>
      </w:r>
      <w:r w:rsidRPr="005D7E63">
        <w:rPr>
          <w:highlight w:val="magenta"/>
        </w:rPr>
        <w:t>Automation of the simple spiking module was shown in the Results section.</w:t>
      </w:r>
      <w:r w:rsidRPr="00C566E3">
        <w:t xml:space="preserve"> Ongoing work focuses on extending the process to</w:t>
      </w:r>
      <w:r w:rsidR="00C06C20">
        <w:t xml:space="preserve"> include</w:t>
      </w:r>
      <w:r w:rsidRPr="00C566E3">
        <w:t xml:space="preserve"> the Nap-KM and </w:t>
      </w:r>
      <w:proofErr w:type="spellStart"/>
      <w:r w:rsidRPr="00C566E3">
        <w:t>CaS</w:t>
      </w:r>
      <w:proofErr w:type="spellEnd"/>
      <w:r w:rsidRPr="00C566E3">
        <w:t>-</w:t>
      </w:r>
      <w:proofErr w:type="spellStart"/>
      <w:r w:rsidRPr="00C566E3">
        <w:t>CaT</w:t>
      </w:r>
      <w:proofErr w:type="spellEnd"/>
      <w:r w:rsidRPr="00C566E3">
        <w:t>-</w:t>
      </w:r>
      <w:r w:rsidR="0031792D">
        <w:t>sAHP</w:t>
      </w:r>
      <w:r w:rsidRPr="00C566E3">
        <w:t xml:space="preserve"> modules separately. The final goal is to automate the entire pipeline including passive, spiking, adapting and bursting modules. The open-source package will be hosted for public download at our site cyneuro.org.</w:t>
      </w:r>
    </w:p>
    <w:p w14:paraId="08EF67BA" w14:textId="050D39BC" w:rsidR="00C566E3" w:rsidRDefault="00C2692F" w:rsidP="00386408">
      <w:pPr>
        <w:pStyle w:val="ReferenceHead"/>
      </w:pPr>
      <w:r>
        <w:t>References</w:t>
      </w:r>
    </w:p>
    <w:p w14:paraId="1C7B2EB2" w14:textId="77777777" w:rsidR="00C566E3" w:rsidRDefault="00C566E3" w:rsidP="00C2692F">
      <w:pPr>
        <w:pStyle w:val="References"/>
        <w:numPr>
          <w:ilvl w:val="0"/>
          <w:numId w:val="0"/>
        </w:numPr>
      </w:pPr>
    </w:p>
    <w:p w14:paraId="401A8893" w14:textId="77777777" w:rsidR="003E680F" w:rsidRPr="003E680F" w:rsidRDefault="00C566E3" w:rsidP="003E680F">
      <w:pPr>
        <w:pStyle w:val="EndNoteBibliography"/>
        <w:ind w:left="360" w:hanging="360"/>
      </w:pPr>
      <w:r>
        <w:fldChar w:fldCharType="begin"/>
      </w:r>
      <w:r>
        <w:instrText xml:space="preserve"> ADDIN EN.REFLIST </w:instrText>
      </w:r>
      <w:r>
        <w:fldChar w:fldCharType="separate"/>
      </w:r>
      <w:r w:rsidR="003E680F" w:rsidRPr="003E680F">
        <w:rPr>
          <w:sz w:val="20"/>
        </w:rPr>
        <w:t>1</w:t>
      </w:r>
      <w:r w:rsidR="003E680F" w:rsidRPr="003E680F">
        <w:rPr>
          <w:rFonts w:ascii="Segoe UI" w:hAnsi="Segoe UI" w:cs="Segoe UI"/>
          <w:sz w:val="20"/>
        </w:rPr>
        <w:t>.</w:t>
      </w:r>
      <w:r w:rsidR="003E680F" w:rsidRPr="003E680F">
        <w:rPr>
          <w:rFonts w:ascii="Segoe UI" w:hAnsi="Segoe UI" w:cs="Segoe UI"/>
          <w:sz w:val="20"/>
        </w:rPr>
        <w:tab/>
      </w:r>
      <w:r w:rsidR="003E680F" w:rsidRPr="003E680F">
        <w:t>Alturki A, Feng F, Nair A, Guntu V, Nair SS (2016) Distinct current modules shape cellular dynamics in model neurons, Neuroscience</w:t>
      </w:r>
      <w:r w:rsidR="003E680F" w:rsidRPr="003E680F">
        <w:rPr>
          <w:i/>
        </w:rPr>
        <w:t xml:space="preserve"> </w:t>
      </w:r>
      <w:r w:rsidR="003E680F" w:rsidRPr="003E680F">
        <w:t>334, 309-331. PMC5086448.</w:t>
      </w:r>
    </w:p>
    <w:p w14:paraId="2B1379D5" w14:textId="77777777" w:rsidR="003E680F" w:rsidRPr="003E680F" w:rsidRDefault="003E680F" w:rsidP="003E680F">
      <w:pPr>
        <w:pStyle w:val="EndNoteBibliography"/>
        <w:ind w:left="360" w:hanging="360"/>
      </w:pPr>
      <w:r w:rsidRPr="003E680F">
        <w:rPr>
          <w:sz w:val="20"/>
        </w:rPr>
        <w:t>2</w:t>
      </w:r>
      <w:r w:rsidRPr="003E680F">
        <w:rPr>
          <w:rFonts w:ascii="Segoe UI" w:hAnsi="Segoe UI" w:cs="Segoe UI"/>
          <w:sz w:val="20"/>
        </w:rPr>
        <w:t>.</w:t>
      </w:r>
      <w:r w:rsidRPr="003E680F">
        <w:rPr>
          <w:rFonts w:ascii="Segoe UI" w:hAnsi="Segoe UI" w:cs="Segoe UI"/>
          <w:sz w:val="20"/>
        </w:rPr>
        <w:tab/>
      </w:r>
      <w:r w:rsidRPr="003E680F">
        <w:t>Gonçalves PJ, Lueckmann J-M, Deistler M, Nonnenmacher M, Öcal K, Bassetto G, Chintaluri C, Podlaski WF, Haddad SA, Vogels TP, Greenberg DS, Macke JH (2020) Training deep neural density estimators to identify mechanistic models of neural dynamics, eLife</w:t>
      </w:r>
      <w:r w:rsidRPr="003E680F">
        <w:rPr>
          <w:i/>
        </w:rPr>
        <w:t xml:space="preserve"> </w:t>
      </w:r>
      <w:r w:rsidRPr="003E680F">
        <w:t xml:space="preserve">9, e56261. </w:t>
      </w:r>
    </w:p>
    <w:p w14:paraId="14592004" w14:textId="77777777" w:rsidR="003E680F" w:rsidRPr="003E680F" w:rsidRDefault="003E680F" w:rsidP="003E680F">
      <w:pPr>
        <w:pStyle w:val="EndNoteBibliography"/>
        <w:ind w:left="360" w:hanging="360"/>
      </w:pPr>
      <w:r w:rsidRPr="003E680F">
        <w:rPr>
          <w:sz w:val="20"/>
        </w:rPr>
        <w:t>3</w:t>
      </w:r>
      <w:r w:rsidRPr="003E680F">
        <w:rPr>
          <w:rFonts w:ascii="Segoe UI" w:hAnsi="Segoe UI" w:cs="Segoe UI"/>
          <w:sz w:val="20"/>
        </w:rPr>
        <w:t>.</w:t>
      </w:r>
      <w:r w:rsidRPr="003E680F">
        <w:rPr>
          <w:rFonts w:ascii="Segoe UI" w:hAnsi="Segoe UI" w:cs="Segoe UI"/>
          <w:sz w:val="20"/>
        </w:rPr>
        <w:tab/>
      </w:r>
      <w:r w:rsidRPr="003E680F">
        <w:t>Carnevale N, Hines M (2006) The neuron book (UK: Cambridge University Press).</w:t>
      </w:r>
    </w:p>
    <w:p w14:paraId="0C1197A5" w14:textId="77777777" w:rsidR="003E680F" w:rsidRPr="003E680F" w:rsidRDefault="003E680F" w:rsidP="003E680F">
      <w:pPr>
        <w:pStyle w:val="EndNoteBibliography"/>
        <w:ind w:left="360" w:hanging="360"/>
      </w:pPr>
      <w:r w:rsidRPr="003E680F">
        <w:rPr>
          <w:sz w:val="20"/>
        </w:rPr>
        <w:t>4</w:t>
      </w:r>
      <w:r w:rsidRPr="003E680F">
        <w:rPr>
          <w:rFonts w:ascii="Segoe UI" w:hAnsi="Segoe UI" w:cs="Segoe UI"/>
          <w:sz w:val="20"/>
        </w:rPr>
        <w:t>.</w:t>
      </w:r>
      <w:r w:rsidRPr="003E680F">
        <w:rPr>
          <w:rFonts w:ascii="Segoe UI" w:hAnsi="Segoe UI" w:cs="Segoe UI"/>
          <w:sz w:val="20"/>
        </w:rPr>
        <w:tab/>
      </w:r>
      <w:r w:rsidRPr="003E680F">
        <w:t>Byrne JH, Roberts JL, Waxham MN (2014) From molecules to networks: An introduction to cellular and molecular neuroscience, 3rd edn (Elsevier).</w:t>
      </w:r>
    </w:p>
    <w:p w14:paraId="1A4C404C" w14:textId="77777777" w:rsidR="003E680F" w:rsidRPr="003E680F" w:rsidRDefault="003E680F" w:rsidP="003E680F">
      <w:pPr>
        <w:pStyle w:val="EndNoteBibliography"/>
        <w:ind w:left="360" w:hanging="360"/>
      </w:pPr>
      <w:r w:rsidRPr="003E680F">
        <w:rPr>
          <w:sz w:val="20"/>
        </w:rPr>
        <w:t>5</w:t>
      </w:r>
      <w:r w:rsidRPr="003E680F">
        <w:rPr>
          <w:rFonts w:ascii="Segoe UI" w:hAnsi="Segoe UI" w:cs="Segoe UI"/>
          <w:sz w:val="20"/>
        </w:rPr>
        <w:t>.</w:t>
      </w:r>
      <w:r w:rsidRPr="003E680F">
        <w:rPr>
          <w:rFonts w:ascii="Segoe UI" w:hAnsi="Segoe UI" w:cs="Segoe UI"/>
          <w:sz w:val="20"/>
        </w:rPr>
        <w:tab/>
      </w:r>
      <w:r w:rsidRPr="003E680F">
        <w:t>Izhikevich (2007) Dynamical systems in neuroscience the geometry of excitability and bursting In Computational neuroscience (Cambridge, Mass., MIT Press).</w:t>
      </w:r>
    </w:p>
    <w:p w14:paraId="6AD64838" w14:textId="77777777" w:rsidR="003E680F" w:rsidRPr="003E680F" w:rsidRDefault="003E680F" w:rsidP="003E680F">
      <w:pPr>
        <w:pStyle w:val="EndNoteBibliography"/>
        <w:ind w:left="360" w:hanging="360"/>
      </w:pPr>
      <w:r w:rsidRPr="003E680F">
        <w:rPr>
          <w:sz w:val="20"/>
        </w:rPr>
        <w:t>6</w:t>
      </w:r>
      <w:r w:rsidRPr="003E680F">
        <w:rPr>
          <w:rFonts w:ascii="Segoe UI" w:hAnsi="Segoe UI" w:cs="Segoe UI"/>
          <w:sz w:val="20"/>
        </w:rPr>
        <w:t>.</w:t>
      </w:r>
      <w:r w:rsidRPr="003E680F">
        <w:rPr>
          <w:rFonts w:ascii="Segoe UI" w:hAnsi="Segoe UI" w:cs="Segoe UI"/>
          <w:sz w:val="20"/>
        </w:rPr>
        <w:tab/>
      </w:r>
      <w:r w:rsidRPr="003E680F">
        <w:t>Sun Q, Sotayo A, Cazzulino AS, Snyder AM, Denny CA, Siegelbaum SA (2017) Proximodistal heterogeneity of hippocampal CA3 pyramidal neuron intrinsic properties, connectivity, and reactivation during memory recall, Neuron</w:t>
      </w:r>
      <w:r w:rsidRPr="003E680F">
        <w:rPr>
          <w:i/>
        </w:rPr>
        <w:t xml:space="preserve"> </w:t>
      </w:r>
      <w:r w:rsidRPr="003E680F">
        <w:t xml:space="preserve">95, 656-672.e653. </w:t>
      </w:r>
    </w:p>
    <w:p w14:paraId="698226EC" w14:textId="77777777" w:rsidR="003E680F" w:rsidRPr="003E680F" w:rsidRDefault="003E680F" w:rsidP="003E680F">
      <w:pPr>
        <w:pStyle w:val="EndNoteBibliography"/>
        <w:ind w:left="360" w:hanging="360"/>
      </w:pPr>
      <w:r w:rsidRPr="003E680F">
        <w:rPr>
          <w:sz w:val="20"/>
        </w:rPr>
        <w:t>7</w:t>
      </w:r>
      <w:r w:rsidRPr="003E680F">
        <w:rPr>
          <w:rFonts w:ascii="Segoe UI" w:hAnsi="Segoe UI" w:cs="Segoe UI"/>
          <w:sz w:val="20"/>
        </w:rPr>
        <w:t>.</w:t>
      </w:r>
      <w:r w:rsidRPr="003E680F">
        <w:rPr>
          <w:rFonts w:ascii="Segoe UI" w:hAnsi="Segoe UI" w:cs="Segoe UI"/>
          <w:sz w:val="20"/>
        </w:rPr>
        <w:tab/>
      </w:r>
      <w:r w:rsidRPr="003E680F">
        <w:t>Staff NP, Jung H-Y, Thiagarajan T, Yao M, Spruston N (2000) Resting and active properties of pyramidal neurons in subiculum and ca1 of rat hippocampus, J Neurophysiol</w:t>
      </w:r>
      <w:r w:rsidRPr="003E680F">
        <w:rPr>
          <w:i/>
        </w:rPr>
        <w:t xml:space="preserve"> </w:t>
      </w:r>
      <w:r w:rsidRPr="003E680F">
        <w:t xml:space="preserve">84, 2398-2408. </w:t>
      </w:r>
    </w:p>
    <w:p w14:paraId="6F5AAD47" w14:textId="77777777" w:rsidR="003E680F" w:rsidRPr="003E680F" w:rsidRDefault="003E680F" w:rsidP="003E680F">
      <w:pPr>
        <w:pStyle w:val="EndNoteBibliography"/>
        <w:ind w:left="360" w:hanging="360"/>
      </w:pPr>
      <w:r w:rsidRPr="003E680F">
        <w:rPr>
          <w:sz w:val="20"/>
        </w:rPr>
        <w:t>8</w:t>
      </w:r>
      <w:r w:rsidRPr="003E680F">
        <w:rPr>
          <w:rFonts w:ascii="Segoe UI" w:hAnsi="Segoe UI" w:cs="Segoe UI"/>
          <w:sz w:val="20"/>
        </w:rPr>
        <w:t>.</w:t>
      </w:r>
      <w:r w:rsidRPr="003E680F">
        <w:rPr>
          <w:rFonts w:ascii="Segoe UI" w:hAnsi="Segoe UI" w:cs="Segoe UI"/>
          <w:sz w:val="20"/>
        </w:rPr>
        <w:tab/>
      </w:r>
      <w:r w:rsidRPr="003E680F">
        <w:t>Hummos A, Franklin Charles C, Nair Satish S (2014) Intrinsic mechanisms stabilize encoding and retrieval circuits differentially in a hippocampal network model, Hippocampus</w:t>
      </w:r>
      <w:r w:rsidRPr="003E680F">
        <w:rPr>
          <w:i/>
        </w:rPr>
        <w:t xml:space="preserve"> </w:t>
      </w:r>
      <w:r w:rsidRPr="003E680F">
        <w:t>24, 1430-1448. PMC24978936.</w:t>
      </w:r>
    </w:p>
    <w:p w14:paraId="7CDB0BD4" w14:textId="77777777" w:rsidR="003E680F" w:rsidRPr="003E680F" w:rsidRDefault="003E680F" w:rsidP="003E680F">
      <w:pPr>
        <w:pStyle w:val="EndNoteBibliography"/>
        <w:ind w:left="360" w:hanging="360"/>
      </w:pPr>
      <w:r w:rsidRPr="003E680F">
        <w:rPr>
          <w:sz w:val="20"/>
        </w:rPr>
        <w:t>9</w:t>
      </w:r>
      <w:r w:rsidRPr="003E680F">
        <w:rPr>
          <w:rFonts w:ascii="Segoe UI" w:hAnsi="Segoe UI" w:cs="Segoe UI"/>
          <w:sz w:val="20"/>
        </w:rPr>
        <w:t>.</w:t>
      </w:r>
      <w:r w:rsidRPr="003E680F">
        <w:rPr>
          <w:rFonts w:ascii="Segoe UI" w:hAnsi="Segoe UI" w:cs="Segoe UI"/>
          <w:sz w:val="20"/>
        </w:rPr>
        <w:tab/>
      </w:r>
      <w:r w:rsidRPr="003E680F">
        <w:t>Prinz AA, Bucher D, Marder E (2004) Similar network activity from disparate circuit parameters, Nat Neurosci</w:t>
      </w:r>
      <w:r w:rsidRPr="003E680F">
        <w:rPr>
          <w:i/>
        </w:rPr>
        <w:t xml:space="preserve"> </w:t>
      </w:r>
      <w:r w:rsidRPr="003E680F">
        <w:t xml:space="preserve">7, 1345-1352. </w:t>
      </w:r>
    </w:p>
    <w:p w14:paraId="130AB198" w14:textId="77777777" w:rsidR="003E680F" w:rsidRPr="003E680F" w:rsidRDefault="003E680F" w:rsidP="003E680F">
      <w:pPr>
        <w:pStyle w:val="EndNoteBibliography"/>
        <w:ind w:left="360" w:hanging="360"/>
      </w:pPr>
      <w:r w:rsidRPr="003E680F">
        <w:rPr>
          <w:sz w:val="20"/>
        </w:rPr>
        <w:t>10</w:t>
      </w:r>
      <w:r w:rsidRPr="003E680F">
        <w:rPr>
          <w:rFonts w:ascii="Segoe UI" w:hAnsi="Segoe UI" w:cs="Segoe UI"/>
          <w:sz w:val="20"/>
        </w:rPr>
        <w:t>.</w:t>
      </w:r>
      <w:r w:rsidRPr="003E680F">
        <w:rPr>
          <w:rFonts w:ascii="Segoe UI" w:hAnsi="Segoe UI" w:cs="Segoe UI"/>
          <w:sz w:val="20"/>
        </w:rPr>
        <w:tab/>
      </w:r>
      <w:r w:rsidRPr="003E680F">
        <w:t>Achard P, De Schutter E (2006) Complex parameter landscape for a complex neuron model, PLoS Comput Biol</w:t>
      </w:r>
      <w:r w:rsidRPr="003E680F">
        <w:rPr>
          <w:i/>
        </w:rPr>
        <w:t xml:space="preserve"> </w:t>
      </w:r>
      <w:r w:rsidRPr="003E680F">
        <w:t xml:space="preserve">2, e94. </w:t>
      </w:r>
    </w:p>
    <w:p w14:paraId="611BA4DD" w14:textId="7A61BFDE" w:rsidR="00C2692F" w:rsidRPr="007A28F1" w:rsidRDefault="00C566E3" w:rsidP="00C2692F">
      <w:pPr>
        <w:pStyle w:val="References"/>
        <w:numPr>
          <w:ilvl w:val="0"/>
          <w:numId w:val="0"/>
        </w:numPr>
      </w:pPr>
      <w:r>
        <w:fldChar w:fldCharType="end"/>
      </w:r>
    </w:p>
    <w:sectPr w:rsidR="00C2692F" w:rsidRPr="007A28F1" w:rsidSect="0015028E">
      <w:headerReference w:type="default" r:id="rId13"/>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2AE64" w14:textId="77777777" w:rsidR="00486AE0" w:rsidRDefault="00486AE0">
      <w:r>
        <w:separator/>
      </w:r>
    </w:p>
  </w:endnote>
  <w:endnote w:type="continuationSeparator" w:id="0">
    <w:p w14:paraId="1D471DBE" w14:textId="77777777" w:rsidR="00486AE0" w:rsidRDefault="00486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E189E" w14:textId="77777777" w:rsidR="00486AE0" w:rsidRDefault="00486AE0"/>
  </w:footnote>
  <w:footnote w:type="continuationSeparator" w:id="0">
    <w:p w14:paraId="59ACCF85" w14:textId="77777777" w:rsidR="00486AE0" w:rsidRDefault="00486AE0">
      <w:r>
        <w:continuationSeparator/>
      </w:r>
    </w:p>
  </w:footnote>
  <w:footnote w:id="1">
    <w:p w14:paraId="40CA3831" w14:textId="1F5E8947" w:rsidR="00FE17D1" w:rsidRPr="00FE17D1" w:rsidRDefault="00FE17D1" w:rsidP="00FE17D1">
      <w:pPr>
        <w:pStyle w:val="FootnoteText"/>
        <w:rPr>
          <w:rFonts w:ascii="Arial" w:hAnsi="Arial" w:cs="Arial"/>
          <w:color w:val="000000"/>
        </w:rPr>
      </w:pPr>
      <w:r w:rsidRPr="00FE17D1">
        <w:rPr>
          <w:rFonts w:ascii="Arial" w:hAnsi="Arial" w:cs="Arial"/>
          <w:color w:val="000000"/>
        </w:rPr>
        <w:t>This research was supported in part by This research was supported in part by grants NIH MH122023 and NSF OAC-1730655 to SSN.</w:t>
      </w:r>
    </w:p>
    <w:p w14:paraId="662B1F59" w14:textId="77777777" w:rsidR="00FE17D1" w:rsidRDefault="00FE17D1" w:rsidP="00FE17D1">
      <w:pPr>
        <w:pStyle w:val="FootnoteText"/>
      </w:pPr>
    </w:p>
    <w:p w14:paraId="563B7107" w14:textId="416BF88D" w:rsidR="00FE17D1" w:rsidRPr="00FE17D1" w:rsidRDefault="00FE17D1" w:rsidP="00FE17D1">
      <w:pPr>
        <w:pStyle w:val="FootnoteText"/>
        <w:rPr>
          <w:rFonts w:ascii="Arial" w:hAnsi="Arial" w:cs="Arial"/>
          <w:color w:val="000000"/>
        </w:rPr>
      </w:pPr>
      <w:r>
        <w:t>*</w:t>
      </w:r>
      <w:r w:rsidRPr="00FE17D1">
        <w:rPr>
          <w:rFonts w:ascii="Arial" w:hAnsi="Arial" w:cs="Arial"/>
          <w:color w:val="000000"/>
        </w:rPr>
        <w:t xml:space="preserve">N Opsal, P Canfield, T Banks and SS Nair are with Electrical Engineering and Computer Science, University of Missouri, Columbia MO 65211 (corresponding author SSN phone: 573-882-2964; fax: 573-882-0397; e-mail: </w:t>
      </w:r>
      <w:hyperlink r:id="rId1" w:history="1">
        <w:r w:rsidRPr="00FE17D1">
          <w:rPr>
            <w:rStyle w:val="Hyperlink"/>
            <w:rFonts w:ascii="Arial" w:hAnsi="Arial" w:cs="Arial"/>
          </w:rPr>
          <w:t>nairs@missouri.edu</w:t>
        </w:r>
      </w:hyperlink>
      <w:r w:rsidRPr="00FE17D1">
        <w:rPr>
          <w:rFonts w:ascii="Arial" w:hAnsi="Arial" w:cs="Arial"/>
          <w:color w:val="000000"/>
        </w:rPr>
        <w:t xml:space="preserve">). </w:t>
      </w:r>
    </w:p>
    <w:p w14:paraId="164967BD" w14:textId="2B1ADE2D"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88C5" w14:textId="77777777" w:rsidR="00C2692F" w:rsidRDefault="00C2692F">
    <w:pPr>
      <w:framePr w:wrap="auto" w:vAnchor="text" w:hAnchor="margin" w:xAlign="right" w:y="1"/>
    </w:pPr>
  </w:p>
  <w:p w14:paraId="6E209C8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n2&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fdsrz59rdaae9xsp59eaife9etwspvrz5&quot;&gt;My EndNote Library&lt;record-ids&gt;&lt;item&gt;101&lt;/item&gt;&lt;item&gt;236&lt;/item&gt;&lt;item&gt;245&lt;/item&gt;&lt;item&gt;649&lt;/item&gt;&lt;item&gt;694&lt;/item&gt;&lt;item&gt;4962&lt;/item&gt;&lt;item&gt;5459&lt;/item&gt;&lt;item&gt;5463&lt;/item&gt;&lt;item&gt;5475&lt;/item&gt;&lt;item&gt;5478&lt;/item&gt;&lt;/record-ids&gt;&lt;/item&gt;&lt;/Libraries&gt;"/>
  </w:docVars>
  <w:rsids>
    <w:rsidRoot w:val="001A13E6"/>
    <w:rsid w:val="0001149B"/>
    <w:rsid w:val="000147B6"/>
    <w:rsid w:val="0015028E"/>
    <w:rsid w:val="00172562"/>
    <w:rsid w:val="001A13E6"/>
    <w:rsid w:val="001B32F0"/>
    <w:rsid w:val="001C433D"/>
    <w:rsid w:val="00211AAF"/>
    <w:rsid w:val="00292AD5"/>
    <w:rsid w:val="0031792D"/>
    <w:rsid w:val="00355EDE"/>
    <w:rsid w:val="00383D32"/>
    <w:rsid w:val="00386408"/>
    <w:rsid w:val="003A2DC9"/>
    <w:rsid w:val="003B3C7B"/>
    <w:rsid w:val="003E680F"/>
    <w:rsid w:val="00415382"/>
    <w:rsid w:val="0044077C"/>
    <w:rsid w:val="00462339"/>
    <w:rsid w:val="00486AE0"/>
    <w:rsid w:val="004929F3"/>
    <w:rsid w:val="00571837"/>
    <w:rsid w:val="00582132"/>
    <w:rsid w:val="005B476A"/>
    <w:rsid w:val="005D7E63"/>
    <w:rsid w:val="00621549"/>
    <w:rsid w:val="00653BB7"/>
    <w:rsid w:val="006978BD"/>
    <w:rsid w:val="006D5709"/>
    <w:rsid w:val="006F5250"/>
    <w:rsid w:val="0072303E"/>
    <w:rsid w:val="0072734B"/>
    <w:rsid w:val="007E061C"/>
    <w:rsid w:val="007E755A"/>
    <w:rsid w:val="007F61BC"/>
    <w:rsid w:val="009A5EF1"/>
    <w:rsid w:val="009C288F"/>
    <w:rsid w:val="00A20F15"/>
    <w:rsid w:val="00A315B5"/>
    <w:rsid w:val="00A407F4"/>
    <w:rsid w:val="00AB5530"/>
    <w:rsid w:val="00AB657F"/>
    <w:rsid w:val="00AC2754"/>
    <w:rsid w:val="00AE3293"/>
    <w:rsid w:val="00B16185"/>
    <w:rsid w:val="00B77181"/>
    <w:rsid w:val="00B93344"/>
    <w:rsid w:val="00BB302D"/>
    <w:rsid w:val="00BC4269"/>
    <w:rsid w:val="00C06C20"/>
    <w:rsid w:val="00C230E0"/>
    <w:rsid w:val="00C2692F"/>
    <w:rsid w:val="00C566E3"/>
    <w:rsid w:val="00C81685"/>
    <w:rsid w:val="00C878B7"/>
    <w:rsid w:val="00CB0F7E"/>
    <w:rsid w:val="00CF0931"/>
    <w:rsid w:val="00D01553"/>
    <w:rsid w:val="00D174DB"/>
    <w:rsid w:val="00D354B4"/>
    <w:rsid w:val="00D93B3F"/>
    <w:rsid w:val="00D93BAE"/>
    <w:rsid w:val="00DC10A0"/>
    <w:rsid w:val="00E16811"/>
    <w:rsid w:val="00E71F51"/>
    <w:rsid w:val="00E76E91"/>
    <w:rsid w:val="00E94C00"/>
    <w:rsid w:val="00EE7A12"/>
    <w:rsid w:val="00F365D0"/>
    <w:rsid w:val="00F5760C"/>
    <w:rsid w:val="00FB46DE"/>
    <w:rsid w:val="00FE17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E0636"/>
  <w15:docId w15:val="{271376ED-FC39-4312-B489-F336776F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uiPriority w:val="99"/>
    <w:semiHidden/>
    <w:pPr>
      <w:ind w:firstLine="202"/>
      <w:jc w:val="both"/>
    </w:pPr>
    <w:rPr>
      <w:sz w:val="16"/>
      <w:szCs w:val="16"/>
    </w:rPr>
  </w:style>
  <w:style w:type="paragraph" w:customStyle="1" w:styleId="References">
    <w:name w:val="References"/>
    <w:basedOn w:val="Normal"/>
    <w:link w:val="ReferencesChar"/>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spelle">
    <w:name w:val="spelle"/>
    <w:basedOn w:val="DefaultParagraphFont"/>
    <w:rsid w:val="00A407F4"/>
  </w:style>
  <w:style w:type="character" w:styleId="Emphasis">
    <w:name w:val="Emphasis"/>
    <w:basedOn w:val="DefaultParagraphFont"/>
    <w:uiPriority w:val="20"/>
    <w:qFormat/>
    <w:rsid w:val="00A407F4"/>
    <w:rPr>
      <w:i/>
      <w:iCs/>
    </w:rPr>
  </w:style>
  <w:style w:type="paragraph" w:styleId="ListParagraph">
    <w:name w:val="List Paragraph"/>
    <w:basedOn w:val="Normal"/>
    <w:qFormat/>
    <w:rsid w:val="00A407F4"/>
    <w:pPr>
      <w:ind w:left="720"/>
      <w:contextualSpacing/>
    </w:pPr>
  </w:style>
  <w:style w:type="paragraph" w:customStyle="1" w:styleId="TextCharChar">
    <w:name w:val="Text Char Char"/>
    <w:basedOn w:val="Normal"/>
    <w:rsid w:val="00C566E3"/>
    <w:pPr>
      <w:widowControl w:val="0"/>
      <w:spacing w:line="252" w:lineRule="auto"/>
      <w:ind w:firstLine="202"/>
      <w:jc w:val="both"/>
    </w:pPr>
    <w:rPr>
      <w:rFonts w:eastAsia="SimSun"/>
    </w:rPr>
  </w:style>
  <w:style w:type="paragraph" w:styleId="Caption">
    <w:name w:val="caption"/>
    <w:basedOn w:val="Normal"/>
    <w:next w:val="Normal"/>
    <w:uiPriority w:val="35"/>
    <w:unhideWhenUsed/>
    <w:qFormat/>
    <w:rsid w:val="00C566E3"/>
    <w:pPr>
      <w:autoSpaceDE/>
      <w:autoSpaceDN/>
      <w:spacing w:after="200"/>
    </w:pPr>
    <w:rPr>
      <w:rFonts w:asciiTheme="minorHAnsi" w:eastAsiaTheme="minorHAnsi" w:hAnsiTheme="minorHAnsi" w:cstheme="minorBidi"/>
      <w:i/>
      <w:iCs/>
      <w:color w:val="1F497D" w:themeColor="text2"/>
      <w:sz w:val="18"/>
      <w:szCs w:val="18"/>
    </w:rPr>
  </w:style>
  <w:style w:type="paragraph" w:customStyle="1" w:styleId="EndNoteBibliographyTitle">
    <w:name w:val="EndNote Bibliography Title"/>
    <w:basedOn w:val="Normal"/>
    <w:link w:val="EndNoteBibliographyTitleChar"/>
    <w:rsid w:val="00C566E3"/>
    <w:pPr>
      <w:jc w:val="center"/>
    </w:pPr>
    <w:rPr>
      <w:noProof/>
      <w:sz w:val="16"/>
    </w:rPr>
  </w:style>
  <w:style w:type="character" w:customStyle="1" w:styleId="ReferencesChar">
    <w:name w:val="References Char"/>
    <w:basedOn w:val="DefaultParagraphFont"/>
    <w:link w:val="References"/>
    <w:rsid w:val="00C566E3"/>
    <w:rPr>
      <w:sz w:val="16"/>
      <w:szCs w:val="16"/>
    </w:rPr>
  </w:style>
  <w:style w:type="character" w:customStyle="1" w:styleId="EndNoteBibliographyTitleChar">
    <w:name w:val="EndNote Bibliography Title Char"/>
    <w:basedOn w:val="ReferencesChar"/>
    <w:link w:val="EndNoteBibliographyTitle"/>
    <w:rsid w:val="00C566E3"/>
    <w:rPr>
      <w:noProof/>
      <w:sz w:val="16"/>
      <w:szCs w:val="16"/>
    </w:rPr>
  </w:style>
  <w:style w:type="paragraph" w:customStyle="1" w:styleId="EndNoteBibliography">
    <w:name w:val="EndNote Bibliography"/>
    <w:basedOn w:val="Normal"/>
    <w:link w:val="EndNoteBibliographyChar"/>
    <w:rsid w:val="00C566E3"/>
    <w:pPr>
      <w:jc w:val="both"/>
    </w:pPr>
    <w:rPr>
      <w:noProof/>
      <w:sz w:val="16"/>
    </w:rPr>
  </w:style>
  <w:style w:type="character" w:customStyle="1" w:styleId="EndNoteBibliographyChar">
    <w:name w:val="EndNote Bibliography Char"/>
    <w:basedOn w:val="ReferencesChar"/>
    <w:link w:val="EndNoteBibliography"/>
    <w:rsid w:val="00C566E3"/>
    <w:rPr>
      <w:noProof/>
      <w:sz w:val="16"/>
      <w:szCs w:val="16"/>
    </w:rPr>
  </w:style>
  <w:style w:type="paragraph" w:styleId="BalloonText">
    <w:name w:val="Balloon Text"/>
    <w:basedOn w:val="Normal"/>
    <w:link w:val="BalloonTextChar"/>
    <w:semiHidden/>
    <w:unhideWhenUsed/>
    <w:rsid w:val="00FB46DE"/>
    <w:rPr>
      <w:rFonts w:ascii="Segoe UI" w:hAnsi="Segoe UI" w:cs="Segoe UI"/>
      <w:sz w:val="18"/>
      <w:szCs w:val="18"/>
    </w:rPr>
  </w:style>
  <w:style w:type="character" w:customStyle="1" w:styleId="BalloonTextChar">
    <w:name w:val="Balloon Text Char"/>
    <w:basedOn w:val="DefaultParagraphFont"/>
    <w:link w:val="BalloonText"/>
    <w:semiHidden/>
    <w:rsid w:val="00FB46DE"/>
    <w:rPr>
      <w:rFonts w:ascii="Segoe UI" w:hAnsi="Segoe UI" w:cs="Segoe UI"/>
      <w:sz w:val="18"/>
      <w:szCs w:val="18"/>
    </w:rPr>
  </w:style>
  <w:style w:type="paragraph" w:styleId="NormalWeb">
    <w:name w:val="Normal (Web)"/>
    <w:basedOn w:val="Normal"/>
    <w:uiPriority w:val="99"/>
    <w:unhideWhenUsed/>
    <w:rsid w:val="006978BD"/>
    <w:pPr>
      <w:autoSpaceDE/>
      <w:autoSpaceDN/>
    </w:pPr>
    <w:rPr>
      <w:rFonts w:ascii="Calibri" w:eastAsiaTheme="minorHAnsi" w:hAnsi="Calibri" w:cs="Calibri"/>
      <w:sz w:val="22"/>
      <w:szCs w:val="22"/>
    </w:rPr>
  </w:style>
  <w:style w:type="character" w:customStyle="1" w:styleId="FootnoteTextChar">
    <w:name w:val="Footnote Text Char"/>
    <w:basedOn w:val="DefaultParagraphFont"/>
    <w:link w:val="FootnoteText"/>
    <w:uiPriority w:val="99"/>
    <w:semiHidden/>
    <w:rsid w:val="00FE17D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952364">
      <w:bodyDiv w:val="1"/>
      <w:marLeft w:val="0"/>
      <w:marRight w:val="0"/>
      <w:marTop w:val="0"/>
      <w:marBottom w:val="0"/>
      <w:divBdr>
        <w:top w:val="none" w:sz="0" w:space="0" w:color="auto"/>
        <w:left w:val="none" w:sz="0" w:space="0" w:color="auto"/>
        <w:bottom w:val="none" w:sz="0" w:space="0" w:color="auto"/>
        <w:right w:val="none" w:sz="0" w:space="0" w:color="auto"/>
      </w:divBdr>
    </w:div>
    <w:div w:id="1106075816">
      <w:bodyDiv w:val="1"/>
      <w:marLeft w:val="0"/>
      <w:marRight w:val="0"/>
      <w:marTop w:val="0"/>
      <w:marBottom w:val="0"/>
      <w:divBdr>
        <w:top w:val="none" w:sz="0" w:space="0" w:color="auto"/>
        <w:left w:val="none" w:sz="0" w:space="0" w:color="auto"/>
        <w:bottom w:val="none" w:sz="0" w:space="0" w:color="auto"/>
        <w:right w:val="none" w:sz="0" w:space="0" w:color="auto"/>
      </w:divBdr>
      <w:divsChild>
        <w:div w:id="780799896">
          <w:marLeft w:val="0"/>
          <w:marRight w:val="0"/>
          <w:marTop w:val="0"/>
          <w:marBottom w:val="0"/>
          <w:divBdr>
            <w:top w:val="none" w:sz="0" w:space="0" w:color="auto"/>
            <w:left w:val="none" w:sz="0" w:space="0" w:color="auto"/>
            <w:bottom w:val="none" w:sz="0" w:space="0" w:color="auto"/>
            <w:right w:val="none" w:sz="0" w:space="0" w:color="auto"/>
          </w:divBdr>
          <w:divsChild>
            <w:div w:id="936905287">
              <w:marLeft w:val="0"/>
              <w:marRight w:val="0"/>
              <w:marTop w:val="0"/>
              <w:marBottom w:val="0"/>
              <w:divBdr>
                <w:top w:val="none" w:sz="0" w:space="0" w:color="auto"/>
                <w:left w:val="none" w:sz="0" w:space="0" w:color="auto"/>
                <w:bottom w:val="none" w:sz="0" w:space="0" w:color="auto"/>
                <w:right w:val="none" w:sz="0" w:space="0" w:color="auto"/>
              </w:divBdr>
            </w:div>
            <w:div w:id="1609965862">
              <w:marLeft w:val="0"/>
              <w:marRight w:val="0"/>
              <w:marTop w:val="0"/>
              <w:marBottom w:val="0"/>
              <w:divBdr>
                <w:top w:val="none" w:sz="0" w:space="0" w:color="auto"/>
                <w:left w:val="none" w:sz="0" w:space="0" w:color="auto"/>
                <w:bottom w:val="none" w:sz="0" w:space="0" w:color="auto"/>
                <w:right w:val="none" w:sz="0" w:space="0" w:color="auto"/>
              </w:divBdr>
            </w:div>
            <w:div w:id="13936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841">
      <w:bodyDiv w:val="1"/>
      <w:marLeft w:val="0"/>
      <w:marRight w:val="0"/>
      <w:marTop w:val="0"/>
      <w:marBottom w:val="0"/>
      <w:divBdr>
        <w:top w:val="none" w:sz="0" w:space="0" w:color="auto"/>
        <w:left w:val="none" w:sz="0" w:space="0" w:color="auto"/>
        <w:bottom w:val="none" w:sz="0" w:space="0" w:color="auto"/>
        <w:right w:val="none" w:sz="0" w:space="0" w:color="auto"/>
      </w:divBdr>
    </w:div>
    <w:div w:id="18429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nairs@missouri.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021B0-B2AE-4480-BF86-CAC40AAF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872</TotalTime>
  <Pages>4</Pages>
  <Words>4719</Words>
  <Characters>26902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pete canfield</cp:lastModifiedBy>
  <cp:revision>25</cp:revision>
  <cp:lastPrinted>2012-01-31T04:17:00Z</cp:lastPrinted>
  <dcterms:created xsi:type="dcterms:W3CDTF">2020-12-09T04:15:00Z</dcterms:created>
  <dcterms:modified xsi:type="dcterms:W3CDTF">2020-12-22T05:49:00Z</dcterms:modified>
</cp:coreProperties>
</file>