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Resumen de la sesión de dudas</w:t>
      </w:r>
    </w:p>
    <w:p>
      <w:pPr>
        <w:pBdr>
          <w:bottom w:val="single" w:color="1F3864" w:sz="8" w:space="4"/>
        </w:pBdr>
        <w:spacing w:after="20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Migración de autenticación de aplicativos · Grabación de 55 min 43 s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Contexto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Sesión de preguntas y respuestas tras una explicación previa sobre la migración de la autenticación de decenas de aplicativos a un nuevo producto de single sign-on federado (Ping Federate y Ping Access). Cada aplicativo se identifica por su CSI en un Excel y en Confluence, donde cada equipo debe registrar su atestación: confirmar que está enterado y en qué fecha migra.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Calendario y priorización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Los ambientes bajos se pueden empezar a migrar desde febrero de 2027; cada aplicativo toma unos tres meses.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La fecha que aparece en la atestación es un límite y a partir de ella se arman las olas de migración a producción.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La producción no se migra toda junta, porque hay que observar cómo responde el servidor bajo carga.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Se priorizó por riesgo, volumen de transacciones (TPS) y dependencias entre aplicativos.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El producto anterior (SiteMinder, según se escucha) sigue disponible para quienes no alcancen a migrar, hasta finales del año siguiente.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Casos tratados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Aplicativos que autentican vía "Triple S E" (min. 13–19, 41–45). </w:t>
      </w:r>
      <w:r>
        <w:rPr>
          <w:rFonts w:ascii="Calibri" w:cs="Calibri" w:eastAsia="Calibri" w:hAnsi="Calibri"/>
          <w:sz w:val="22"/>
          <w:szCs w:val="22"/>
        </w:rPr>
        <w:t xml:space="preserve">Es transparente para ellos: solo atestan y hacen pruebas de no impacto con tres o cuatro casos de uso. Habrá una reunión específica con sus consumidores para dar fechas y pruebas de performance.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Aplicativos con MFA (min. 19–21). </w:t>
      </w:r>
      <w:r>
        <w:rPr>
          <w:rFonts w:ascii="Calibri" w:cs="Calibri" w:eastAsia="Calibri" w:hAnsi="Calibri"/>
          <w:sz w:val="22"/>
          <w:szCs w:val="22"/>
        </w:rPr>
        <w:t xml:space="preserve">Se les pone la etiqueta "MFA" y no se atesta todavía; los organizadores evalúan aparte si están dentro del alcance.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Aplicativos con Ping Access o Ping Federate (min. 38–40). </w:t>
      </w:r>
      <w:r>
        <w:rPr>
          <w:rFonts w:ascii="Calibri" w:cs="Calibri" w:eastAsia="Calibri" w:hAnsi="Calibri"/>
          <w:sz w:val="22"/>
          <w:szCs w:val="22"/>
        </w:rPr>
        <w:t xml:space="preserve">Los cambios serán en el archivo de políticas, en las propiedades del agente y en la actualización de certificados. Hay sesiones de detalle programadas desde febrero.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Desarrollos de terceros (min. 24–27). </w:t>
      </w:r>
      <w:r>
        <w:rPr>
          <w:rFonts w:ascii="Calibri" w:cs="Calibri" w:eastAsia="Calibri" w:hAnsi="Calibri"/>
          <w:sz w:val="22"/>
          <w:szCs w:val="22"/>
        </w:rPr>
        <w:t xml:space="preserve">Se pide agendar una reunión con el diagrama de arquitectura para definir qué producto usar. El contrato con el proveedor se renueva a finales de año.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Aplicativos en retiro (min. 27–28). </w:t>
      </w:r>
      <w:r>
        <w:rPr>
          <w:rFonts w:ascii="Calibri" w:cs="Calibri" w:eastAsia="Calibri" w:hAnsi="Calibri"/>
          <w:sz w:val="22"/>
          <w:szCs w:val="22"/>
        </w:rPr>
        <w:t xml:space="preserve">Se marcan en gris con mes y año de desmantelamiento y salen del alcance.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Ajustes de fechas (min. 10–12, 32–34, 43–45). </w:t>
      </w:r>
      <w:r>
        <w:rPr>
          <w:rFonts w:ascii="Calibri" w:cs="Calibri" w:eastAsia="Calibri" w:hAnsi="Calibri"/>
          <w:sz w:val="22"/>
          <w:szCs w:val="22"/>
        </w:rPr>
        <w:t xml:space="preserve">Un equipo con dos aplicativos ligados pidió migrarlos juntos en junio de 2027; otro pasó a septiembre por depender de un servicio que migra ese mes; varios corrigieron el producto o el owner registrado.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Falla en producción (min. 46–54). </w:t>
      </w:r>
      <w:r>
        <w:rPr>
          <w:rFonts w:ascii="Calibri" w:cs="Calibri" w:eastAsia="Calibri" w:hAnsi="Calibri"/>
          <w:sz w:val="22"/>
          <w:szCs w:val="22"/>
        </w:rPr>
        <w:t xml:space="preserve">Un equipo quedó sin comunicación con el sign-on (error 500) por un tema de balanceadores de carga, que se corrige con un cambio de configuración a cargo del equipo global. Quieren migrar cuanto antes y programarlo alrededor del release del día 25, evitando fines de semana.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Pendientes generales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Varios equipos no tenían acceso al chat, al Excel o a Confluence y pidieron ser agregados.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Al cierre se recordó dejar contactos y el número de proyecto para cargar horas.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Cuadro sinóptico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Tema central: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Migración de autenticación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Rama</w:t>
            </w:r>
          </w:p>
        </w:tc>
        <w:tc>
          <w:tcPr>
            <w:tcW w:type="dxa" w:w="7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Puntos clave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ED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Objetivo y alcance</w:t>
            </w:r>
          </w:p>
        </w:tc>
        <w:tc>
          <w:tcPr>
            <w:tcW w:type="dxa" w:w="7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Resolver dudas de la sesión previa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Migración de autenticación a un nuevo producto SSO federado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Cada aplicativo se identifica por su CSI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1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Calendario</w:t>
            </w:r>
          </w:p>
        </w:tc>
        <w:tc>
          <w:tcPr>
            <w:tcW w:type="dxa" w:w="7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Febrero 2027: inicio en ambientes bajos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Unos 3 meses de migración por aplicativo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La fecha en la atestación es la fecha límite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Producción por olas (2027–2028)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ECE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Tipos de caso</w:t>
            </w:r>
          </w:p>
        </w:tc>
        <w:tc>
          <w:tcPr>
            <w:tcW w:type="dxa" w:w="7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Vía Triple S E: transparente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MFA: etiqueta y análisis aparte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Ping Access / Federate: políticas y certificados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Terceros: revisar con arquitectura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Apps a desmantelar: fuera de alcance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BEA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Acciones</w:t>
            </w:r>
          </w:p>
        </w:tc>
        <w:tc>
          <w:tcPr>
            <w:tcW w:type="dxa" w:w="7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Atestar en Confluence con el CSI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Pedir acceso al grupo, Excel y chat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Pruebas de no impacto y de performance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Corregir owner y equipo del aplicativo</w:t>
            </w:r>
          </w:p>
        </w:tc>
      </w:tr>
    </w:tbl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Nota sobre la transcripción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El texto se obtuvo con un modelo automático de transcripción que falló en algunos tramos con ruido o repeticiones (aprox. minutos 7, 9–10, 22 y 38). Algunos nombres de productos y siglas ("Triple S E", el producto anterior "SiteMinder", los números de CSI) se interpretaron por contexto y conviene confirmarlos. Las fechas puntuales deben verificarse antes de citarlas en un documento formal.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2026-09-19T05:17:07.875Z</dcterms:created>
  <dcterms:modified xsi:type="dcterms:W3CDTF">2026-09-19T05:17:07.883Z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