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SC4020 Project 1: Technical Review Report</w:t>
      </w:r>
    </w:p>
    <w:p>
      <w:pPr>
        <w:spacing w:after="240"/>
        <w:jc w:val="center"/>
      </w:pPr>
      <w:r>
        <w:rPr>
          <w:b/>
          <w:bCs/>
          <w:sz w:val="28"/>
          <w:szCs w:val="28"/>
        </w:rPr>
        <w:t xml:space="preserve">Topic: Similarity Search (LSH, PQ and HNSW for Text-to-Image Search)</w:t>
      </w:r>
    </w:p>
    <w:p>
      <w:pPr>
        <w:spacing w:after="40"/>
        <w:jc w:val="center"/>
      </w:pPr>
      <w:r>
        <w:rPr>
          <w:sz w:val="22"/>
          <w:szCs w:val="22"/>
        </w:rPr>
        <w:t xml:space="preserve">Group XX: [member names]</w:t>
      </w:r>
    </w:p>
    <w:p>
      <w:pPr>
        <w:spacing w:after="320"/>
        <w:jc w:val="center"/>
      </w:pPr>
      <w:r>
        <w:rPr>
          <w:i/>
          <w:iCs/>
          <w:sz w:val="20"/>
          <w:szCs w:val="20"/>
        </w:rPr>
        <w:t xml:space="preserve">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method.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We measure recall, the fraction of the exact top-100 results that each method returns. All three methods lose recall on text queries. Surprisingly, LSH, which does not learn from the data, loses the most (up to 0.40, against 0.17 for PQ and 0.19 for HNSW). We show that two properties of text queries cause this: their top-k neighbours have very similar scores, and they are far from every image. Based on this, we improve each method using a sample of training captions. For HNSW, we add links between images that match the same caption, which raises text recall on COCO from 0.88 to 0.95 with no extra memory. For PQ, we fit the centroids to reduce the score error for captions instead of images, which raises text recall from 0.51 to 0.79. For LSH, we shift text and image vectors by their own mean before hashing, which roughly doubles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return approximate results in exchange for much faster search or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So an index built from images receives queries from a region it has never seen. The VIBE benchmark (Jääsaari et al., 2026) shows that ANN methods become much slower on such out-of-distribution (OOD) queries, and graph methods such as RoarGraph (Chen et al., 2024) and OOD-DiskANN (Jaiswal et al., 2022) use training queries to handle them. We study the problem across three different ANN families. As a baseline, we also search each index with image queries. These come from the same distribution as the database (in-distribution), as in standard ANN benchmarks. Comparing them with text queries on the same index shows how much recall is lost only because the query is text.</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the default index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which only needs an XOR and a bit count, so it is much cheaper than a distance on float values. A 512-bit binary vector takes 64 bytes, 32 times less than the 2,048-byte float vector. We use LSH + linear search, implemented with IndexLSH from the FAISS library (Douze et al., 2024),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A random hyperplane separates two vectors with a probability equal to the angle between them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w:t>
      </w:r>
      <m:oMath>
        <m:sSub>
          <m:sSubPr/>
          <m:e>
            <m:r>
              <m:t xml:space="preserve">D</m:t>
            </m:r>
          </m:e>
          <m:sub>
            <m:r>
              <m:t xml:space="preserve">H</m:t>
            </m:r>
          </m:sub>
        </m:sSub>
      </m:oMath>
      <w:r>
        <w:t xml:space="preserv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If the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for a text query the offset </w:t>
      </w:r>
      <m:oMath>
        <m:sSub>
          <m:sSubPr/>
          <m:e>
            <m:r>
              <m:t xml:space="preserve">μ</m:t>
            </m:r>
          </m:e>
          <m:sub>
            <m:r>
              <m:t xml:space="preserve">T</m:t>
            </m:r>
          </m:sub>
        </m:sSub>
        <m:r>
          <m:t xml:space="preserve">−</m:t>
        </m:r>
        <m:sSub>
          <m:sSubPr/>
          <m:e>
            <m:r>
              <m:t xml:space="preserve">μ</m:t>
            </m:r>
          </m:e>
          <m:sub>
            <m:r>
              <m:t xml:space="preserve">I</m:t>
            </m:r>
          </m:sub>
        </m:sSub>
      </m:oMath>
      <w:r>
        <w:t xml:space="preserve"> then dominates, so the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a small constant to its eigenvalues for stability, and combine it with the OPQ rotation. The extra query cost is one </w:t>
      </w:r>
      <m:oMath>
        <m:r>
          <m:t xml:space="preserve">512×512</m:t>
        </m:r>
      </m:oMath>
      <w:r>
        <w:t xml:space="preserve"> matrix–vector product.</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two other uses of the captions: </w:t>
      </w:r>
      <w:r>
        <w:rPr>
          <w:i/>
          <w:iCs/>
        </w:rPr>
        <w:t xml:space="preserve">caption entry points</w:t>
      </w:r>
      <w:r>
        <w:t xml:space="preserve">, which start the search from the true neighbours of the most similar training captions, and </w:t>
      </w:r>
      <w:r>
        <w:rPr>
          <w:i/>
          <w:iCs/>
        </w:rPr>
        <w:t xml:space="preserve">captions as graph nodes</w:t>
      </w:r>
      <w:r>
        <w:t xml:space="preserve">, which insert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An image query is a held-out image that is not in the database. It searches the same image database (image-to-image search) and serves as the in-distribution baseline.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and fixed random seeds.</w:t>
      </w:r>
    </w:p>
    <w:p>
      <w:pPr>
        <w:spacing w:after="120" w:line="264"/>
        <w:jc w:val="both"/>
      </w:pPr>
      <w:r>
        <w:rPr>
          <w:b/>
          <w:bCs/>
        </w:rPr>
        <w:t xml:space="preserve">Metrics.</w:t>
      </w:r>
      <w:r>
        <w:t xml:space="preserve"> Our main metric is recall@100 (Eq. 1). We also report recall@10,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4,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(Spearman correlation up to +0.51; Figure 5, right), and 39% of COCO text queries get recall below 0.5, against 3% of image queries.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4.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On LAION at </w:t>
      </w:r>
      <m:oMath>
        <m:r>
          <m:t xml:space="preserve">ef=100</m:t>
        </m:r>
      </m:oMath>
      <w:r>
        <w:t xml:space="preserve">, text queries even compute 1% </w:t>
      </w:r>
      <w:r>
        <w:rPr>
          <w:i/>
          <w:iCs/>
        </w:rPr>
        <w:t xml:space="preserve">fewer</w:t>
      </w:r>
      <w:r>
        <w:t xml:space="preserve"> similarities than image queries, yet lose 19 points of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6).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1" name="fig8_scaling.png" descr="Recall@100 against database size (random LAION subsets). Left: HNSW; right: PQ."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7), HNSW's gap at </w:t>
      </w:r>
      <m:oMath>
        <m:r>
          <m:t xml:space="preserve">ef=100</m:t>
        </m:r>
      </m:oMath>
      <w:r>
        <w:t xml:space="preserve"> grows from 0.10 at 10k images to 0.13 at 100k and 0.19 at 1M, as (P2) predicts: a longer search path has more chances to stop in the wrong place. PQ's gap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8). On COCO, text recall rises from 0.88 to 0.95, Δ drops by 60%, and image recall also rises slightly. At equal recall the modified graph is 1.5 times faster (text recall 0.947 at 2,170 QPS against 0.948 at 1,470 QPS). On LAION, text recall improves by 7 points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PQ variants: recall@100 against code size, for image queries (top) and text queries (bottom).</w:t>
      </w:r>
    </w:p>
    <w:p>
      <w:pPr>
        <w:spacing w:after="120" w:line="264"/>
        <w:jc w:val="both"/>
      </w:pPr>
      <w:r>
        <w:t xml:space="preserve">The OPQ rotation is necessary (Table 10, Figure 9).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LSH variants: text-query recall@100 against code length. Median thresholds and image-mean centring overlap.</w:t>
      </w:r>
    </w:p>
    <w:p>
      <w:pPr>
        <w:spacing w:after="120" w:line="264"/>
        <w:jc w:val="both"/>
      </w:pPr>
      <w:r>
        <w:t xml:space="preserve">Figure 10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11 shows three COCO captions chosen to show the two kinds of failure.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11).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Project 1 Report: Similarity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8d60c54636df68ade0b635fee371362dff8577d9.png"/><Relationship Id="rId14" Type="http://schemas.openxmlformats.org/officeDocument/2006/relationships/image" Target="media/85ae3b5ba97eb47bb14ce1f28738ce8f83fb517c.png"/><Relationship Id="rId15" Type="http://schemas.openxmlformats.org/officeDocument/2006/relationships/image" Target="media/7eeaa712d4650397b19e8559d526e1b1cf27cb42.png"/><Relationship Id="rId16" Type="http://schemas.openxmlformats.org/officeDocument/2006/relationships/image" Target="media/a16a1bbeb1b865ae6566608c54c042710edeafe1.png"/><Relationship Id="rId17" Type="http://schemas.openxmlformats.org/officeDocument/2006/relationships/image" Target="media/64d88a072ed2e74155d59e22f19bf77953933e85.png"/><Relationship Id="rId18" Type="http://schemas.openxmlformats.org/officeDocument/2006/relationships/image" Target="media/9a72517ec0076910f8cb59f0e1cc28bf4cb29efc.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SC4020 Project 1: Technical Review Report - Similarity Search</dc:title>
  <dc:creator>SC4020 Group XX</dc:creator>
  <cp:lastModifiedBy>Un-named</cp:lastModifiedBy>
  <cp:revision>1</cp:revision>
  <dcterms:created xsi:type="dcterms:W3CDTF">2026-10-15T09:41:28.797Z</dcterms:created>
  <dcterms:modified xsi:type="dcterms:W3CDTF">2026-10-15T09:41:28.798Z</dcterms:modified>
</cp:coreProperties>
</file>

<file path=docProps/custom.xml><?xml version="1.0" encoding="utf-8"?>
<Properties xmlns="http://schemas.openxmlformats.org/officeDocument/2006/custom-properties" xmlns:vt="http://schemas.openxmlformats.org/officeDocument/2006/docPropsVTypes"/>
</file>