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83" w:rsidRPr="00286B83" w:rsidRDefault="00E25C70" w:rsidP="00286B83">
      <w:pPr>
        <w:spacing w:after="0" w:line="240" w:lineRule="auto"/>
        <w:jc w:val="center"/>
        <w:rPr>
          <w:b/>
          <w:sz w:val="23"/>
          <w:szCs w:val="23"/>
        </w:rPr>
      </w:pPr>
      <w:r w:rsidRPr="00286B83">
        <w:rPr>
          <w:b/>
          <w:sz w:val="23"/>
          <w:szCs w:val="23"/>
        </w:rPr>
        <w:t>Schedule “B”</w:t>
      </w:r>
    </w:p>
    <w:p w:rsidR="00E25C70" w:rsidRDefault="00E25C70" w:rsidP="00286B83">
      <w:pPr>
        <w:spacing w:after="0" w:line="240" w:lineRule="auto"/>
        <w:jc w:val="center"/>
        <w:rPr>
          <w:b/>
          <w:sz w:val="23"/>
          <w:szCs w:val="23"/>
        </w:rPr>
      </w:pPr>
      <w:r w:rsidRPr="00286B83">
        <w:rPr>
          <w:b/>
          <w:sz w:val="23"/>
          <w:szCs w:val="23"/>
        </w:rPr>
        <w:t>Work-Based Learning Consent and Agreement</w:t>
      </w:r>
    </w:p>
    <w:p w:rsidR="001E46AE" w:rsidRPr="00286B83" w:rsidRDefault="001E46AE" w:rsidP="00286B83">
      <w:pPr>
        <w:spacing w:after="0" w:line="240" w:lineRule="auto"/>
        <w:jc w:val="center"/>
        <w:rPr>
          <w:b/>
          <w:sz w:val="23"/>
          <w:szCs w:val="23"/>
        </w:rPr>
      </w:pPr>
    </w:p>
    <w:p w:rsidR="00286B83" w:rsidRPr="00286B83" w:rsidRDefault="00286B83" w:rsidP="00286B83">
      <w:pPr>
        <w:spacing w:after="0" w:line="240" w:lineRule="auto"/>
        <w:jc w:val="center"/>
        <w:rPr>
          <w:sz w:val="23"/>
          <w:szCs w:val="23"/>
        </w:rPr>
      </w:pPr>
    </w:p>
    <w:p w:rsidR="00E25C70" w:rsidRPr="00286B83" w:rsidRDefault="00E25C70" w:rsidP="00286B83">
      <w:pPr>
        <w:spacing w:after="0" w:line="240" w:lineRule="auto"/>
        <w:rPr>
          <w:sz w:val="23"/>
          <w:szCs w:val="23"/>
        </w:rPr>
      </w:pPr>
      <w:r w:rsidRPr="00286B83">
        <w:rPr>
          <w:sz w:val="23"/>
          <w:szCs w:val="23"/>
        </w:rPr>
        <w:t>Work</w:t>
      </w:r>
      <w:r w:rsidR="001E46AE">
        <w:rPr>
          <w:sz w:val="23"/>
          <w:szCs w:val="23"/>
        </w:rPr>
        <w:t>-b</w:t>
      </w:r>
      <w:r w:rsidRPr="00286B83">
        <w:rPr>
          <w:sz w:val="23"/>
          <w:szCs w:val="23"/>
        </w:rPr>
        <w:t>ased learning is a school program whereby students practice theory and skills learned in school by working with a local employer.  Students are not paid and may be placed with more than one local employer.</w:t>
      </w:r>
    </w:p>
    <w:p w:rsidR="00286B83" w:rsidRPr="00286B83" w:rsidRDefault="00286B83" w:rsidP="00286B83">
      <w:pPr>
        <w:spacing w:after="0" w:line="240" w:lineRule="auto"/>
        <w:rPr>
          <w:sz w:val="23"/>
          <w:szCs w:val="23"/>
        </w:rPr>
      </w:pPr>
    </w:p>
    <w:p w:rsidR="00E25C70" w:rsidRPr="00286B83" w:rsidRDefault="00E25C70" w:rsidP="00286B83">
      <w:pPr>
        <w:spacing w:after="0" w:line="240" w:lineRule="auto"/>
        <w:rPr>
          <w:sz w:val="23"/>
          <w:szCs w:val="23"/>
        </w:rPr>
      </w:pPr>
      <w:r w:rsidRPr="00286B83">
        <w:rPr>
          <w:sz w:val="23"/>
          <w:szCs w:val="23"/>
        </w:rPr>
        <w:t>Students participating in the program are covered under the provincial workers’ compensation system during the time spent in the work-based learning component of their course.</w:t>
      </w:r>
    </w:p>
    <w:p w:rsidR="00286B83" w:rsidRPr="00286B83" w:rsidRDefault="00286B83" w:rsidP="00286B83">
      <w:pPr>
        <w:spacing w:after="0" w:line="240" w:lineRule="auto"/>
        <w:rPr>
          <w:sz w:val="23"/>
          <w:szCs w:val="23"/>
        </w:rPr>
      </w:pPr>
    </w:p>
    <w:p w:rsidR="00E25C70" w:rsidRPr="00286B83" w:rsidRDefault="00E25C70" w:rsidP="00286B83">
      <w:pPr>
        <w:spacing w:after="0" w:line="240" w:lineRule="auto"/>
        <w:rPr>
          <w:sz w:val="23"/>
          <w:szCs w:val="23"/>
        </w:rPr>
      </w:pPr>
      <w:r w:rsidRPr="00286B83">
        <w:rPr>
          <w:sz w:val="23"/>
          <w:szCs w:val="23"/>
        </w:rPr>
        <w:t>Workers’ compensation is a collective liability no-fault protection plan for workers.  Students are entitled to the benefits that are available to worker</w:t>
      </w:r>
      <w:r w:rsidR="001E46AE">
        <w:rPr>
          <w:sz w:val="23"/>
          <w:szCs w:val="23"/>
        </w:rPr>
        <w:t>s</w:t>
      </w:r>
      <w:r w:rsidRPr="00286B83">
        <w:rPr>
          <w:sz w:val="23"/>
          <w:szCs w:val="23"/>
        </w:rPr>
        <w:t xml:space="preserve"> who are normally covered</w:t>
      </w:r>
      <w:r w:rsidR="001E46AE">
        <w:rPr>
          <w:sz w:val="23"/>
          <w:szCs w:val="23"/>
        </w:rPr>
        <w:t xml:space="preserve"> by</w:t>
      </w:r>
      <w:r w:rsidRPr="00286B83">
        <w:rPr>
          <w:sz w:val="23"/>
          <w:szCs w:val="23"/>
        </w:rPr>
        <w:t xml:space="preserve"> </w:t>
      </w:r>
      <w:r w:rsidRPr="00286B83">
        <w:rPr>
          <w:i/>
          <w:sz w:val="23"/>
          <w:szCs w:val="23"/>
        </w:rPr>
        <w:t>The Workers’ Compensation Act, 1979.</w:t>
      </w:r>
    </w:p>
    <w:p w:rsidR="00286B83" w:rsidRPr="00286B83" w:rsidRDefault="00286B83" w:rsidP="00286B83">
      <w:pPr>
        <w:spacing w:after="0" w:line="240" w:lineRule="auto"/>
        <w:rPr>
          <w:sz w:val="23"/>
          <w:szCs w:val="23"/>
        </w:rPr>
      </w:pPr>
    </w:p>
    <w:p w:rsidR="00E25C70" w:rsidRPr="00286B83" w:rsidRDefault="00E25C70" w:rsidP="00286B83">
      <w:pPr>
        <w:spacing w:after="0" w:line="240" w:lineRule="auto"/>
        <w:rPr>
          <w:sz w:val="23"/>
          <w:szCs w:val="23"/>
        </w:rPr>
      </w:pPr>
      <w:r w:rsidRPr="00286B83">
        <w:rPr>
          <w:sz w:val="23"/>
          <w:szCs w:val="23"/>
        </w:rPr>
        <w:t>Employers and their workers who participate in work-based learning assignment cannot be sued for injuries which occur to students arising out of and in the course of employment.</w:t>
      </w:r>
    </w:p>
    <w:p w:rsidR="00E25C70" w:rsidRPr="00286B83" w:rsidRDefault="00E25C70" w:rsidP="00286B83">
      <w:pPr>
        <w:spacing w:before="240" w:after="0" w:line="240" w:lineRule="auto"/>
        <w:rPr>
          <w:sz w:val="23"/>
          <w:szCs w:val="23"/>
        </w:rPr>
      </w:pPr>
      <w:r w:rsidRPr="00286B83">
        <w:rPr>
          <w:sz w:val="23"/>
          <w:szCs w:val="23"/>
        </w:rPr>
        <w:t>The Workers’ Compensation Board (“Board”) and the Minister of Education (“Minister”) entered into a Memorandum of Understanding (“Memorandum”) to extend the foregoing workers’ compensation benefits to eligible students while in work-based learning portions of their program.  The Minister applied to the Board to extend coverage under the Act to eligible students.  The Board ordered that such students be covered, upon the proper completion of the following consent.</w:t>
      </w:r>
    </w:p>
    <w:p w:rsidR="00E25C70" w:rsidRPr="00286B83" w:rsidRDefault="00286B83" w:rsidP="00286B83">
      <w:pPr>
        <w:spacing w:before="240" w:after="0" w:line="240" w:lineRule="auto"/>
        <w:rPr>
          <w:sz w:val="23"/>
          <w:szCs w:val="23"/>
        </w:rPr>
      </w:pPr>
      <w:r w:rsidRPr="00286B83">
        <w:rPr>
          <w:sz w:val="23"/>
          <w:szCs w:val="23"/>
        </w:rPr>
        <w:t>The Act, the Memorandum, and the Ministry’s Work-based Learning Guidelines more particularly detail the rights and obligations of students in work-based learning.</w:t>
      </w:r>
    </w:p>
    <w:p w:rsidR="00286B83" w:rsidRPr="00286B83" w:rsidRDefault="00286B83" w:rsidP="00286B83">
      <w:pPr>
        <w:spacing w:before="240" w:after="0" w:line="240" w:lineRule="auto"/>
        <w:rPr>
          <w:b/>
          <w:sz w:val="23"/>
          <w:szCs w:val="23"/>
        </w:rPr>
      </w:pPr>
      <w:r w:rsidRPr="00286B83">
        <w:rPr>
          <w:b/>
          <w:sz w:val="23"/>
          <w:szCs w:val="23"/>
        </w:rPr>
        <w:t>Consent</w:t>
      </w:r>
    </w:p>
    <w:p w:rsidR="00F10A8C" w:rsidRPr="00286B83" w:rsidRDefault="00286B83" w:rsidP="00286B83">
      <w:pPr>
        <w:spacing w:before="240" w:after="0" w:line="240" w:lineRule="auto"/>
        <w:rPr>
          <w:sz w:val="23"/>
          <w:szCs w:val="23"/>
        </w:rPr>
      </w:pPr>
      <w:r w:rsidRPr="00286B83">
        <w:rPr>
          <w:sz w:val="23"/>
          <w:szCs w:val="23"/>
        </w:rPr>
        <w:t>The student and (if the student is a minor) the student’s parent/guardian consent:</w:t>
      </w:r>
      <w:r w:rsidR="00F10A8C">
        <w:rPr>
          <w:sz w:val="23"/>
          <w:szCs w:val="23"/>
        </w:rPr>
        <w:br/>
      </w:r>
    </w:p>
    <w:p w:rsidR="00286B83" w:rsidRPr="00286B83" w:rsidRDefault="00362098" w:rsidP="00362098">
      <w:pPr>
        <w:pStyle w:val="ListParagraph"/>
        <w:numPr>
          <w:ilvl w:val="0"/>
          <w:numId w:val="1"/>
        </w:numPr>
        <w:spacing w:after="0" w:line="240" w:lineRule="auto"/>
        <w:ind w:left="360"/>
        <w:rPr>
          <w:sz w:val="23"/>
          <w:szCs w:val="23"/>
        </w:rPr>
      </w:pPr>
      <w:r>
        <w:rPr>
          <w:sz w:val="23"/>
          <w:szCs w:val="23"/>
        </w:rPr>
        <w:t>t</w:t>
      </w:r>
      <w:r w:rsidR="00286B83" w:rsidRPr="00286B83">
        <w:rPr>
          <w:sz w:val="23"/>
          <w:szCs w:val="23"/>
        </w:rPr>
        <w:t xml:space="preserve">o the eligible student participating in a work-based learning portion of </w:t>
      </w:r>
      <w:r>
        <w:rPr>
          <w:sz w:val="23"/>
          <w:szCs w:val="23"/>
        </w:rPr>
        <w:t xml:space="preserve">_____________________________ </w:t>
      </w:r>
      <w:r w:rsidR="00286B83" w:rsidRPr="00286B83">
        <w:rPr>
          <w:sz w:val="23"/>
          <w:szCs w:val="23"/>
        </w:rPr>
        <w:t>(name of the course) and</w:t>
      </w:r>
    </w:p>
    <w:p w:rsidR="00286B83" w:rsidRDefault="00362098" w:rsidP="00362098">
      <w:pPr>
        <w:pStyle w:val="ListParagraph"/>
        <w:numPr>
          <w:ilvl w:val="0"/>
          <w:numId w:val="1"/>
        </w:numPr>
        <w:spacing w:after="0" w:line="240" w:lineRule="auto"/>
        <w:ind w:left="360"/>
        <w:rPr>
          <w:sz w:val="23"/>
          <w:szCs w:val="23"/>
        </w:rPr>
      </w:pPr>
      <w:proofErr w:type="gramStart"/>
      <w:r>
        <w:rPr>
          <w:sz w:val="23"/>
          <w:szCs w:val="23"/>
        </w:rPr>
        <w:t>t</w:t>
      </w:r>
      <w:r w:rsidR="00286B83" w:rsidRPr="00286B83">
        <w:rPr>
          <w:sz w:val="23"/>
          <w:szCs w:val="23"/>
        </w:rPr>
        <w:t>o</w:t>
      </w:r>
      <w:proofErr w:type="gramEnd"/>
      <w:r w:rsidR="00286B83" w:rsidRPr="00286B83">
        <w:rPr>
          <w:sz w:val="23"/>
          <w:szCs w:val="23"/>
        </w:rPr>
        <w:t xml:space="preserve"> the Minister having applied on behalf of the eligible student to the Board for an order that the student be brought within the scope of </w:t>
      </w:r>
      <w:r w:rsidR="00286B83" w:rsidRPr="001E46AE">
        <w:rPr>
          <w:i/>
          <w:sz w:val="23"/>
          <w:szCs w:val="23"/>
        </w:rPr>
        <w:t>The Worker’s Compensation Act, 1979</w:t>
      </w:r>
      <w:r w:rsidR="00286B83" w:rsidRPr="00286B83">
        <w:rPr>
          <w:sz w:val="23"/>
          <w:szCs w:val="23"/>
        </w:rPr>
        <w:t>, as a worker.</w:t>
      </w:r>
    </w:p>
    <w:p w:rsidR="00362098" w:rsidRDefault="00362098" w:rsidP="00362098">
      <w:pPr>
        <w:pStyle w:val="ListParagraph"/>
        <w:spacing w:after="0" w:line="240" w:lineRule="auto"/>
        <w:ind w:left="360"/>
        <w:rPr>
          <w:sz w:val="23"/>
          <w:szCs w:val="23"/>
        </w:rPr>
      </w:pPr>
    </w:p>
    <w:p w:rsidR="00960517" w:rsidRDefault="00960517" w:rsidP="00362098">
      <w:pPr>
        <w:pStyle w:val="ListParagraph"/>
        <w:spacing w:after="0" w:line="240" w:lineRule="auto"/>
        <w:ind w:left="360"/>
        <w:rPr>
          <w:sz w:val="23"/>
          <w:szCs w:val="23"/>
        </w:rPr>
      </w:pPr>
    </w:p>
    <w:p w:rsidR="00960517" w:rsidRPr="00286B83" w:rsidRDefault="00C5235F" w:rsidP="00960517">
      <w:pPr>
        <w:pStyle w:val="ListParagraph"/>
        <w:spacing w:after="0" w:line="240" w:lineRule="auto"/>
        <w:ind w:left="0"/>
        <w:rPr>
          <w:sz w:val="23"/>
          <w:szCs w:val="23"/>
        </w:rPr>
      </w:pPr>
      <w:r>
        <w:rPr>
          <w:sz w:val="23"/>
          <w:szCs w:val="23"/>
        </w:rPr>
        <w:t>Dated at _______________</w:t>
      </w:r>
      <w:r w:rsidR="00960517">
        <w:rPr>
          <w:sz w:val="23"/>
          <w:szCs w:val="23"/>
        </w:rPr>
        <w:t>______, Saskatchewan this ____ day of _________________, 20____.</w:t>
      </w:r>
    </w:p>
    <w:p w:rsidR="00286B83" w:rsidRDefault="00286B83" w:rsidP="00286B83">
      <w:pPr>
        <w:spacing w:after="0" w:line="240" w:lineRule="auto"/>
        <w:rPr>
          <w:sz w:val="23"/>
          <w:szCs w:val="23"/>
        </w:rPr>
      </w:pPr>
    </w:p>
    <w:tbl>
      <w:tblPr>
        <w:tblStyle w:val="TableGrid"/>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07"/>
        <w:gridCol w:w="367"/>
        <w:gridCol w:w="4406"/>
      </w:tblGrid>
      <w:tr w:rsidR="004D1212" w:rsidTr="008A29FC">
        <w:trPr>
          <w:trHeight w:val="450"/>
        </w:trPr>
        <w:tc>
          <w:tcPr>
            <w:tcW w:w="4320" w:type="dxa"/>
            <w:tcBorders>
              <w:bottom w:val="single" w:sz="4" w:space="0" w:color="auto"/>
            </w:tcBorders>
          </w:tcPr>
          <w:p w:rsidR="004D1212" w:rsidRDefault="004D1212" w:rsidP="00286B83">
            <w:pPr>
              <w:rPr>
                <w:sz w:val="23"/>
                <w:szCs w:val="23"/>
              </w:rPr>
            </w:pPr>
          </w:p>
        </w:tc>
        <w:tc>
          <w:tcPr>
            <w:tcW w:w="360" w:type="dxa"/>
          </w:tcPr>
          <w:p w:rsidR="004D1212" w:rsidRDefault="004D1212" w:rsidP="00286B83">
            <w:pPr>
              <w:rPr>
                <w:sz w:val="23"/>
                <w:szCs w:val="23"/>
              </w:rPr>
            </w:pPr>
          </w:p>
        </w:tc>
        <w:tc>
          <w:tcPr>
            <w:tcW w:w="4320" w:type="dxa"/>
            <w:tcBorders>
              <w:bottom w:val="single" w:sz="4" w:space="0" w:color="auto"/>
            </w:tcBorders>
          </w:tcPr>
          <w:p w:rsidR="004D1212" w:rsidRDefault="004D1212" w:rsidP="00286B83">
            <w:pPr>
              <w:rPr>
                <w:sz w:val="23"/>
                <w:szCs w:val="23"/>
              </w:rPr>
            </w:pPr>
          </w:p>
        </w:tc>
      </w:tr>
      <w:tr w:rsidR="004D1212" w:rsidTr="004D1212">
        <w:tc>
          <w:tcPr>
            <w:tcW w:w="4320" w:type="dxa"/>
            <w:tcBorders>
              <w:top w:val="single" w:sz="4" w:space="0" w:color="auto"/>
            </w:tcBorders>
          </w:tcPr>
          <w:p w:rsidR="004D1212" w:rsidRDefault="004D1212" w:rsidP="00286B83">
            <w:pPr>
              <w:rPr>
                <w:sz w:val="23"/>
                <w:szCs w:val="23"/>
              </w:rPr>
            </w:pPr>
            <w:r>
              <w:rPr>
                <w:sz w:val="23"/>
                <w:szCs w:val="23"/>
              </w:rPr>
              <w:t>Student</w:t>
            </w:r>
          </w:p>
        </w:tc>
        <w:tc>
          <w:tcPr>
            <w:tcW w:w="360" w:type="dxa"/>
          </w:tcPr>
          <w:p w:rsidR="004D1212" w:rsidRDefault="004D1212" w:rsidP="00286B83">
            <w:pPr>
              <w:rPr>
                <w:sz w:val="23"/>
                <w:szCs w:val="23"/>
              </w:rPr>
            </w:pPr>
          </w:p>
        </w:tc>
        <w:tc>
          <w:tcPr>
            <w:tcW w:w="4320" w:type="dxa"/>
            <w:tcBorders>
              <w:top w:val="single" w:sz="4" w:space="0" w:color="auto"/>
            </w:tcBorders>
          </w:tcPr>
          <w:p w:rsidR="004D1212" w:rsidRDefault="004D1212" w:rsidP="00286B83">
            <w:pPr>
              <w:rPr>
                <w:sz w:val="23"/>
                <w:szCs w:val="23"/>
              </w:rPr>
            </w:pPr>
            <w:r>
              <w:rPr>
                <w:sz w:val="23"/>
                <w:szCs w:val="23"/>
              </w:rPr>
              <w:t>Parent/Guardian (of a minor student)</w:t>
            </w:r>
          </w:p>
        </w:tc>
      </w:tr>
      <w:tr w:rsidR="004D1212" w:rsidTr="004D1212">
        <w:trPr>
          <w:trHeight w:val="639"/>
        </w:trPr>
        <w:tc>
          <w:tcPr>
            <w:tcW w:w="4320" w:type="dxa"/>
            <w:tcBorders>
              <w:bottom w:val="single" w:sz="4" w:space="0" w:color="auto"/>
            </w:tcBorders>
          </w:tcPr>
          <w:p w:rsidR="004D1212" w:rsidRDefault="004D1212" w:rsidP="00286B83">
            <w:pPr>
              <w:rPr>
                <w:sz w:val="23"/>
                <w:szCs w:val="23"/>
              </w:rPr>
            </w:pPr>
          </w:p>
        </w:tc>
        <w:tc>
          <w:tcPr>
            <w:tcW w:w="360" w:type="dxa"/>
          </w:tcPr>
          <w:p w:rsidR="004D1212" w:rsidRDefault="004D1212" w:rsidP="00286B83">
            <w:pPr>
              <w:rPr>
                <w:sz w:val="23"/>
                <w:szCs w:val="23"/>
              </w:rPr>
            </w:pPr>
          </w:p>
        </w:tc>
        <w:tc>
          <w:tcPr>
            <w:tcW w:w="4320" w:type="dxa"/>
          </w:tcPr>
          <w:p w:rsidR="004D1212" w:rsidRDefault="004D1212" w:rsidP="00286B83">
            <w:pPr>
              <w:rPr>
                <w:sz w:val="23"/>
                <w:szCs w:val="23"/>
              </w:rPr>
            </w:pPr>
          </w:p>
        </w:tc>
      </w:tr>
      <w:tr w:rsidR="004D1212" w:rsidTr="004D1212">
        <w:tc>
          <w:tcPr>
            <w:tcW w:w="4320" w:type="dxa"/>
            <w:tcBorders>
              <w:top w:val="single" w:sz="4" w:space="0" w:color="auto"/>
            </w:tcBorders>
          </w:tcPr>
          <w:p w:rsidR="004D1212" w:rsidRDefault="004D1212" w:rsidP="00286B83">
            <w:pPr>
              <w:rPr>
                <w:sz w:val="23"/>
                <w:szCs w:val="23"/>
              </w:rPr>
            </w:pPr>
            <w:r>
              <w:rPr>
                <w:sz w:val="23"/>
                <w:szCs w:val="23"/>
              </w:rPr>
              <w:t>Witness (for an adult student)</w:t>
            </w:r>
          </w:p>
        </w:tc>
        <w:tc>
          <w:tcPr>
            <w:tcW w:w="360" w:type="dxa"/>
          </w:tcPr>
          <w:p w:rsidR="004D1212" w:rsidRDefault="004D1212" w:rsidP="00286B83">
            <w:pPr>
              <w:rPr>
                <w:sz w:val="23"/>
                <w:szCs w:val="23"/>
              </w:rPr>
            </w:pPr>
          </w:p>
        </w:tc>
        <w:tc>
          <w:tcPr>
            <w:tcW w:w="4320" w:type="dxa"/>
          </w:tcPr>
          <w:p w:rsidR="004D1212" w:rsidRDefault="004D1212" w:rsidP="00286B83">
            <w:pPr>
              <w:rPr>
                <w:sz w:val="23"/>
                <w:szCs w:val="23"/>
              </w:rPr>
            </w:pPr>
          </w:p>
        </w:tc>
      </w:tr>
    </w:tbl>
    <w:p w:rsidR="00E25C70" w:rsidRDefault="00E25C70" w:rsidP="00362098">
      <w:pPr>
        <w:spacing w:after="0" w:line="240" w:lineRule="auto"/>
        <w:rPr>
          <w:sz w:val="24"/>
          <w:szCs w:val="24"/>
        </w:rPr>
      </w:pPr>
      <w:bookmarkStart w:id="0" w:name="_GoBack"/>
      <w:bookmarkEnd w:id="0"/>
    </w:p>
    <w:sectPr w:rsidR="00E25C70" w:rsidSect="00286B83">
      <w:pgSz w:w="12240" w:h="15840"/>
      <w:pgMar w:top="144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D1031"/>
    <w:multiLevelType w:val="hybridMultilevel"/>
    <w:tmpl w:val="5B728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C70"/>
    <w:rsid w:val="00003CB2"/>
    <w:rsid w:val="00167278"/>
    <w:rsid w:val="001E46AE"/>
    <w:rsid w:val="00286B83"/>
    <w:rsid w:val="002E51A5"/>
    <w:rsid w:val="00362098"/>
    <w:rsid w:val="0043602A"/>
    <w:rsid w:val="004465E2"/>
    <w:rsid w:val="004D1212"/>
    <w:rsid w:val="0064606A"/>
    <w:rsid w:val="00763117"/>
    <w:rsid w:val="007B0304"/>
    <w:rsid w:val="008A29FC"/>
    <w:rsid w:val="00960517"/>
    <w:rsid w:val="00A46276"/>
    <w:rsid w:val="00BA34C8"/>
    <w:rsid w:val="00C5235F"/>
    <w:rsid w:val="00DF60A5"/>
    <w:rsid w:val="00E25C70"/>
    <w:rsid w:val="00F10A8C"/>
    <w:rsid w:val="00FA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83"/>
    <w:pPr>
      <w:ind w:left="720"/>
      <w:contextualSpacing/>
    </w:pPr>
  </w:style>
  <w:style w:type="table" w:styleId="TableGrid">
    <w:name w:val="Table Grid"/>
    <w:basedOn w:val="TableNormal"/>
    <w:uiPriority w:val="59"/>
    <w:rsid w:val="00362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83"/>
    <w:pPr>
      <w:ind w:left="720"/>
      <w:contextualSpacing/>
    </w:pPr>
  </w:style>
  <w:style w:type="table" w:styleId="TableGrid">
    <w:name w:val="Table Grid"/>
    <w:basedOn w:val="TableNormal"/>
    <w:uiPriority w:val="59"/>
    <w:rsid w:val="00362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ITO</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Government of Saskatchewan</dc:creator>
  <cp:lastModifiedBy>Barbara McKinnon</cp:lastModifiedBy>
  <cp:revision>5</cp:revision>
  <cp:lastPrinted>2016-05-12T14:53:00Z</cp:lastPrinted>
  <dcterms:created xsi:type="dcterms:W3CDTF">2016-07-12T21:55:00Z</dcterms:created>
  <dcterms:modified xsi:type="dcterms:W3CDTF">2016-07-12T22:04:00Z</dcterms:modified>
</cp:coreProperties>
</file>