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Granty ERC a sprawa polska, czyli uczony głodny jest o wiele mniej płodny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b/>
          <w:b/>
          <w:bCs/>
          <w:lang w:val="pl-PL"/>
        </w:rPr>
      </w:pPr>
      <w:r>
        <w:rPr>
          <w:b/>
          <w:bCs/>
          <w:lang w:val="pl-PL"/>
        </w:rPr>
        <w:t>Polskie instytucje naukowe są za biedne, aby skutecznie konkurować o granty Europejskiej Rady ds. Badań Naukowych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W 2007 r. powołano w Europie instytucję, która ma wspierać i do pewnego stopnia koordynować wspólne wysiłki badawcze krajów europejskich (nie tylko UE), dzięki czemu Europa może dogoni kiedyś USA i kraje Azji Wschodniej w badaniach i innowacji. Tak powstała Europejska Rada ds. Badań Naukowych (</w:t>
      </w:r>
      <w:r>
        <w:rPr>
          <w:i/>
          <w:iCs/>
          <w:lang w:val="pl-PL"/>
        </w:rPr>
        <w:t>European Research Council</w:t>
      </w:r>
      <w:r>
        <w:rPr>
          <w:lang w:val="pl-PL"/>
        </w:rPr>
        <w:t xml:space="preserve">, ERC) z budżetem 13 mld euro na lata 2014-2020 z programu </w:t>
      </w:r>
      <w:r>
        <w:rPr>
          <w:i/>
          <w:iCs/>
          <w:lang w:val="pl-PL"/>
        </w:rPr>
        <w:t>Horyzont 2020</w:t>
      </w:r>
      <w:r>
        <w:rPr>
          <w:lang w:val="pl-PL"/>
        </w:rPr>
        <w:t xml:space="preserve">. </w:t>
      </w:r>
      <w:hyperlink r:id="rId2">
        <w:r>
          <w:rPr>
            <w:rStyle w:val="InternetLink"/>
            <w:lang w:val="pl-PL"/>
          </w:rPr>
          <w:t>Filarem działania ERC jest finansowanie trzech głównych konkursów grantowych</w:t>
        </w:r>
      </w:hyperlink>
      <w:r>
        <w:rPr>
          <w:lang w:val="pl-PL"/>
        </w:rPr>
        <w:t>:</w:t>
      </w:r>
    </w:p>
    <w:p>
      <w:pPr>
        <w:pStyle w:val="Normal"/>
        <w:numPr>
          <w:ilvl w:val="0"/>
          <w:numId w:val="1"/>
        </w:numPr>
        <w:rPr/>
      </w:pPr>
      <w:r>
        <w:rPr>
          <w:i/>
          <w:iCs/>
          <w:lang w:val="pl-PL"/>
        </w:rPr>
        <w:t xml:space="preserve">ERC Starting Grants </w:t>
      </w:r>
      <w:r>
        <w:rPr>
          <w:i/>
          <w:iCs/>
          <w:lang w:val="pl-PL"/>
        </w:rPr>
        <w:t>(StG)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>– dla młodych zdolnych badaczy między 2 a 7 lat po doktoracie.</w:t>
      </w:r>
    </w:p>
    <w:p>
      <w:pPr>
        <w:pStyle w:val="Normal"/>
        <w:numPr>
          <w:ilvl w:val="0"/>
          <w:numId w:val="1"/>
        </w:numPr>
        <w:rPr>
          <w:lang w:val="pl-PL"/>
        </w:rPr>
      </w:pPr>
      <w:r>
        <w:rPr>
          <w:i/>
          <w:iCs/>
          <w:lang w:val="pl-PL"/>
        </w:rPr>
        <w:t xml:space="preserve">ERC Consolidator Grants </w:t>
      </w:r>
      <w:r>
        <w:rPr>
          <w:i/>
          <w:iCs/>
          <w:lang w:val="pl-PL"/>
        </w:rPr>
        <w:t>(CoG)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>– dla wyróżniających się badaczy między 7 a 12 lat po doktoracie.</w:t>
      </w:r>
    </w:p>
    <w:p>
      <w:pPr>
        <w:pStyle w:val="Normal"/>
        <w:numPr>
          <w:ilvl w:val="0"/>
          <w:numId w:val="1"/>
        </w:numPr>
        <w:rPr>
          <w:lang w:val="pl-PL"/>
        </w:rPr>
      </w:pPr>
      <w:r>
        <w:rPr>
          <w:i/>
          <w:iCs/>
          <w:lang w:val="pl-PL"/>
        </w:rPr>
        <w:t xml:space="preserve">ERC Advanced Grants </w:t>
      </w:r>
      <w:r>
        <w:rPr>
          <w:i/>
          <w:iCs/>
          <w:lang w:val="pl-PL"/>
        </w:rPr>
        <w:t>(AdG)</w:t>
      </w:r>
      <w:r>
        <w:rPr>
          <w:lang w:val="pl-PL"/>
        </w:rPr>
        <w:t xml:space="preserve"> – dla uczonych będących uznanymi liderami w swoich dziedzinach.</w:t>
      </w:r>
    </w:p>
    <w:p>
      <w:pPr>
        <w:pStyle w:val="Normal"/>
        <w:rPr/>
      </w:pPr>
      <w:r>
        <w:rPr>
          <w:lang w:val="pl-PL"/>
        </w:rPr>
        <w:t xml:space="preserve">Dostać któryś z tych grantów, to znaczy być KIMŚ w europejskiej nauce. Granty są hojne (do max. </w:t>
      </w:r>
      <w:r>
        <w:rPr>
          <w:lang w:val="pl-PL"/>
        </w:rPr>
        <w:t>2</w:t>
      </w:r>
      <w:r>
        <w:rPr>
          <w:lang w:val="pl-PL"/>
        </w:rPr>
        <w:t>,</w:t>
      </w:r>
      <w:r>
        <w:rPr>
          <w:lang w:val="pl-PL"/>
        </w:rPr>
        <w:t>5</w:t>
      </w:r>
      <w:r>
        <w:rPr>
          <w:lang w:val="pl-PL"/>
        </w:rPr>
        <w:t xml:space="preserve"> mln euro) oraz dzięki nim można przyciągać najlepszych kandydatów do swojego zespołu. Konkurencja jest zażarta i badaczom afiliowanym w Polsce nie bardzo idzie zdobywanie pieniędzy z ERC. Pani Ewa Kuśmierczyk, szefowa Biura Doskonałości Naukowej PAN, tłumaczy to tak: "</w:t>
      </w:r>
      <w:r>
        <w:rPr>
          <w:i/>
          <w:iCs/>
          <w:lang w:val="pl-PL"/>
        </w:rPr>
        <w:t>Polacy składają całkiem sporo wniosków grantowych. Naszym problemem jest to, że mamy wyjątkowo niski wskaźnik sukcesu (stosunek wniosków dofinansowanych do złożonych - PAP). Przeciętny wskaźnik sukcesu w ERC to 11 proc., a w Polsce 2,5 proc. To znaczy, że albo mamy źle przygotowane wnioski, albo składają je nieodpowiedni badacze. Osoby, które mają największe szanse na granty ERC, nie aplikują o nie</w:t>
      </w:r>
      <w:r>
        <w:rPr>
          <w:lang w:val="pl-PL"/>
        </w:rPr>
        <w:t xml:space="preserve">". [“Puls Biznesu”,2016-11-12,  </w:t>
      </w:r>
      <w:hyperlink r:id="rId3">
        <w:r>
          <w:rPr>
            <w:rStyle w:val="InternetLink"/>
            <w:lang w:val="pl-PL"/>
          </w:rPr>
          <w:t>http://www.pb.pl/4647375,17372</w:t>
        </w:r>
      </w:hyperlink>
      <w:r>
        <w:rPr>
          <w:lang w:val="pl-PL"/>
        </w:rPr>
        <w:t xml:space="preserve"> ]. Ambicją kolejnych Ministrów Nauki i Szkolnictwa Wyższego jest aby naszym uczonym szło lepiej - m. in. właśnie po to powołano Biuro Doskonałości Naukowej przy PAN. Wicepremier i Minister NiSW Jarosław Gowin dał tej ambicji wyraz mówiąc: “</w:t>
      </w:r>
      <w:r>
        <w:rPr>
          <w:i/>
          <w:iCs/>
          <w:lang w:val="pl-PL"/>
        </w:rPr>
        <w:t>(...) kwestią kluczową jest wykształcenie w naszych jednostkach naukowych kompetencji w zdobywaniu finansowania drogą grantową. Mam na myśli zwłaszcza granty międzynarodowe. Obecnie w nikłym stopniu finansujemy nasze badania z programu „Horyzont 2020", największego tego typu instrumentu na świecie.</w:t>
      </w:r>
      <w:r>
        <w:rPr>
          <w:lang w:val="pl-PL"/>
        </w:rPr>
        <w:t xml:space="preserve">” [“Rzeczpospolita”, 2016-11-16, </w:t>
      </w:r>
      <w:hyperlink r:id="rId4">
        <w:r>
          <w:rPr>
            <w:rStyle w:val="InternetLink"/>
            <w:lang w:val="pl-PL"/>
          </w:rPr>
          <w:t>http://www.rp.pl/Polityka/311169912-Jaroslaw-Gowin-Wiek-emerytalny-Jestem-sceptyczny.html</w:t>
        </w:r>
      </w:hyperlink>
      <w:r>
        <w:rPr>
          <w:lang w:val="pl-PL"/>
        </w:rPr>
        <w:t xml:space="preserve"> ]. Dlaczego uczeni z Polski zdobywają tak mało grantów ERC? Nie mając możliwości zajrzenia wszystkim naszym uczonym do CV i oceny czy są oni</w:t>
      </w:r>
      <w:r>
        <w:rPr>
          <w:i w:val="false"/>
          <w:iCs w:val="false"/>
          <w:lang w:val="pl-PL"/>
        </w:rPr>
        <w:t xml:space="preserve"> odpowiedni czy nieodpowiedni aby aplikować</w:t>
      </w:r>
      <w:r>
        <w:rPr>
          <w:lang w:val="pl-PL"/>
        </w:rPr>
        <w:t xml:space="preserve">, postanowiliśmy rzucić okiem na dane makroekonomiczne z roku 2014 oraz statystyki konkursów ERC z roku 2015.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ab/>
        <w:t xml:space="preserve">Należy oczekiwać, że czym więcej naukowców pracuje w danym kraju, tym więcej wniosków spływa do ERC z różnych instytucji w nim zlokalizowanych. I faktycznie, z maleńkiej Słowenii (SI) (około 8600 zatrudnionych badaczy) spłynęło jedynie 17 wniosków wartych rozpatrzenia, a z jeszcze mniejszej Islandii (IS) (2500 naukowców) tylko 4. Natomiast z Francji (FR), Wielkiej Brytanii (UK) i Niemiec (DE) odpowiednio: 643, 1218 oraz 774 wniosków. Badacze z Polski złożyli w 2015 r. 114 wniosków, które przesłano do oceny eksperckiej (nie mylić z całkowitą liczbą złożonych wniosków). W Polsce pracuje 78,6 tys. naukowców zatrudnionych na stałe, czyli 3,5 razy mniej niż w Wielkiej Brytanii oraz 4,5 razy mniej niż w Niemczech, chociaż pod względem liczebności populacji jesteśmy tylko dwa razy mniejsi niż Republika Federalna. Wniosków z Polski, które zostały skierowane do oceny, było </w:t>
      </w:r>
      <w:r>
        <w:rPr>
          <w:lang w:val="pl-PL"/>
        </w:rPr>
        <w:t xml:space="preserve">trochę </w:t>
      </w:r>
      <w:r>
        <w:rPr>
          <w:lang w:val="pl-PL"/>
        </w:rPr>
        <w:t>mniej niż można się spodziewać z kraju o takiej populacji badaczy. Zależności te przedstawia pierwszy wykres.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Liczba wniosków złożonych w konkurach ERC (StG </w:t>
            </w:r>
            <w:r>
              <w:rPr/>
              <w:t xml:space="preserve">+ </w:t>
            </w:r>
            <w:r>
              <w:rPr/>
              <w:t xml:space="preserve">CoG </w:t>
            </w:r>
            <w:r>
              <w:rPr/>
              <w:t>+</w:t>
            </w:r>
            <w:r>
              <w:rPr/>
              <w:t xml:space="preserve"> AdG) w 2015 roku, które były oceniane rośnie z liczbą personelu naukowego zatrudnionego w danym kraju. Na czerwono – Polska, na żółto - inne kraje które jak i my na BiR przeznaczają &lt;1% PKP, na niebiesko 1-2% PKB na BiR, na zielono &gt;2% (dane B</w:t>
            </w:r>
            <w:r>
              <w:rPr/>
              <w:t xml:space="preserve">anku </w:t>
            </w:r>
            <w:r>
              <w:rPr/>
              <w:t>Ś</w:t>
            </w:r>
            <w:r>
              <w:rPr/>
              <w:t>wiatowego</w:t>
            </w:r>
            <w:r>
              <w:rPr/>
              <w:t xml:space="preserve"> z 2014 r.). </w:t>
            </w:r>
            <w:r>
              <w:rPr/>
              <w:t>Kody nazw krajów wg oznaczeń używanych przez EuroStat.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ab/>
        <w:t xml:space="preserve">Zobaczmy więc jeszcze od czego zależy liczba badaczy w danym kraju: żeby uwzględnić różnice w wielkości populacji różnych krajów, Bank Światowy używa jako statystyki liczby osób zatrudnionych w badaniach przypadających na 1 mln mieszkańców. Zwykle, czym kraj wydaje większy procent swego PKB na badania i rozwój (BiR), tym większy odsetek zatrudnionych stanowią badacze. Rekordzistą jest Izrael (IL), który ma 8255 uczonych na milion mieszkańców (a ma populację ledwie 8,3 mln osób), duże kraje z Zachodniej Europy zwykle mają powyżej 4 tys. badaczy na milion. Ale Polska ma jedynie 2 tys. i przypomnijmy, według danych Banku Światowego, przeznaczamy jedynie 0,94% naszego PKB na BiR. Nauka wciąż wymaga głównie pracy ludzi a nie maszyn, więc nie dziwi, że zatrudnienie naukowców w różnych krajach rośnie proporcjonalnie do wydatków na ten sektor. Tak więc, dokąd trafiły granty ERC w 2015 r.? Po pierwsze, do krajów, gdzie zatrudnionych jest dużo naukowców. Granty ERC nie trafiają do krajów bardzo małych oraz do tych co wydają na BiR niewielką część swojego PKB. 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Zatrudnienie badaczy w gospodarkach rośnie wraz z procentem PKB przeznaczonym na BiR.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ab/>
        <w:t xml:space="preserve">A od czego zależy wskaźnik sukcesu, o którym mówiła Ewa Kuśmierczyk? Bo wiemy już, że z dużych krajów jest po prostu więcej składanych wniosków. Ponownie – naukowcy z krajów wydających przeszło 2% swojego PKB na BiR, częściej z sukcesem aplikowali w 2015 r. </w:t>
      </w:r>
      <w:r>
        <w:rPr>
          <w:lang w:val="pl-PL"/>
        </w:rPr>
        <w:t xml:space="preserve">o </w:t>
      </w:r>
      <w:r>
        <w:rPr>
          <w:lang w:val="pl-PL"/>
        </w:rPr>
        <w:t>granty ERC (trzeci wykres). Wyjaśnijmy jeszcze, że w naszym zestawieniu wskaźnik sukcesu wniosków z Polski wynosi 4,4%, podczas gdy szefowa BDN PAN mówiła o 2,5% - być może BDN liczy wszystkie wnioski złożone do ERC, ale ERC w swoich statystykach (skąd mamy dane) ujmuje tylko wnioski skierowane do etapu oceny eksperckiej, nie zliczając tych nie spełniających wymogów formalnych. Polska i tak jest liderem w kategorii krajów wydających mniej niż 1% PKB na BiR – mało to pocieszające.</w:t>
      </w:r>
    </w:p>
    <w:p>
      <w:pPr>
        <w:pStyle w:val="Normal"/>
        <w:rPr/>
      </w:pPr>
      <w:r>
        <w:rPr>
          <w:lang w:val="pl-PL"/>
        </w:rPr>
        <w:tab/>
        <w:t xml:space="preserve">Na ostatnim zestawieniu ciekawa jest wysoka, względem wydatków na BiR, pozycja Szwajcarii (CH), Holandii (NL), Luksemburga (LU) oraz Wielkiej Brytanii (UK). Luksemburg jest krajem wyjątkowym: małym i niezwykle zamożnym dzięki sektorowi finansowemu. O pozostałej trójce wiemy, że są to kraje o mocno rozwiniętych własnych </w:t>
      </w:r>
      <w:r>
        <w:rPr>
          <w:lang w:val="pl-PL"/>
        </w:rPr>
        <w:t>systemach</w:t>
      </w:r>
      <w:r>
        <w:rPr>
          <w:lang w:val="pl-PL"/>
        </w:rPr>
        <w:t xml:space="preserve"> grantowych (np. brytyjskie </w:t>
      </w:r>
      <w:r>
        <w:rPr>
          <w:rFonts w:eastAsia="Droid Sans Fallback" w:cs="FreeSans"/>
          <w:b w:val="false"/>
          <w:i/>
          <w:iCs/>
          <w:caps w:val="false"/>
          <w:smallCaps w:val="false"/>
          <w:color w:val="00000A"/>
          <w:spacing w:val="0"/>
          <w:sz w:val="24"/>
          <w:szCs w:val="24"/>
          <w:lang w:val="pl-PL" w:eastAsia="zh-CN" w:bidi="hi-IN"/>
        </w:rPr>
        <w:t xml:space="preserve">Research Councils UK </w:t>
      </w:r>
      <w:r>
        <w:rPr>
          <w:rFonts w:eastAsia="Droid Sans Fallback" w:cs="FreeSans"/>
          <w:b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pl-PL" w:eastAsia="zh-CN" w:bidi="hi-IN"/>
        </w:rPr>
        <w:t xml:space="preserve">czy pozarządowy </w:t>
      </w:r>
      <w:r>
        <w:rPr>
          <w:rFonts w:eastAsia="Droid Sans Fallback" w:cs="FreeSans"/>
          <w:b w:val="false"/>
          <w:i/>
          <w:iCs/>
          <w:caps w:val="false"/>
          <w:smallCaps w:val="false"/>
          <w:color w:val="00000A"/>
          <w:spacing w:val="0"/>
          <w:sz w:val="24"/>
          <w:szCs w:val="24"/>
          <w:lang w:val="pl-PL" w:eastAsia="zh-CN" w:bidi="hi-IN"/>
        </w:rPr>
        <w:t>Welcome Trust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l-PL" w:eastAsia="zh-CN" w:bidi="hi-IN"/>
        </w:rPr>
        <w:t>) gdzie uczeni muszą zdobywać finansowanie badań w bardzo konkurencyjnych programach krajowych. Natomiast nie wiemy, czemu kraje skandynawskie jak Finlandia (FI), Dania (DK) i Szwecja (SE), nie mówiąc o Norwegii (NO) (która jest krajem EFTA, ale poza UE) wypadają tak słabo, pomimo znacznych wydatków na BiR. Nie wiemy też co o tym wyniku mówią ich ministrowie nauki.</w:t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pl-PL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l-PL" w:eastAsia="zh-CN" w:bidi="hi-IN"/>
        </w:rPr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Wskaźnik sukcesu w pozyskiwaniu grantów ERC w 2015 roku zależy głównie od procent PKB wydawanego na BiR. Również szerokim łukiem sukces omija kraje zarazem małe i wydające średnią część swego PKB na BiR.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ab/>
        <w:t xml:space="preserve">Pobieżna analiza pokazuje, ze granty ERC są dla </w:t>
      </w:r>
      <w:r>
        <w:rPr>
          <w:lang w:val="pl-PL"/>
        </w:rPr>
        <w:t>silnych graczy</w:t>
      </w:r>
      <w:r>
        <w:rPr>
          <w:lang w:val="pl-PL"/>
        </w:rPr>
        <w:t xml:space="preserve"> – to nie jest forma naukowej zapomogi. Trafiają one do krajów, które przeznaczają istotne pieniądze na badania i rozwój oraz jednocześnie zatrudniają w swych gospodarkach odpowiednio dużą liczbę badaczy tworząc w ten sposób silne środowisko naukowe przećwiczone w konkurencji o granty. Przykłady Szwajcarii, Wielkiej Brytanii i Holandii pokazują, że można osiągnąć lepsze wyniki poprzez lepszą organizację pracy i zachęty administracyjne, więc istnienie takich instytucji jak Biuro Doskonałości Naukowej PAN nie jest może bezcelowe, ale </w:t>
      </w:r>
      <w:r>
        <w:rPr>
          <w:b/>
          <w:bCs/>
          <w:lang w:val="pl-PL"/>
        </w:rPr>
        <w:t>w żaden sposób nie zastąpi solidnego finansowania nauki!</w:t>
      </w:r>
      <w:r>
        <w:rPr>
          <w:b w:val="false"/>
          <w:bCs w:val="false"/>
          <w:lang w:val="pl-PL"/>
        </w:rPr>
        <w:t xml:space="preserve"> Granty ERC to wisienka na torcie, a nie danie główne dla badaczy szukających pieniędzy na badania.</w:t>
      </w:r>
      <w:r>
        <w:rPr>
          <w:b/>
          <w:bCs/>
          <w:lang w:val="pl-PL"/>
        </w:rPr>
        <w:t xml:space="preserve"> </w:t>
      </w:r>
      <w:r>
        <w:rPr>
          <w:b w:val="false"/>
          <w:bCs w:val="false"/>
          <w:lang w:val="pl-PL"/>
        </w:rPr>
        <w:t xml:space="preserve">Błędem jest traktowanie pieniędzy z ERC, i szerzej z programu </w:t>
      </w:r>
      <w:r>
        <w:rPr>
          <w:b w:val="false"/>
          <w:bCs w:val="false"/>
          <w:i/>
          <w:iCs/>
          <w:lang w:val="pl-PL"/>
        </w:rPr>
        <w:t>Horyzont 2020</w:t>
      </w:r>
      <w:r>
        <w:rPr>
          <w:b w:val="false"/>
          <w:bCs w:val="false"/>
          <w:lang w:val="pl-PL"/>
        </w:rPr>
        <w:t xml:space="preserve">, jako środków, którymi można łatać budżety naszych instytucji. Te pieniądze bardzo trudno zdobyć, wymagają posiadania solidnych (czasem wręcz spektakularnych) osiągnięć, mają sztywno określone sposoby ich wydatkowania więc </w:t>
      </w:r>
      <w:r>
        <w:rPr>
          <w:b/>
          <w:bCs/>
          <w:lang w:val="pl-PL"/>
        </w:rPr>
        <w:t>nie są to środki, którymi można zastąpić własne źródła finansowania badań</w:t>
      </w:r>
      <w:r>
        <w:rPr>
          <w:b w:val="false"/>
          <w:bCs w:val="false"/>
          <w:lang w:val="pl-PL"/>
        </w:rPr>
        <w:t>. A trzeci już Minister Nauki ma chyba na to zakusy...</w:t>
      </w:r>
    </w:p>
    <w:p>
      <w:pPr>
        <w:pStyle w:val="Normal"/>
        <w:rPr>
          <w:b w:val="false"/>
          <w:b w:val="false"/>
          <w:bCs w:val="false"/>
          <w:lang w:val="pl-PL"/>
        </w:rPr>
      </w:pPr>
      <w:r>
        <w:rPr>
          <w:b w:val="false"/>
          <w:bCs w:val="false"/>
          <w:lang w:val="pl-PL"/>
        </w:rPr>
      </w:r>
    </w:p>
    <w:p>
      <w:pPr>
        <w:pStyle w:val="Normal"/>
        <w:rPr/>
      </w:pPr>
      <w:r>
        <w:rPr>
          <w:b w:val="false"/>
          <w:bCs w:val="false"/>
          <w:lang w:val="pl-PL"/>
        </w:rPr>
        <w:t>Źródła:</w:t>
      </w:r>
    </w:p>
    <w:p>
      <w:pPr>
        <w:pStyle w:val="Normal"/>
        <w:rPr/>
      </w:pPr>
      <w:r>
        <w:rPr>
          <w:b w:val="false"/>
          <w:bCs w:val="false"/>
          <w:lang w:val="pl-PL"/>
        </w:rPr>
        <w:t>Dane o zatrudnieniu w badaniach w Europie:</w:t>
      </w:r>
    </w:p>
    <w:p>
      <w:pPr>
        <w:pStyle w:val="Normal"/>
        <w:rPr/>
      </w:pPr>
      <w:hyperlink r:id="rId8">
        <w:r>
          <w:rPr>
            <w:rStyle w:val="InternetLink"/>
            <w:b w:val="false"/>
            <w:bCs w:val="false"/>
            <w:lang w:val="pl-PL"/>
          </w:rPr>
          <w:t>http://ec.europa.eu/eurostat/statistics-explained/index.php/R_%26_D_personnel</w:t>
        </w:r>
      </w:hyperlink>
    </w:p>
    <w:p>
      <w:pPr>
        <w:pStyle w:val="Normal"/>
        <w:rPr>
          <w:b w:val="false"/>
          <w:b w:val="false"/>
          <w:bCs w:val="false"/>
          <w:lang w:val="pl-PL"/>
        </w:rPr>
      </w:pPr>
      <w:r>
        <w:rPr>
          <w:b w:val="false"/>
          <w:bCs w:val="false"/>
          <w:lang w:val="pl-PL"/>
        </w:rPr>
      </w:r>
    </w:p>
    <w:p>
      <w:pPr>
        <w:pStyle w:val="Normal"/>
        <w:rPr/>
      </w:pPr>
      <w:r>
        <w:rPr>
          <w:b w:val="false"/>
          <w:bCs w:val="false"/>
          <w:lang w:val="pl-PL"/>
        </w:rPr>
        <w:t>Wydatki na badania i rozwój oraz zatrudnienie w nauce wg krajów:</w:t>
      </w:r>
    </w:p>
    <w:p>
      <w:pPr>
        <w:pStyle w:val="Normal"/>
        <w:rPr/>
      </w:pPr>
      <w:hyperlink r:id="rId9">
        <w:r>
          <w:rPr>
            <w:rStyle w:val="InternetLink"/>
            <w:b w:val="false"/>
            <w:bCs w:val="false"/>
            <w:lang w:val="pl-PL"/>
          </w:rPr>
          <w:t>http://data.worldbank.org/indicator/GB.XPD.RSDV.GD.ZS</w:t>
        </w:r>
      </w:hyperlink>
    </w:p>
    <w:p>
      <w:pPr>
        <w:pStyle w:val="Normal"/>
        <w:rPr/>
      </w:pPr>
      <w:hyperlink r:id="rId10">
        <w:r>
          <w:rPr>
            <w:rStyle w:val="InternetLink"/>
            <w:b w:val="false"/>
            <w:bCs w:val="false"/>
            <w:lang w:val="pl-PL"/>
          </w:rPr>
          <w:t>http://data.worldbank.org/indicator/SP.POP.SCIE.RD.P6</w:t>
        </w:r>
      </w:hyperlink>
    </w:p>
    <w:p>
      <w:pPr>
        <w:pStyle w:val="Normal"/>
        <w:rPr>
          <w:b w:val="false"/>
          <w:b w:val="false"/>
          <w:bCs w:val="false"/>
          <w:lang w:val="pl-PL"/>
        </w:rPr>
      </w:pPr>
      <w:r>
        <w:rPr>
          <w:b w:val="false"/>
          <w:bCs w:val="false"/>
          <w:lang w:val="pl-PL"/>
        </w:rPr>
      </w:r>
    </w:p>
    <w:p>
      <w:pPr>
        <w:pStyle w:val="Normal"/>
        <w:rPr/>
      </w:pPr>
      <w:r>
        <w:rPr>
          <w:b w:val="false"/>
          <w:bCs w:val="false"/>
          <w:lang w:val="pl-PL"/>
        </w:rPr>
        <w:t>Statystyki grantów ERC w 2015 r.:</w:t>
      </w:r>
    </w:p>
    <w:p>
      <w:pPr>
        <w:pStyle w:val="Normal"/>
        <w:rPr/>
      </w:pPr>
      <w:hyperlink r:id="rId11">
        <w:r>
          <w:rPr>
            <w:rStyle w:val="InternetLink"/>
            <w:b w:val="false"/>
            <w:bCs w:val="false"/>
            <w:lang w:val="pl-PL"/>
          </w:rPr>
          <w:t>https://erc.europa.eu/sites/default/files/document/file/erc_2015_stg_results_all_domains.pdf</w:t>
        </w:r>
      </w:hyperlink>
    </w:p>
    <w:p>
      <w:pPr>
        <w:pStyle w:val="Normal"/>
        <w:rPr/>
      </w:pPr>
      <w:hyperlink r:id="rId12">
        <w:r>
          <w:rPr>
            <w:rStyle w:val="InternetLink"/>
            <w:b w:val="false"/>
            <w:bCs w:val="false"/>
            <w:lang w:val="pl-PL"/>
          </w:rPr>
          <w:t>https://erc.europa.eu/projects-and-results/statistics</w:t>
        </w:r>
      </w:hyperlink>
    </w:p>
    <w:p>
      <w:pPr>
        <w:pStyle w:val="Normal"/>
        <w:rPr>
          <w:b w:val="false"/>
          <w:b w:val="false"/>
          <w:bCs w:val="false"/>
          <w:lang w:val="pl-PL"/>
        </w:rPr>
      </w:pPr>
      <w:r>
        <w:rPr>
          <w:b w:val="false"/>
          <w:bCs w:val="false"/>
          <w:lang w:val="pl-PL"/>
        </w:rPr>
      </w:r>
    </w:p>
    <w:p>
      <w:pPr>
        <w:pStyle w:val="Normal"/>
        <w:rPr/>
      </w:pPr>
      <w:r>
        <w:rPr>
          <w:b w:val="false"/>
          <w:bCs w:val="false"/>
          <w:lang w:val="pl-PL"/>
        </w:rPr>
        <w:t>Zestawienie danych do pobrania:</w:t>
      </w:r>
    </w:p>
    <w:p>
      <w:pPr>
        <w:pStyle w:val="Normal"/>
        <w:rPr/>
      </w:pPr>
      <w:hyperlink r:id="rId13">
        <w:r>
          <w:rPr>
            <w:rStyle w:val="InternetLink"/>
            <w:b w:val="false"/>
            <w:bCs w:val="false"/>
            <w:lang w:val="pl-PL"/>
          </w:rPr>
          <w:t>https://bitbucket.org/pbentkowski/erc_2015_grants_stats</w:t>
        </w:r>
      </w:hyperlink>
    </w:p>
    <w:p>
      <w:pPr>
        <w:pStyle w:val="Normal"/>
        <w:rPr>
          <w:b w:val="false"/>
          <w:b w:val="false"/>
          <w:bCs w:val="false"/>
          <w:lang w:val="pl-PL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lang w:val="pl-PL"/>
        </w:rPr>
        <w:t>Kody nazw krajów według EuroStat:</w:t>
      </w:r>
    </w:p>
    <w:p>
      <w:pPr>
        <w:pStyle w:val="Normal"/>
        <w:rPr/>
      </w:pPr>
      <w:hyperlink r:id="rId14">
        <w:r>
          <w:rPr>
            <w:rStyle w:val="InternetLink"/>
            <w:b w:val="false"/>
            <w:bCs w:val="false"/>
            <w:lang w:val="pl-PL"/>
          </w:rPr>
          <w:t>http://ec.europa.eu/eurostat/statistics-explained/index.php/Glossary:Country_codes</w:t>
        </w:r>
      </w:hyperlink>
    </w:p>
    <w:p>
      <w:pPr>
        <w:pStyle w:val="Normal"/>
        <w:rPr>
          <w:b w:val="false"/>
          <w:b w:val="false"/>
          <w:bCs w:val="false"/>
          <w:lang w:val="pl-PL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pl-PL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pl-PL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l-PL" w:eastAsia="zh-CN" w:bidi="hi-IN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rc.europa.eu/funding-and-grants/funding-schemes" TargetMode="External"/><Relationship Id="rId3" Type="http://schemas.openxmlformats.org/officeDocument/2006/relationships/hyperlink" Target="http://www.pb.pl/4647375,17372" TargetMode="External"/><Relationship Id="rId4" Type="http://schemas.openxmlformats.org/officeDocument/2006/relationships/hyperlink" Target="http://www.rp.pl/Polityka/311169912-Jaroslaw-Gowin-Wiek-emerytalny-Jestem-sceptyczny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ec.europa.eu/eurostat/statistics-explained/index.php/R_%26_D_personnel" TargetMode="External"/><Relationship Id="rId9" Type="http://schemas.openxmlformats.org/officeDocument/2006/relationships/hyperlink" Target="http://data.worldbank.org/indicator/GB.XPD.RSDV.GD.ZS" TargetMode="External"/><Relationship Id="rId10" Type="http://schemas.openxmlformats.org/officeDocument/2006/relationships/hyperlink" Target="http://data.worldbank.org/indicator/SP.POP.SCIE.RD.P6" TargetMode="External"/><Relationship Id="rId11" Type="http://schemas.openxmlformats.org/officeDocument/2006/relationships/hyperlink" Target="https://erc.europa.eu/sites/default/files/document/file/erc_2015_stg_results_all_domains.pdf" TargetMode="External"/><Relationship Id="rId12" Type="http://schemas.openxmlformats.org/officeDocument/2006/relationships/hyperlink" Target="https://erc.europa.eu/projects-and-results/statistics" TargetMode="External"/><Relationship Id="rId13" Type="http://schemas.openxmlformats.org/officeDocument/2006/relationships/hyperlink" Target="https://bitbucket.org/pbentkowski/erc_2015_grants_stats" TargetMode="External"/><Relationship Id="rId14" Type="http://schemas.openxmlformats.org/officeDocument/2006/relationships/hyperlink" Target="http://ec.europa.eu/eurostat/statistics-explained/index.php/Glossary:Country_codes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1810</TotalTime>
  <Application>LibreOffice/5.2.3.2$Linux_X86_64 LibreOffice_project/20m0$Build-2</Application>
  <Pages>5</Pages>
  <Words>1249</Words>
  <Characters>7595</Characters>
  <CharactersWithSpaces>8828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2016-11-16T11:13:53Z</dcterms:created>
  <dc:creator>Piotr Bentkowski</dc:creator>
  <dc:description/>
  <dc:language>en-US</dc:language>
  <cp:lastModifiedBy>Piotr Bentkowski</cp:lastModifiedBy>
  <dcterms:modified xsi:type="dcterms:W3CDTF">2016-11-20T18:59:31Z</dcterms:modified>
  <cp:revision>148</cp:revision>
  <dc:subject/>
  <dc:title/>
</cp:coreProperties>
</file>