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Tech Challenge — Fase 1</w:t>
      </w:r>
    </w:p>
    <w:p>
      <w:pPr>
        <w:jc w:val="center"/>
      </w:pPr>
      <w:r>
        <w:rPr>
          <w:color w:val="595959"/>
          <w:sz w:val="30"/>
        </w:rPr>
        <w:t>Comparativo V1 vs V2 — Tratamento de NPS=0 como outliers</w:t>
      </w:r>
    </w:p>
    <w:p>
      <w:pPr>
        <w:jc w:val="center"/>
      </w:pPr>
      <w:r>
        <w:rPr>
          <w:i/>
        </w:rPr>
        <w:br/>
        <w:t>Pós-Tech AI Scientist · Metodologia CRISP-DM</w:t>
        <w:br/>
      </w:r>
    </w:p>
    <w:p/>
    <w:p>
      <w:pPr>
        <w:pStyle w:val="Heading1"/>
      </w:pPr>
      <w:r>
        <w:rPr>
          <w:color w:val="1F4E79"/>
        </w:rPr>
        <w:t>1. Contexto da Análise</w:t>
      </w:r>
    </w:p>
    <w:p>
      <w:pPr>
        <w:jc w:val="both"/>
      </w:pPr>
      <w:r>
        <w:t>Na versão 1 (V1) do trabalho, mantivemos toda a base de 2.500 clientes, incluindo 158 registros com NPS=0. A análise da V1 mostrou que esses clientes têm perfil de detratores genuínos (mais atrasos, mais reclamações, mais contatos com SAC), e portanto foram mantidos.</w:t>
      </w:r>
    </w:p>
    <w:p>
      <w:pPr>
        <w:jc w:val="both"/>
      </w:pPr>
      <w:r>
        <w:t>Esta versão 2 (V2) refaz toda a análise removendo os NPS=0 como outliers, com o objetivo de avaliar:</w:t>
      </w:r>
    </w:p>
    <w:p>
      <w:pPr>
        <w:pStyle w:val="ListBullet"/>
      </w:pPr>
      <w:r>
        <w:rPr>
          <w:i w:val="0"/>
        </w:rPr>
        <w:t xml:space="preserve">Se as </w:t>
      </w:r>
      <w:r>
        <w:rPr>
          <w:b/>
        </w:rPr>
        <w:t>correlações entre variáveis e NPS</w:t>
      </w:r>
      <w:r>
        <w:t xml:space="preserve"> mudam de forma relevante</w:t>
      </w:r>
    </w:p>
    <w:p>
      <w:pPr>
        <w:pStyle w:val="ListBullet"/>
      </w:pPr>
      <w:r>
        <w:rPr>
          <w:i w:val="0"/>
        </w:rPr>
        <w:t xml:space="preserve">Se a </w:t>
      </w:r>
      <w:r>
        <w:rPr>
          <w:b/>
        </w:rPr>
        <w:t>performance dos modelos preditivos</w:t>
      </w:r>
      <w:r>
        <w:t xml:space="preserve"> melhora, piora ou se mantém</w:t>
      </w:r>
    </w:p>
    <w:p>
      <w:pPr>
        <w:pStyle w:val="ListBullet"/>
      </w:pPr>
      <w:r>
        <w:rPr>
          <w:i w:val="0"/>
        </w:rPr>
        <w:t xml:space="preserve">Se o </w:t>
      </w:r>
      <w:r>
        <w:rPr>
          <w:b/>
        </w:rPr>
        <w:t>storytelling para o negócio</w:t>
      </w:r>
      <w:r>
        <w:t xml:space="preserve"> é alterado e qual versão deve ser adotada como definitiva</w:t>
      </w:r>
    </w:p>
    <w:p>
      <w:pPr>
        <w:pStyle w:val="Heading1"/>
      </w:pPr>
      <w:r>
        <w:rPr>
          <w:color w:val="1F4E79"/>
        </w:rPr>
        <w:t>2. Metodologia</w:t>
      </w:r>
    </w:p>
    <w:p>
      <w:pPr>
        <w:jc w:val="both"/>
      </w:pPr>
      <w:r>
        <w:t>Para garantir comparabilidade, a V2 utiliza exatamente o mesmo pipeline da V1: mesma engenharia de features (severidade de problemas, percentual de desconto), mesmas variáveis de entrada, mesmo split treino/teste (80/20 com seed fixa), mesmos algoritmos avaliados (Regressão Linear e Random Forest para regressão; Regressão Logística e Random Forest para classificação) e mesmas métricas. A única diferença é a remoção dos 158 registros com NPS=0.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Visão Geral — Distribuição da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V1 (com NPS=0)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V2 (sem NPS=0)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Δ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Tamanho da base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2,342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-158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NPS médio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4.38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4.67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+0.30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NPS oficial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-80.0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-78.6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+1.35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% Detratores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84.4%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83.3%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-1.06 pp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% Neutros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11.2%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12.0%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+0.76 pp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% Promotores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4.4%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4.7%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+0.30 pp</w:t>
            </w:r>
          </w:p>
        </w:tc>
      </w:tr>
    </w:tbl>
    <w:p>
      <w:pPr>
        <w:jc w:val="both"/>
      </w:pPr>
    </w:p>
    <w:p>
      <w:r>
        <w:rPr>
          <w:b/>
        </w:rPr>
        <w:t xml:space="preserve">Leitura: </w:t>
      </w:r>
      <w:r>
        <w:t xml:space="preserve">a remoção de 158 registros (6,3% da base) eleva o NPS médio em apenas 0,30 ponto e o NPS oficial em 1,35 ponto. Mesmo retirando os clientes mais insatisfeitos, o NPS oficial continua em -78,6 — situação ainda crítica. Isso </w:t>
      </w:r>
      <w:r>
        <w:rPr>
          <w:i/>
        </w:rPr>
        <w:t>confirma que o problema não está concentrado nos "extremos"</w:t>
      </w:r>
      <w:r>
        <w:t>, mas espalhado por toda a 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6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rativo_distribui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E79"/>
        </w:rPr>
        <w:t>4. Mudança nas Correlações</w:t>
      </w:r>
    </w:p>
    <w:p>
      <w:pPr>
        <w:jc w:val="both"/>
      </w:pPr>
      <w:r>
        <w:t>Esta é uma das comparações mais reveladoras: como as correlações entre cada variável e o NPS se alteram quando os detratores extremos são removidos.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Variável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V1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V2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Δ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customer_service_contacts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-0.351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-0.294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+0.057 (enfraqueceu)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delivery_delay_days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-0.597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-0.548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+0.049 (enfraqueceu)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csat_internal_score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+0.564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+0.529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-0.035 (enfraqueceu)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repeat_purchase_30d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+0.570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+0.601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+0.031 (fortaleceu)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complaints_count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-0.497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-0.467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+0.029 (enfraqueceu)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items_quantity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+0.011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+0.001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-0.010 (enfraqueceu)</w:t>
            </w:r>
          </w:p>
        </w:tc>
      </w:tr>
    </w:tbl>
    <w:p>
      <w:pPr>
        <w:jc w:val="both"/>
      </w:pPr>
    </w:p>
    <w:p>
      <w:r>
        <w:rPr>
          <w:b/>
        </w:rPr>
        <w:t xml:space="preserve">Observações principais: </w:t>
      </w:r>
    </w:p>
    <w:p>
      <w:pPr>
        <w:pStyle w:val="ListBullet"/>
      </w:pPr>
      <w:r>
        <w:rPr>
          <w:b/>
        </w:rPr>
        <w:t>Nenhuma correlação inverteu de sinal</w:t>
      </w:r>
      <w:r>
        <w:t xml:space="preserve"> — as relações estruturais entre as variáveis e o NPS são as mesmas. Atraso continua sendo o pior driver, recompra continua sendo o melhor.</w:t>
      </w:r>
    </w:p>
    <w:p>
      <w:pPr>
        <w:pStyle w:val="ListBullet"/>
      </w:pPr>
      <w:r>
        <w:rPr>
          <w:b/>
        </w:rPr>
        <w:t>Quase todas as correlações enfraqueceram</w:t>
      </w:r>
      <w:r>
        <w:t xml:space="preserve"> — o que faz sentido: os clientes com NPS=0 são justamente aqueles cuja "narrativa" é mais nítida (atraso → reclamação → NPS zero). Removê-los suaviza os extremos do sinal.</w:t>
      </w:r>
    </w:p>
    <w:p>
      <w:pPr>
        <w:pStyle w:val="ListBullet"/>
      </w:pPr>
      <w:r>
        <w:rPr>
          <w:b/>
        </w:rPr>
        <w:t>A única correlação que fortaleceu de forma relevante foi repeat_purchase_30d</w:t>
      </w:r>
      <w:r>
        <w:t xml:space="preserve"> (+0.570 → +0.601). Quem dá nota 0 raramente recompra, mas alguns dão nota baixa por outros motivos circunstanciais — sem eles, a relação "recompra ↔ promoção" fica mais limpa.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79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rativo_correlac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E79"/>
        </w:rPr>
        <w:t>5. Performance dos Modelos</w:t>
      </w:r>
    </w:p>
    <w:p>
      <w:pPr>
        <w:pStyle w:val="Heading2"/>
      </w:pPr>
      <w:r>
        <w:rPr>
          <w:color w:val="1F4E79"/>
        </w:rPr>
        <w:t>5.1. Modelo de Regressão (estima nota de NPS)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V1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V2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Δ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MAE (erro absoluto)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1.191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1.175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-0.016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RMSE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1.493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1.467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-0.027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R² (variância expl.)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0.568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-0.079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Melhor algoritmo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Regressão Linear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Regressão Linear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jc w:val="both"/>
      </w:pPr>
    </w:p>
    <w:p>
      <w:r>
        <w:rPr>
          <w:b/>
        </w:rPr>
        <w:t xml:space="preserve">Leitura: </w:t>
      </w:r>
      <w:r>
        <w:t xml:space="preserve">o erro absoluto médio (MAE) e o RMSE caem ligeiramente na V2 — o modelo erra um pouco menos. Porém, o R² </w:t>
      </w:r>
      <w:r>
        <w:rPr>
          <w:b/>
        </w:rPr>
        <w:t>cai</w:t>
      </w:r>
      <w:r>
        <w:t xml:space="preserve"> de 0,65 para 0,57 (-0,08). Isso parece contraditório, mas tem explicação clara: ao remover os NPS=0, a variância TOTAL do target diminui (a base ficou mais homogênea), e o modelo passa a explicar uma fatia menor dessa variância — mesmo com erros absolutos menores. Em outras palavras: </w:t>
      </w:r>
      <w:r>
        <w:rPr>
          <w:i/>
        </w:rPr>
        <w:t>a V1 tinha "mais coisa" para explicar, e fazia isso bem; a V2 tem menos a explicar.</w:t>
      </w:r>
    </w:p>
    <w:p>
      <w:pPr>
        <w:pStyle w:val="Heading2"/>
      </w:pPr>
      <w:r>
        <w:rPr>
          <w:color w:val="1F4E79"/>
        </w:rPr>
        <w:t>5.2. Modelo de Classificação (Detrator vs Não)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V1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V2</w:t>
            </w:r>
          </w:p>
        </w:tc>
        <w:tc>
          <w:tcPr>
            <w:tcW w:type="dxa" w:w="234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Δ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0.914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+0.001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0.909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+0.002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0.998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-0.003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F1-Score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-0.000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AUC-ROC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sz w:val="18"/>
              </w:rPr>
              <w:t>-0.021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Melhor algoritmo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Regressão Logística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jc w:val="both"/>
      </w:pPr>
    </w:p>
    <w:p>
      <w:r>
        <w:rPr>
          <w:b/>
        </w:rPr>
        <w:t xml:space="preserve">Leitura: </w:t>
      </w:r>
      <w:r>
        <w:t>a classificação se mantém praticamente idêntica em F1 e accuracy. O único movimento relevante é a queda do AUC-ROC (-0,02), o que reflete a perda de poder discriminativo nos extremos: na V2 o modelo já não tem mais os "casos óbvios" (NPS=0 com 5 dias de atraso e 7 reclamações) que eram facilmente capturados. Ainda assim, AUC=0,90 continua sendo um patamar excelente.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68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arativo_metricas_mode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E79"/>
        </w:rPr>
        <w:t>6. Conclusão — Qual versão adotar?</w:t>
      </w:r>
    </w:p>
    <w:p>
      <w:pPr>
        <w:pStyle w:val="Heading2"/>
      </w:pPr>
      <w:r>
        <w:rPr>
          <w:color w:val="1F4E79"/>
        </w:rPr>
        <w:t>6.1. O que aprendemos</w:t>
      </w:r>
    </w:p>
    <w:p>
      <w:pPr>
        <w:pStyle w:val="ListBullet"/>
      </w:pPr>
      <w:r>
        <w:rPr>
          <w:b/>
        </w:rPr>
        <w:t>A estrutura do problema é estável</w:t>
      </w:r>
      <w:r>
        <w:t xml:space="preserve">: nenhuma correlação inverteu de sinal, os drivers principais (atraso, reclamação, recompra, CSAT) seguem sendo os mesmos. Isso significa que </w:t>
      </w:r>
      <w:r>
        <w:rPr>
          <w:i/>
        </w:rPr>
        <w:t>os NPS=0 não estão "distorcendo" a análise</w:t>
      </w:r>
      <w:r>
        <w:t xml:space="preserve"> — apenas amplificam um padrão que já existe em toda a base.</w:t>
      </w:r>
    </w:p>
    <w:p>
      <w:pPr>
        <w:pStyle w:val="ListBullet"/>
      </w:pPr>
      <w:r>
        <w:rPr>
          <w:b/>
        </w:rPr>
        <w:t>A remoção mexe pouco no NPS oficial</w:t>
      </w:r>
      <w:r>
        <w:t xml:space="preserve"> (-80,0 → -78,6). Mesmo "limpando" os 158 piores casos, a situação continua crítica. Confirma que o problema é sistêmico e não está concentrado em uma minoria de detratores extremos.</w:t>
      </w:r>
    </w:p>
    <w:p>
      <w:pPr>
        <w:pStyle w:val="ListBullet"/>
      </w:pPr>
      <w:r>
        <w:rPr>
          <w:b/>
        </w:rPr>
        <w:t>Os modelos têm performance semelhante em ambas as versões</w:t>
      </w:r>
      <w:r>
        <w:t>. A V2 não traz ganho substancial, e em algumas métricas tem leve perda (R² da regressão, AUC da classificação).</w:t>
      </w:r>
    </w:p>
    <w:p>
      <w:pPr>
        <w:pStyle w:val="Heading2"/>
      </w:pPr>
      <w:r>
        <w:rPr>
          <w:color w:val="1F4E79"/>
        </w:rPr>
        <w:t>6.2. Recomendação: manter a V1 como modelo de produção</w:t>
      </w:r>
    </w:p>
    <w:p>
      <w:pPr>
        <w:jc w:val="both"/>
      </w:pPr>
      <w:r>
        <w:t>A V1 (com NPS=0) é a versão recomendada para uso em produção pelos seguintes motivos:</w:t>
      </w:r>
    </w:p>
    <w:p>
      <w:pPr>
        <w:pStyle w:val="ListNumber"/>
      </w:pPr>
      <w:r>
        <w:rPr>
          <w:b/>
        </w:rPr>
        <w:t>Fidelidade ao negócio</w:t>
      </w:r>
      <w:r>
        <w:t>: clientes que dão NPS=0 existem no mundo real e a empresa precisa identificá-los e tratá-los proativamente. Removê-los do treino faz o modelo perder sensibilidade exatamente para os casos mais críticos.</w:t>
      </w:r>
    </w:p>
    <w:p>
      <w:pPr>
        <w:pStyle w:val="ListNumber"/>
      </w:pPr>
      <w:r>
        <w:rPr>
          <w:b/>
        </w:rPr>
        <w:t>Sem ganho relevante de performance</w:t>
      </w:r>
      <w:r>
        <w:t>: os modelos da V2 não são significativamente melhores e em algumas métricas são piores.</w:t>
      </w:r>
    </w:p>
    <w:p>
      <w:pPr>
        <w:pStyle w:val="ListNumber"/>
      </w:pPr>
      <w:r>
        <w:rPr>
          <w:b/>
        </w:rPr>
        <w:t>Risco de viés de seleção</w:t>
      </w:r>
      <w:r>
        <w:t>: um modelo treinado sem detratores extremos pode subestimar sistematicamente o risco de NPS baixo em produção, gerando falsos negativos justamente nos casos onde a ação preventiva é mais valiosa.</w:t>
      </w:r>
    </w:p>
    <w:p>
      <w:pPr>
        <w:pStyle w:val="Heading2"/>
      </w:pPr>
      <w:r>
        <w:rPr>
          <w:color w:val="1F4E79"/>
        </w:rPr>
        <w:t>6.3. Quando a V2 seria útil?</w:t>
      </w:r>
    </w:p>
    <w:p>
      <w:pPr>
        <w:jc w:val="both"/>
      </w:pPr>
      <w:r>
        <w:t>O exercício da V2 não é descartável — ele tem valor analítico em duas situações específicas:</w:t>
      </w:r>
    </w:p>
    <w:p>
      <w:pPr>
        <w:pStyle w:val="ListBullet"/>
      </w:pPr>
      <w:r>
        <w:rPr>
          <w:b/>
        </w:rPr>
        <w:t>Validação de robustez</w:t>
      </w:r>
      <w:r>
        <w:t>: mostrar à liderança que as conclusões não dependem dos extremos é um argumento forte contra críticas do tipo "esses NPS=0 estão distorcendo tudo".</w:t>
      </w:r>
    </w:p>
    <w:p>
      <w:pPr>
        <w:pStyle w:val="ListBullet"/>
      </w:pPr>
      <w:r>
        <w:rPr>
          <w:b/>
        </w:rPr>
        <w:t>Análise de "clientes recuperáveis"</w:t>
      </w:r>
      <w:r>
        <w:t>: se o objetivo for criar um modelo focado em mover clientes do meio (NPS 3-6) para Neutros/Promotores, faz sentido excluir os casos perdidos (NPS=0) e treinar especificamente nessa fatia da base.</w:t>
      </w:r>
    </w:p>
    <w:p>
      <w:pPr>
        <w:jc w:val="both"/>
      </w:pPr>
    </w:p>
    <w:p>
      <w:pPr>
        <w:jc w:val="both"/>
      </w:pPr>
      <w:r>
        <w:t>Para o objetivo central deste case — antecipar detratores e acionar fluxos preventivos — a V1 continua sendo a versão de referência.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