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6213E"/>
          <w:sz w:val="52"/>
          <w:szCs w:val="52"/>
        </w:rPr>
        <w:t xml:space="preserve">RESUMO EXECUTIVO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980B9"/>
          <w:sz w:val="40"/>
          <w:szCs w:val="40"/>
        </w:rPr>
        <w:t xml:space="preserve">Análise de NPS — E-commerce</w:t>
      </w:r>
    </w:p>
    <w:p>
      <w:pPr>
        <w:pBdr>
          <w:bottom w:val="single" w:color="2980B9" w:sz="6" w:space="1"/>
        </w:pBdr>
        <w:spacing w:after="12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Base: 2.500 pedidos  |  Análise: EDA + Modelos Preditivos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Notebook: EDA_Modelo_Preditivo_NPS_Final_CORRIGIDO.ipynb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1. Diagnóstico Atual do NPS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A base de 2.500 pedidos evidencia um cenário crítico e sistêmico de satisfação. Para cada Promotor na base, há 17 Detratores. O NPS oficial de −69,6 representa um dos resultados mais negativos possíveis para uma operação de e-commerce.</w:t>
      </w:r>
    </w:p>
    <w:p>
      <w:pPr>
        <w:spacing w:after="8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NPS Médio (0–10)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52"/>
                <w:szCs w:val="52"/>
              </w:rPr>
              <w:t xml:space="preserve">4,38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Score individual médio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NPS Oficial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52"/>
                <w:szCs w:val="52"/>
              </w:rPr>
              <w:t xml:space="preserve">−69,6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Promotores% − Detratores%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Detratores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52"/>
                <w:szCs w:val="52"/>
              </w:rPr>
              <w:t xml:space="preserve">74,0%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1.851 de 2.500 pedidos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Promotores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52"/>
                <w:szCs w:val="52"/>
              </w:rPr>
              <w:t xml:space="preserve">4,4%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110 de 2.500 pedidos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3619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2. Ranking dos Drivers de Insatisfação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A correlação de Pearson foi utilizada para medir a força de associação linear de cada variável com o NPS. As variáveis com maior impacto negativo são todas operacionais — região, idade e perfil do cliente têm correlação próxima de zero.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Correlação (r)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Atraso de 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−0,597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Driver Forte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Prioridade máxima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Reclamações acumuladas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−0,497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Driver Forte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Prioridade máxima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Contatos com atendimento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−0,351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Driver Moderado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Monitorar e agir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Tempo de resolução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20"/>
                <w:szCs w:val="20"/>
              </w:rPr>
              <w:t xml:space="preserve">−0,191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Sinal Complementar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Acompanhar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Tentativas de 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20"/>
                <w:szCs w:val="20"/>
              </w:rPr>
              <w:t xml:space="preserve">+0,028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Sem associação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Sinal operacional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4762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3. Atraso de Entrega — Principal Driver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Correlação com NPS: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 = −0,597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|  Ponto de ruptura confirmado: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≥ 3 dias de atraso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Detratores experimentam em média 3,5× mais atraso crítico (≥ 3 dias) do que Promotores. O impacto não é linear — existe um limiar claro a partir do qual a proporção de Detratores sobe abruptamente. Teste de Kruskal-Wallis e Mann-Whitney com correção de Bonferroni confirmam diferença estatisticamente significativa entre os grupos (p &lt; 0,05).</w:t>
      </w:r>
    </w:p>
    <w:p>
      <w:pPr>
        <w:spacing w:after="80" w:before="0"/>
      </w:pPr>
      <w: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4000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4000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4. Reclamações e Contatos com Atendimento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Reclamações: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 = −0,497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|   Contatos com atendimento: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r = −0,351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Clientes com 5 ou mais reclamações: 971 pedidos (38,8% da base) — 91,7% são Detratores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Detratores têm em média 4,6 reclamações vs 2,3 dos Promotores (2x mais)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Múltiplos contatos com atendimento sinalizam ausência de FCR (First Contact Resolution) — o problema não foi resolvido na primeira interação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4000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5. Impacto Financeiro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73% do faturamento total da base está associado a pedidos de clientes Detratores. Isso não significa que o atraso gera mais receita — significa que a maior parte da base de faturamento está em risco de churn e baixa recompra. A melhoria logística é uma pauta de retenção de receita, não apenas de satisfação.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6. Modelo Preditivo — Síntese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980B9"/>
          <w:sz w:val="26"/>
          <w:szCs w:val="26"/>
        </w:rPr>
        <w:t xml:space="preserve">Arquitetura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Dois modelos foram construídos a partir dos dados operacionais explorados na EDA: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Regressão: estima a nota NPS (0–10) — útil para priorização contínua e scoring de risco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Classificação: identifica se o cliente será Detrator (NPS ≤ 6) — útil para intervenção proativa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Regressão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MAE, RMSE, R²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Baseline linear, controla colinearidade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Regressão e Classificação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R², F1, AUC-ROC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Captura não-linearidades via bagging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XGBoost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Regressão e Classificação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R², F1, AUC-ROC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Melhor candidato — boosting sequencial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Logística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Recall, F1, AUC-ROC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Baseline para detecção de Detratores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980B9"/>
          <w:sz w:val="26"/>
          <w:szCs w:val="26"/>
        </w:rPr>
        <w:t xml:space="preserve">Decisões críticas de modelagem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repeat_purchase_30d excluída por leakage confirmado — recompra ocorre após a experiência de compra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csat_internal_score testada com e sem — correlação r = 0,564 com NPS sugere possível leakage. Modelo principal usa versão SEM CSAT. Não usar com CSAT em produção sem confirmar timing de coleta.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class_weight="balanced" obrigatório no classificador — sem balanceamento o modelo chuta Detrator para 100% dos casos e tem 74% de acurácia mas é inútil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SHAP values implementado para explicabilidade — permite saber quais variáveis pesaram em cada predição individual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Threshold tuning documentado — permite ajustar trade-off entre capturar mais Detratores reais (recall) e ter menos alarmes falsos (precisão)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7. Recomendações Operacionais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As recomendações abaixo têm suporte quantitativo direto nos dados explorados. Priorizadas por força de evidência e urgência operacional: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 quantitativa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Alerta para atraso ≥ 1 dia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Qualquer atraso eleva proporção de Detratores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Intervenção para atraso ≥ 3 dias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Ponto de ruptura: 48,4% dos Detratores tiveram atraso crítico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Escalar clientes com 5+ reclamações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91,7% dos clientes com 5+ reclamações são Detratores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Medir e reduzir múltiplos contatos (FCR)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Detratores têm 2,5x mais contatos que Promotores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MÉDIA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Priorizar pedidos alto valor + atraso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73% do faturamento está em pedidos de Detratores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BAIXA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Investigar timing coleta do CSAT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r = 0,564 com NPS — confirmar se há leakage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8. Conclusão</w:t>
      </w:r>
    </w:p>
    <w:p>
      <w:pPr>
        <w:pBdr>
          <w:bottom w:val="single" w:color="2980B9" w:sz="6" w:space="1"/>
        </w:pBdr>
        <w:spacing w:after="120" w:before="120"/>
      </w:pPr>
      <w:r>
        <w:t xml:space="preserve"/>
      </w:r>
    </w:p>
    <w:p>
      <w:pPr>
        <w:spacing w:after="160" w:before="200"/>
      </w:pPr>
      <w:r>
        <w:rPr>
          <w:rFonts w:ascii="Calibri" w:cs="Calibri" w:eastAsia="Calibri" w:hAnsi="Calibri"/>
          <w:b/>
          <w:bCs/>
          <w:i/>
          <w:iCs/>
          <w:color w:val="16213E"/>
          <w:sz w:val="26"/>
          <w:szCs w:val="26"/>
        </w:rPr>
        <w:t xml:space="preserve">A insatisfação do cliente não é um problema de perfil — é um problema de operação.</w:t>
      </w:r>
    </w:p>
    <w:p>
      <w:pPr>
        <w:pBdr>
          <w:bottom w:val="single" w:color="2980B9" w:sz="6" w:space="1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Região, idade e tempo de relacionamento têm peso mínimo. O NPS cai ou sobe conforme o pedido atrasa, gera reclamações e exige múltiplos contatos com atendimento. Isso significa que o problema é corrigível operacionalmente, e que intervenções pontuais nos gatilhos certos têm potencial de impacto mensurável no NPS.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 modelo preditivo documentado no notebook permite transformar esse diagnóstico em ação proativa: identificar, antes da pesquisa, quais pedidos têm maior probabilidade de gerar Detratores e priorizar intervenção sobre eles.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Base: desafio_nps_fase_1.csv  |  2.500 pedidos  |  Notebook: EDA_Modelo_Preditivo_NPS_Final_CORRIGIDO.ipynb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9d0f7d4537e477a61ece32a86d5e3c6ef469d7.png"/><Relationship Id="rId8" Type="http://schemas.openxmlformats.org/officeDocument/2006/relationships/image" Target="media/307b26a2dda7176c529f8590f6f167b346386ffd.png"/><Relationship Id="rId9" Type="http://schemas.openxmlformats.org/officeDocument/2006/relationships/image" Target="media/f756c4e4d17c8e4b236d817d45ffec0f1696c6ef.png"/><Relationship Id="rId10" Type="http://schemas.openxmlformats.org/officeDocument/2006/relationships/image" Target="media/bb52237f60dc2ed587aaccea9da21431eb20b4b4.png"/><Relationship Id="rId11" Type="http://schemas.openxmlformats.org/officeDocument/2006/relationships/image" Target="media/669fa7dc3e7ab5fe7e1f0374f5814051d1c171da.png"/><Relationship Id="rId12" Type="http://schemas.openxmlformats.org/officeDocument/2006/relationships/image" Target="media/082777bc837e8d8299cd27c6251e2fb14dbf760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2026-05-03T20:52:55.164Z</dcterms:created>
  <dcterms:modified xsi:type="dcterms:W3CDTF">2026-05-03T20:52:55.175Z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