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Tech Challenge — Fase 1</w:t>
      </w:r>
    </w:p>
    <w:p>
      <w:pPr>
        <w:jc w:val="center"/>
      </w:pPr>
      <w:r>
        <w:rPr>
          <w:color w:val="595959"/>
          <w:sz w:val="32"/>
        </w:rPr>
        <w:t>Case NPS Preditivo — Resumo Executivo</w:t>
      </w:r>
    </w:p>
    <w:p>
      <w:pPr>
        <w:jc w:val="center"/>
      </w:pPr>
      <w:r>
        <w:rPr>
          <w:i/>
        </w:rPr>
        <w:br/>
        <w:t>Pós-Tech AI Scientist · Metodologia CRISP-DM</w:t>
        <w:br/>
      </w:r>
    </w:p>
    <w:p/>
    <w:p>
      <w:pPr>
        <w:pStyle w:val="Heading1"/>
      </w:pPr>
      <w:r>
        <w:rPr>
          <w:color w:val="1F4E79"/>
        </w:rPr>
        <w:t>1. Contexto do Problema</w:t>
      </w:r>
    </w:p>
    <w:p>
      <w:pPr>
        <w:jc w:val="both"/>
      </w:pPr>
      <w:r>
        <w:t>Um e-commerce em rápida expansão observou alta variabilidade no Net Promoter Score (NPS) entre clientes com perfis operacionais aparentemente similares. Como o NPS é coletado apenas APÓS a jornada de compra, a empresa só descobre que o cliente está insatisfeito DEPOIS que o problema já ocorreu — perdendo a chance de agir preventivamente.</w:t>
      </w:r>
    </w:p>
    <w:p>
      <w:pPr>
        <w:jc w:val="both"/>
      </w:pPr>
      <w:r>
        <w:t>O objetivo deste trabalho é, a partir de dados operacionais (pedidos, logística e atendimento), entender quais fatores realmente influenciam a satisfação e propor uma forma de antecipar o NPS antes da pesquisa formal — abrindo espaço para ações preventivas.</w:t>
      </w:r>
    </w:p>
    <w:p>
      <w:pPr>
        <w:pStyle w:val="Heading2"/>
      </w:pPr>
      <w:r>
        <w:rPr>
          <w:color w:val="1F4E79"/>
        </w:rPr>
        <w:t>1.1. Por que o NPS importa em e-commerce</w:t>
      </w:r>
    </w:p>
    <w:p>
      <w:r>
        <w:rPr>
          <w:b/>
        </w:rPr>
        <w:t xml:space="preserve">Recompra: </w:t>
      </w:r>
      <w:r>
        <w:t>promotores recompram em ritmo muito superior ao de detratores, sendo a métrica mais ligada ao Lifetime Value (LTV).</w:t>
      </w:r>
    </w:p>
    <w:p>
      <w:r>
        <w:rPr>
          <w:b/>
        </w:rPr>
        <w:t xml:space="preserve">Boca a boca: </w:t>
      </w:r>
      <w:r>
        <w:t>em e-commerce, avaliações públicas em marketplaces e redes sociais são decisivas na conversão de novos compradores.</w:t>
      </w:r>
    </w:p>
    <w:p>
      <w:r>
        <w:rPr>
          <w:b/>
        </w:rPr>
        <w:t xml:space="preserve">Market share: </w:t>
      </w:r>
      <w:r>
        <w:t>detratores ativos podem afastar prospects e corroer participação de mercado de forma orgânica.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Visão Geral dos Dados</w:t>
      </w:r>
    </w:p>
    <w:p>
      <w:pPr>
        <w:jc w:val="both"/>
      </w:pPr>
      <w:r>
        <w:t>A base contém 2.500 registros, cada um representando um cliente único com seu pedido associado. Foram analisadas 18 variáveis descritivas mais o NPS Score como variável-alvo.</w:t>
      </w:r>
    </w:p>
    <w:p>
      <w:pPr>
        <w:pStyle w:val="Heading2"/>
      </w:pPr>
      <w:r>
        <w:rPr>
          <w:color w:val="1F4E79"/>
        </w:rPr>
        <w:t>2.1. Qualidade dos dados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Verificação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Resultado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Linhas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2.500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Colunas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19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Valores nulos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Linhas duplicadas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Clientes únicos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2.500 (1 cliente = 1 pedido)</w:t>
            </w:r>
          </w:p>
        </w:tc>
      </w:tr>
    </w:tbl>
    <w:p>
      <w:r>
        <w:rPr>
          <w:b/>
        </w:rPr>
        <w:br/>
        <w:t xml:space="preserve">Conclusão: </w:t>
      </w:r>
      <w:r>
        <w:t>a base é consistente — não foi necessário tratamento de nulos, duplicados ou inconsistências de tipo. Apenas foi adicionada a classificação NPS (Detrator / Neutro / Promotor) e features derivadas para a modelagem.</w:t>
      </w:r>
    </w:p>
    <w:p>
      <w:pPr>
        <w:pStyle w:val="Heading2"/>
      </w:pPr>
      <w:r>
        <w:rPr>
          <w:color w:val="1F4E79"/>
        </w:rPr>
        <w:t>2.2. Achado relevante: NPS é contínuo</w:t>
      </w:r>
    </w:p>
    <w:p>
      <w:pPr>
        <w:jc w:val="both"/>
      </w:pPr>
      <w:r>
        <w:t>Apesar do dicionário descrever o NPS como "variando de 0 a 10", os valores são contínuos com casas decimais (ex.: 7.3, 8.6). Isso sugere que a variável não é uma resposta direta de pesquisa tradicional, mas um score internamente ponderado pela empresa. A classificação em Detrator/Neutro/Promotor foi feita usando arredondamento para baixo (floor), de forma conservadora.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Principais Insights da EDA</w:t>
      </w:r>
    </w:p>
    <w:p>
      <w:pPr>
        <w:pStyle w:val="Heading2"/>
      </w:pPr>
      <w:r>
        <w:rPr>
          <w:color w:val="1F4E79"/>
        </w:rPr>
        <w:t>3.1. Distribuição da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Categoria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Resultado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Detratores (NPS 0-6)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84,4% — situação crítica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Neutros (NPS 7-8)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11,2%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Promotores (NPS 9-10)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4,4%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NPS Score oficial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-80,0 (extremamente negativo)</w:t>
            </w:r>
          </w:p>
        </w:tc>
      </w:tr>
    </w:tbl>
    <w:p>
      <w:pPr>
        <w:jc w:val="both"/>
      </w:pPr>
      <w:r>
        <w:br/>
        <w:t>Qualquer NPS acima de 0 já é considerado positivo. Acima de 50 é tido como excelente. O valor encontrado (-80) representa um cenário de ruptura severa na experiência do cliente — para cada cliente promotor há aproximadamente 19 detratores.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84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ificacao_n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84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3.2. O que mais impacta o NPS</w:t>
      </w:r>
    </w:p>
    <w:p>
      <w:pPr>
        <w:jc w:val="both"/>
      </w:pPr>
      <w:r>
        <w:t>Análise de correlação revelou os principais drivers — variáveis que mais "puxam" o NPS para cima ou para baixo: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Variável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Correlação com NPS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Recompra em 30 dias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+0,60 (mais forte)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CSAT interno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+0,57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Atraso na entrega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-0,60 (mais forte negativo)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Nº de reclamações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-0,50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Contatos com SAC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-0,35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Tempo de resolução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-0,19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6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rrelacao_n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3.3. Ponto de ruptura: atraso na entrega</w:t>
      </w:r>
    </w:p>
    <w:p>
      <w:pPr>
        <w:jc w:val="both"/>
      </w:pPr>
      <w:r>
        <w:t>O atraso na entrega é o pior destruidor de NPS. Com zero dias de atraso, o NPS médio fica próximo de 6,9 (zona neutra). A cada dia adicional de atraso, o NPS cai consistentemente.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0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ps_por_atra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9"/>
        </w:rPr>
        <w:t>3.4. Outros achados</w:t>
      </w:r>
    </w:p>
    <w:p>
      <w:r>
        <w:rPr>
          <w:b/>
        </w:rPr>
        <w:t xml:space="preserve">Regiões: </w:t>
      </w:r>
      <w:r>
        <w:t>todas as cinco regiões do Brasil têm NPS médio muito similar (~4,2 a 4,5). O problema é sistêmico, não regional.</w:t>
      </w:r>
    </w:p>
    <w:p>
      <w:r>
        <w:rPr>
          <w:b/>
        </w:rPr>
        <w:t xml:space="preserve">Demografia: </w:t>
      </w:r>
      <w:r>
        <w:t>idade do cliente e tempo de relacionamento (tenure) têm impacto baixo no NPS. O problema não é de perfil — é operacional.</w:t>
      </w:r>
    </w:p>
    <w:p>
      <w:r>
        <w:rPr>
          <w:b/>
        </w:rPr>
        <w:t xml:space="preserve">Recompra: </w:t>
      </w:r>
      <w:r>
        <w:t>100% dos promotores recompram em 30 dias; quase nenhum detrator recompra. Recompra é tanto consequência quanto preditor.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Modelo Preditivo Proposto</w:t>
      </w:r>
    </w:p>
    <w:p>
      <w:pPr>
        <w:jc w:val="both"/>
      </w:pPr>
      <w:r>
        <w:t>Para antecipar o NPS antes da pesquisa, foram construídos dois modelos complementares:</w:t>
      </w:r>
    </w:p>
    <w:p>
      <w:pPr>
        <w:pStyle w:val="Heading2"/>
      </w:pPr>
      <w:r>
        <w:rPr>
          <w:color w:val="1F4E79"/>
        </w:rPr>
        <w:t>4.1. Modelo de Regressão (estima a nota de NPS)</w:t>
      </w:r>
    </w:p>
    <w:p>
      <w:pPr>
        <w:jc w:val="both"/>
      </w:pPr>
      <w:r>
        <w:t>Prediz a nota de NPS em escala contínua de 0 a 10. Útil para gerar um score de risco ranqueável — permite priorizar clientes em risco do mais crítico ao menos crítico.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Métrica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Modelo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Regressão Linear (melhor por R²)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R² (variância explicada)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0,65 — explica 65% da variação do NPS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MAE (erro médio absoluto)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1,19 pontos de NPS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Uso recomendado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Ranking de clientes por score de risco</w:t>
            </w:r>
          </w:p>
        </w:tc>
      </w:tr>
    </w:tbl>
    <w:p>
      <w:pPr>
        <w:pStyle w:val="Heading2"/>
      </w:pPr>
      <w:r>
        <w:rPr>
          <w:color w:val="1F4E79"/>
        </w:rPr>
        <w:t>4.2. Modelo de Classificação (Detrator vs Não)</w:t>
      </w:r>
    </w:p>
    <w:p>
      <w:pPr>
        <w:jc w:val="both"/>
      </w:pPr>
      <w:r>
        <w:t>Prediz se o cliente será detrator (1) ou não (0). Útil para gatilho automático de ações preventivas (cupom, contato proativo, priorização de SAC).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Métrica</w:t>
            </w:r>
          </w:p>
        </w:tc>
        <w:tc>
          <w:tcPr>
            <w:tcW w:type="dxa" w:w="4680"/>
            <w:shd w:val="clear" w:color="auto" w:fill="1F4E79"/>
          </w:tcPr>
          <w:p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Modelo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Random Forest (melhor por F1)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Accuracy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0,91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0,91 — 91% dos alertas são detratores reais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~1,00 — captura praticamente todos os detratores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AUC-ROC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sz w:val="20"/>
              </w:rPr>
              <w:t>0,92 — excelente poder discriminativo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741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eature_importance_classific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Variáveis mais importantes para o modelo de classificação</w:t>
      </w:r>
    </w:p>
    <w:p>
      <w:pPr>
        <w:pStyle w:val="Heading2"/>
      </w:pPr>
      <w:r>
        <w:rPr>
          <w:color w:val="1F4E79"/>
        </w:rPr>
        <w:t>4.3. Como o modelo seria usado na prática</w:t>
      </w:r>
    </w:p>
    <w:p>
      <w:pPr>
        <w:jc w:val="both"/>
      </w:pPr>
      <w:r>
        <w:t>A solução pode ser integrada ao sistema de pedidos da seguinte forma:</w:t>
      </w:r>
    </w:p>
    <w:p>
      <w:pPr>
        <w:pStyle w:val="ListNumber"/>
      </w:pPr>
      <w:r>
        <w:t>Logo após a confirmação do pedido, o modelo gera um score inicial baseado no perfil do cliente e características do pedido.</w:t>
      </w:r>
    </w:p>
    <w:p>
      <w:pPr>
        <w:pStyle w:val="ListNumber"/>
      </w:pPr>
      <w:r>
        <w:t>Conforme eventos da jornada ocorrem (preparação, expedição, entrega, atendimento), o score é atualizado em tempo real.</w:t>
      </w:r>
    </w:p>
    <w:p>
      <w:pPr>
        <w:pStyle w:val="ListNumber"/>
      </w:pPr>
      <w:r>
        <w:t>Quando o score cruza um limiar de risco, dispara fluxo automático: priorização logística, contato proativo do SAC ou cupom de desculpas.</w:t>
      </w:r>
    </w:p>
    <w:p>
      <w:pPr>
        <w:pStyle w:val="ListNumber"/>
      </w:pPr>
      <w:r>
        <w:t>A pesquisa formal de NPS valida o modelo e alimenta o re-treinamento periódico (mensal recomendado).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Recomendações para o Negócio</w:t>
      </w:r>
    </w:p>
    <w:p>
      <w:pPr>
        <w:jc w:val="both"/>
      </w:pPr>
      <w:r>
        <w:t>A análise levou a quatro recomendações priorizadas por impacto e esforço de implementação:</w:t>
      </w:r>
    </w:p>
    <w:p>
      <w:r>
        <w:rPr>
          <w:b/>
          <w:color w:val="1F4E79"/>
          <w:sz w:val="24"/>
        </w:rPr>
        <w:t>1. Logística como prioridade #1</w:t>
      </w:r>
    </w:p>
    <w:p>
      <w:pPr>
        <w:jc w:val="both"/>
      </w:pPr>
      <w:r>
        <w:t>Atraso é o pior driver de NPS. Revisar SLA com transportadoras, sub-prometer e super-entregar nos prazos, e instituir alerta interno automático quando um pedido cruza D-1 antes do prazo prometido. Impacto alto, esforço médio.</w:t>
      </w:r>
    </w:p>
    <w:p>
      <w:r>
        <w:rPr>
          <w:b/>
          <w:color w:val="1F4E79"/>
          <w:sz w:val="24"/>
        </w:rPr>
        <w:t>2. Score de risco em produção</w:t>
      </w:r>
    </w:p>
    <w:p>
      <w:pPr>
        <w:jc w:val="both"/>
      </w:pPr>
      <w:r>
        <w:t>Integrar modelo de classificação à plataforma de pedidos para gerar score de risco em tempo real. Threshold inicial em 0,5; calibrar mensalmente. Impacto alto, esforço baixo.</w:t>
      </w:r>
    </w:p>
    <w:p>
      <w:r>
        <w:rPr>
          <w:b/>
          <w:color w:val="1F4E79"/>
          <w:sz w:val="24"/>
        </w:rPr>
        <w:t>3. SAC priorizado por risco</w:t>
      </w:r>
    </w:p>
    <w:p>
      <w:pPr>
        <w:jc w:val="both"/>
      </w:pPr>
      <w:r>
        <w:t>Reordenar fila de tickets pelo score de risco do cliente e por número de contatos prévios. Cliente que contatou 2+ vezes já é forte sinal de detração. Impacto médio, esforço médio.</w:t>
      </w:r>
    </w:p>
    <w:p>
      <w:r>
        <w:rPr>
          <w:b/>
          <w:color w:val="1F4E79"/>
          <w:sz w:val="24"/>
        </w:rPr>
        <w:t>4. Programa de recompra agressivo</w:t>
      </w:r>
    </w:p>
    <w:p>
      <w:pPr>
        <w:jc w:val="both"/>
      </w:pPr>
      <w:r>
        <w:t>Recompra em 30 dias é o sinal positivo mais forte. Incentivar segunda compra com cupom direcionado e cadência de e-mail nos primeiros 14 dias após a entrega. Impacto médio, esforço baixo.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Limitações e Riscos</w:t>
      </w:r>
    </w:p>
    <w:p>
      <w:pPr>
        <w:jc w:val="both"/>
      </w:pPr>
      <w:r>
        <w:t>É essencial que stakeholders conheçam as limitações desta análise antes de usar os resultados em decisões de larga escala.</w:t>
      </w:r>
    </w:p>
    <w:p>
      <w:r>
        <w:rPr>
          <w:b/>
        </w:rPr>
        <w:t xml:space="preserve">• Tamanho da base: </w:t>
      </w:r>
      <w:r>
        <w:t>2.500 clientes é uma amostra pequena para modelos complexos. Recomenda-se ampliar a base antes de testes A/B em produção.</w:t>
      </w:r>
    </w:p>
    <w:p>
      <w:r>
        <w:rPr>
          <w:b/>
        </w:rPr>
        <w:t xml:space="preserve">• Vazamento de rótulo: </w:t>
      </w:r>
      <w:r>
        <w:t>Variáveis como csat_internal_score e complaints_count podem ser coletadas APÓS o evento que gera detração — usar em produção exige validar quais features estão de fato disponíveis ANTES da pesquisa NPS.</w:t>
      </w:r>
    </w:p>
    <w:p>
      <w:r>
        <w:rPr>
          <w:b/>
        </w:rPr>
        <w:t xml:space="preserve">• Variáveis reativas vs preventivas: </w:t>
      </w:r>
      <w:r>
        <w:t>Reclamações e contatos com SAC já indicam que algo deu errado — usar esses sinais para "prever" detratores é tardio. Para prevenção real, priorizar variáveis que precedem a manifestação do cliente, como delivery_delay_days e delivery_time_days.</w:t>
      </w:r>
    </w:p>
    <w:p>
      <w:r>
        <w:rPr>
          <w:b/>
        </w:rPr>
        <w:t xml:space="preserve">• Sem dimensão temporal: </w:t>
      </w:r>
      <w:r>
        <w:t>A base não tem datas, então não modelamos tendências, sazonalidade ou efeitos de eventos pontuais (Black Friday, Natal, greves logísticas).</w:t>
      </w:r>
    </w:p>
    <w:p>
      <w:r>
        <w:rPr>
          <w:b/>
        </w:rPr>
        <w:t xml:space="preserve">• NPS contínuo (não inteiro): </w:t>
      </w:r>
      <w:r>
        <w:t>O nps_score é contínuo e não corresponde estritamente a uma pesquisa NPS tradicional. A interpretação como Detrator/Neutro/Promotor mantém validade conceitual, mas a empresa deve esclarecer como esse score foi originalmente construído.</w:t>
      </w:r>
    </w:p>
    <w:p>
      <w:pPr>
        <w:pStyle w:val="Heading1"/>
      </w:pPr>
      <w:r>
        <w:rPr>
          <w:color w:val="1F4E79"/>
        </w:rPr>
        <w:t>7. Conclusão</w:t>
      </w:r>
    </w:p>
    <w:p>
      <w:pPr>
        <w:jc w:val="both"/>
      </w:pPr>
      <w:r>
        <w:t>A análise mostrou que a empresa enfrenta um cenário crítico de satisfação (NPS ≈ -80, com 84% de detratores), mas que esse cenário é majoritariamente operacional — não regional nem demográfico. O principal vetor de detração é o atraso na entrega, seguido por reclamações e contatos com SAC.</w:t>
      </w:r>
    </w:p>
    <w:p>
      <w:pPr>
        <w:jc w:val="both"/>
      </w:pPr>
      <w:r>
        <w:t>Os modelos preditivos construídos têm performance suficiente para uso prático: o modelo de classificação atinge F1 de 0,95 e AUC de 0,92 — patamar de excelência — e pode ser integrado ao sistema de pedidos para gerar alertas em tempo real, transformando uma métrica reativa em uma alavanca preventiva.</w:t>
      </w:r>
    </w:p>
    <w:p>
      <w:pPr>
        <w:jc w:val="both"/>
      </w:pPr>
      <w:r>
        <w:t>O combo proposto — classificação para acionamento + regressão para ranqueamento — entrega à empresa um ferramental para mover do reativo ao proativo na gestão da experiência do cliente, com foco prioritário em logística como primeira frente de melhoria.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