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NormalObjects — Creative Complaint Handler</w:t>
      </w:r>
    </w:p>
    <w:p>
      <w:pPr>
        <w:spacing w:after="40"/>
        <w:jc w:val="center"/>
      </w:pPr>
      <w:r>
        <w:rPr>
          <w:rFonts w:ascii="Arial" w:cs="Arial" w:eastAsia="Arial" w:hAnsi="Arial"/>
          <w:color w:val="666666"/>
          <w:sz w:val="26"/>
          <w:szCs w:val="26"/>
        </w:rPr>
        <w:t xml:space="preserve">Lab Analysis Report | LangChain Agent</w:t>
      </w:r>
    </w:p>
    <w:p>
      <w:pPr>
        <w:spacing w:after="400"/>
        <w:jc w:val="center"/>
      </w:pPr>
      <w:r>
        <w:rPr>
          <w:rFonts w:ascii="Arial" w:cs="Arial" w:eastAsia="Arial" w:hAnsi="Arial"/>
          <w:color w:val="999999"/>
          <w:sz w:val="22"/>
          <w:szCs w:val="22"/>
        </w:rPr>
        <w:t xml:space="preserve">Week 3 — Day 3 | IronHack</w:t>
      </w:r>
    </w:p>
    <w:p>
      <w:pPr>
        <w:pStyle w:val="Heading1"/>
      </w:pPr>
      <w:r>
        <w:rPr>
          <w:rFonts w:ascii="Arial" w:cs="Arial" w:eastAsia="Arial" w:hAnsi="Arial"/>
          <w:b/>
          <w:bCs/>
          <w:sz w:val="32"/>
          <w:szCs w:val="32"/>
        </w:rPr>
        <w:t xml:space="preserve">1. Demonstration Results</w:t>
      </w:r>
    </w:p>
    <w:p>
      <w:pPr>
        <w:spacing w:after="160"/>
      </w:pPr>
      <w:r>
        <w:rPr>
          <w:rFonts w:ascii="Arial" w:cs="Arial" w:eastAsia="Arial" w:hAnsi="Arial"/>
          <w:sz w:val="24"/>
          <w:szCs w:val="24"/>
        </w:rPr>
        <w:t xml:space="preserve">The agent was tested against all four complaints from the Downside-Up Complaint Bureau. Below are the key responses observed.</w:t>
      </w:r>
    </w:p>
    <w:p>
      <w:r>
        <w:t xml:space="preserve"/>
      </w:r>
    </w:p>
    <w:p>
      <w:pPr>
        <w:pStyle w:val="Heading2"/>
      </w:pPr>
      <w:r>
        <w:rPr>
          <w:rFonts w:ascii="Arial" w:cs="Arial" w:eastAsia="Arial" w:hAnsi="Arial"/>
          <w:b/>
          <w:bCs/>
          <w:sz w:val="28"/>
          <w:szCs w:val="28"/>
        </w:rPr>
        <w:t xml:space="preserve">Complaint 1: Demogorgon Eating Habits</w:t>
      </w:r>
    </w:p>
    <w:p>
      <w:pPr>
        <w:spacing w:after="160"/>
      </w:pPr>
      <w:r>
        <w:rPr>
          <w:rFonts w:ascii="Arial" w:cs="Arial" w:eastAsia="Arial" w:hAnsi="Arial"/>
          <w:sz w:val="24"/>
          <w:szCs w:val="24"/>
        </w:rPr>
        <w:t xml:space="preserve">The agent consulted consult_demogorgon, which returned a temporal explanation — inconsistent behavior was attributed to the chaotic flow of time in the Upside Down rather than hunger alone. The response was creative and narrative-driven, blending tool output with LLM synthesis.</w:t>
      </w:r>
    </w:p>
    <w:p>
      <w:r>
        <w:t xml:space="preserve"/>
      </w:r>
    </w:p>
    <w:p>
      <w:pPr>
        <w:pStyle w:val="Heading2"/>
      </w:pPr>
      <w:r>
        <w:rPr>
          <w:rFonts w:ascii="Arial" w:cs="Arial" w:eastAsia="Arial" w:hAnsi="Arial"/>
          <w:b/>
          <w:bCs/>
          <w:sz w:val="28"/>
          <w:szCs w:val="28"/>
        </w:rPr>
        <w:t xml:space="preserve">Complaint 2: Portal Schedule</w:t>
      </w:r>
    </w:p>
    <w:p>
      <w:pPr>
        <w:spacing w:after="160"/>
      </w:pPr>
      <w:r>
        <w:rPr>
          <w:rFonts w:ascii="Arial" w:cs="Arial" w:eastAsia="Arial" w:hAnsi="Arial"/>
          <w:sz w:val="24"/>
          <w:szCs w:val="24"/>
        </w:rPr>
        <w:t xml:space="preserve">The agent used check_hawkins_records, retrieving factual record data about irregular portal openings tied to weather and electromagnetic activity. The response was concise and grounded in the simulated historical data, with a light humorous touch added by the LLM.</w:t>
      </w:r>
    </w:p>
    <w:p>
      <w:r>
        <w:t xml:space="preserve"/>
      </w:r>
    </w:p>
    <w:p>
      <w:pPr>
        <w:pStyle w:val="Heading2"/>
      </w:pPr>
      <w:r>
        <w:rPr>
          <w:rFonts w:ascii="Arial" w:cs="Arial" w:eastAsia="Arial" w:hAnsi="Arial"/>
          <w:b/>
          <w:bCs/>
          <w:sz w:val="28"/>
          <w:szCs w:val="28"/>
        </w:rPr>
        <w:t xml:space="preserve">Complaints 3 &amp; 4: Psychics and Power Lines</w:t>
      </w:r>
    </w:p>
    <w:p>
      <w:pPr>
        <w:spacing w:after="160"/>
      </w:pPr>
      <w:r>
        <w:rPr>
          <w:rFonts w:ascii="Arial" w:cs="Arial" w:eastAsia="Arial" w:hAnsi="Arial"/>
          <w:sz w:val="24"/>
          <w:szCs w:val="24"/>
        </w:rPr>
        <w:t xml:space="preserve">For the psychics complaint, the agent combined gather_party_wisdom (character-driven insight about emotional states) with check_hawkins_records. For the power lines complaint, it used consult_demogorgon and check_hawkins_records together, demonstrating multi-tool chaining.</w:t>
      </w:r>
    </w:p>
    <w:p>
      <w:r>
        <w:t xml:space="preserve"/>
      </w:r>
    </w:p>
    <w:p>
      <w:pPr>
        <w:pStyle w:val="Heading1"/>
      </w:pPr>
      <w:r>
        <w:rPr>
          <w:rFonts w:ascii="Arial" w:cs="Arial" w:eastAsia="Arial" w:hAnsi="Arial"/>
          <w:b/>
          <w:bCs/>
          <w:sz w:val="32"/>
          <w:szCs w:val="32"/>
        </w:rPr>
        <w:t xml:space="preserve">2. Tool Usage Patterns</w:t>
      </w:r>
    </w:p>
    <w:p>
      <w:pPr>
        <w:spacing w:after="160"/>
      </w:pPr>
      <w:r>
        <w:rPr>
          <w:rFonts w:ascii="Arial" w:cs="Arial" w:eastAsia="Arial" w:hAnsi="Arial"/>
          <w:sz w:val="24"/>
          <w:szCs w:val="24"/>
        </w:rPr>
        <w:t xml:space="preserve">Across all 4 complaints, the agent made 7 total tool calls. The distribution is shown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Times Used</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Role in Agent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consult_demogorgon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Primary source — used for creature behavior questions and when the agent needs a narrative/emotional angle.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check_hawkins_records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source — used for factual/historical lookups about portals, electricity, and anomalies.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20"/>
                <w:szCs w:val="20"/>
              </w:rPr>
              <w:t xml:space="preserve">gather_party_wisdom</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Secondary source — used once for psychic questions, providing character-driven insight.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cast_interdimensional_spell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2"/>
                <w:szCs w:val="22"/>
              </w:rPr>
              <w:t xml:space="preserve">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used — the agent preferred factual tools over speculative solutions in this run.</w:t>
            </w:r>
          </w:p>
        </w:tc>
      </w:tr>
    </w:tbl>
    <w:p>
      <w:r>
        <w:t xml:space="preserve"/>
      </w:r>
    </w:p>
    <w:p>
      <w:pPr>
        <w:pStyle w:val="Heading2"/>
      </w:pPr>
      <w:r>
        <w:rPr>
          <w:rFonts w:ascii="Arial" w:cs="Arial" w:eastAsia="Arial" w:hAnsi="Arial"/>
          <w:b/>
          <w:bCs/>
          <w:sz w:val="28"/>
          <w:szCs w:val="28"/>
        </w:rPr>
        <w:t xml:space="preserve">Observed Tool Sequence</w:t>
      </w:r>
    </w:p>
    <w:p>
      <w:pPr>
        <w:spacing w:after="160"/>
      </w:pPr>
      <w:r>
        <w:rPr>
          <w:rFonts w:ascii="Courier New" w:cs="Courier New" w:eastAsia="Courier New" w:hAnsi="Courier New"/>
          <w:sz w:val="20"/>
          <w:szCs w:val="20"/>
        </w:rPr>
        <w:t xml:space="preserve">consult_demogorgon → check_hawkins_records → check_hawkins_records → consult_demogorgon → gather_party_wisdom → check_hawkins_records → consult_demogorgon</w:t>
      </w:r>
    </w:p>
    <w:p>
      <w:r>
        <w:t xml:space="preserve"/>
      </w:r>
    </w:p>
    <w:p>
      <w:pPr>
        <w:spacing w:after="160"/>
      </w:pPr>
      <w:r>
        <w:rPr>
          <w:rFonts w:ascii="Arial" w:cs="Arial" w:eastAsia="Arial" w:hAnsi="Arial"/>
          <w:sz w:val="24"/>
          <w:szCs w:val="24"/>
        </w:rPr>
        <w:t xml:space="preserve">Key observations from the sequence:</w:t>
      </w:r>
    </w:p>
    <w:p>
      <w:pPr>
        <w:pStyle w:val="ListParagraph"/>
        <w:numPr>
          <w:ilvl w:val="0"/>
          <w:numId w:val="2"/>
        </w:numPr>
        <w:spacing w:after="100"/>
      </w:pPr>
      <w:r>
        <w:rPr>
          <w:rFonts w:ascii="Arial" w:cs="Arial" w:eastAsia="Arial" w:hAnsi="Arial"/>
          <w:sz w:val="24"/>
          <w:szCs w:val="24"/>
        </w:rPr>
        <w:t xml:space="preserve">The agent consistently paired consult_demogorgon with check_hawkins_records, using one for narrative context and the other for factual grounding.</w:t>
      </w:r>
    </w:p>
    <w:p>
      <w:pPr>
        <w:pStyle w:val="ListParagraph"/>
        <w:numPr>
          <w:ilvl w:val="0"/>
          <w:numId w:val="2"/>
        </w:numPr>
        <w:spacing w:after="100"/>
      </w:pPr>
      <w:r>
        <w:rPr>
          <w:rFonts w:ascii="Arial" w:cs="Arial" w:eastAsia="Arial" w:hAnsi="Arial"/>
          <w:sz w:val="24"/>
          <w:szCs w:val="24"/>
        </w:rPr>
        <w:t xml:space="preserve">cast_interdimensional_spell was never invoked — the agent preferred evidence-based tools over speculative ones, suggesting the LLM weighted tool descriptions carefully.</w:t>
      </w:r>
    </w:p>
    <w:p>
      <w:pPr>
        <w:pStyle w:val="ListParagraph"/>
        <w:numPr>
          <w:ilvl w:val="0"/>
          <w:numId w:val="2"/>
        </w:numPr>
        <w:spacing w:after="100"/>
      </w:pPr>
      <w:r>
        <w:rPr>
          <w:rFonts w:ascii="Arial" w:cs="Arial" w:eastAsia="Arial" w:hAnsi="Arial"/>
          <w:sz w:val="24"/>
          <w:szCs w:val="24"/>
        </w:rPr>
        <w:t xml:space="preserve">gather_party_wisdom was used once, for the psychics question, where character perspectives were most relevant.</w:t>
      </w:r>
    </w:p>
    <w:p>
      <w:pPr>
        <w:pStyle w:val="ListParagraph"/>
        <w:numPr>
          <w:ilvl w:val="0"/>
          <w:numId w:val="2"/>
        </w:numPr>
        <w:spacing w:after="100"/>
      </w:pPr>
      <w:r>
        <w:rPr>
          <w:rFonts w:ascii="Arial" w:cs="Arial" w:eastAsia="Arial" w:hAnsi="Arial"/>
          <w:sz w:val="24"/>
          <w:szCs w:val="24"/>
        </w:rPr>
        <w:t xml:space="preserve">No tool was called more than once per complaint, showing the agent avoided redundant lookups.</w:t>
      </w:r>
    </w:p>
    <w:p>
      <w:r>
        <w:t xml:space="preserve"/>
      </w:r>
    </w:p>
    <w:p>
      <w:pPr>
        <w:pStyle w:val="Heading1"/>
      </w:pPr>
      <w:r>
        <w:rPr>
          <w:rFonts w:ascii="Arial" w:cs="Arial" w:eastAsia="Arial" w:hAnsi="Arial"/>
          <w:b/>
          <w:bCs/>
          <w:sz w:val="32"/>
          <w:szCs w:val="32"/>
        </w:rPr>
        <w:t xml:space="preserve">3. Creative Tool Usage Analysis</w:t>
      </w:r>
    </w:p>
    <w:p>
      <w:pPr>
        <w:spacing w:after="160"/>
      </w:pPr>
      <w:r>
        <w:rPr>
          <w:rFonts w:ascii="Arial" w:cs="Arial" w:eastAsia="Arial" w:hAnsi="Arial"/>
          <w:sz w:val="24"/>
          <w:szCs w:val="24"/>
        </w:rPr>
        <w:t xml:space="preserve">The agent demonstrated creative tool use in several ways. Rather than always defaulting to the same tool, it selected tools based on the semantic content of each complaint. Creature behavior questions triggered consult_demogorgon, while questions about records, schedules, and anomalies triggered check_hawkins_records.</w:t>
      </w:r>
    </w:p>
    <w:p>
      <w:r>
        <w:t xml:space="preserve"/>
      </w:r>
    </w:p>
    <w:p>
      <w:pPr>
        <w:spacing w:after="160"/>
      </w:pPr>
      <w:r>
        <w:rPr>
          <w:rFonts w:ascii="Arial" w:cs="Arial" w:eastAsia="Arial" w:hAnsi="Arial"/>
          <w:sz w:val="24"/>
          <w:szCs w:val="24"/>
        </w:rPr>
        <w:t xml:space="preserve">The most notable creative behavior was the consistent pairing of tools across complaints. The agent appeared to use one tool for an imaginative angle and a second for factual grounding — producing responses that were both entertaining and internally consistent with the universe's lore.</w:t>
      </w:r>
    </w:p>
    <w:p>
      <w:r>
        <w:t xml:space="preserve"/>
      </w:r>
    </w:p>
    <w:p>
      <w:pPr>
        <w:spacing w:after="160"/>
      </w:pPr>
      <w:r>
        <w:rPr>
          <w:rFonts w:ascii="Arial" w:cs="Arial" w:eastAsia="Arial" w:hAnsi="Arial"/>
          <w:sz w:val="24"/>
          <w:szCs w:val="24"/>
        </w:rPr>
        <w:t xml:space="preserve">A potential pitfall observed: the agent never used cast_interdimensional_spell despite it being well-suited for open-ended questions. This suggests that tool descriptions heavily influence selection, and tools framed as speculative may be deprioritized when factual alternatives exist.</w:t>
      </w:r>
    </w:p>
    <w:p>
      <w:r>
        <w:t xml:space="preserve"/>
      </w:r>
    </w:p>
    <w:p>
      <w:pPr>
        <w:pStyle w:val="Heading1"/>
      </w:pPr>
      <w:r>
        <w:rPr>
          <w:rFonts w:ascii="Arial" w:cs="Arial" w:eastAsia="Arial" w:hAnsi="Arial"/>
          <w:b/>
          <w:bCs/>
          <w:sz w:val="32"/>
          <w:szCs w:val="32"/>
        </w:rPr>
        <w:t xml:space="preserve">4. Comparison: LangChain vs LangGraph</w:t>
      </w:r>
    </w:p>
    <w:p>
      <w:pPr>
        <w:spacing w:after="160"/>
      </w:pPr>
      <w:r>
        <w:rPr>
          <w:rFonts w:ascii="Arial" w:cs="Arial" w:eastAsia="Arial" w:hAnsi="Arial"/>
          <w:sz w:val="24"/>
          <w:szCs w:val="24"/>
        </w:rPr>
        <w:t xml:space="preserve">Note: The LangChain column is based on actual results from this lab. The LangGraph column is a theoretical projection based on how LangGraph structured workflows behave — Lab 2 has not been completed yet. This comparison will be validated once Lab 2 results are available.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LangChain (this lab)</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LangGraph (Lab 2 — theoretical)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Tool selection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Agent decides freely at runtime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Defined by explicit graph nodes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Predictability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Low — varies per run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 same path every time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Flexibility</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High — can chain any tools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Low — fixed workflow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Debugging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Hard — opaque decisions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Easy — trace the graph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Best for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Creative, open-ended tasks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Reliable, auditable pipelines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Pitfall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May skip useful tools or loop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Too rigid for novel inputs</w:t>
            </w:r>
          </w:p>
        </w:tc>
      </w:tr>
    </w:tbl>
    <w:p>
      <w:r>
        <w:t xml:space="preserve"/>
      </w:r>
    </w:p>
    <w:p>
      <w:pPr>
        <w:pStyle w:val="Heading1"/>
      </w:pPr>
      <w:r>
        <w:rPr>
          <w:rFonts w:ascii="Arial" w:cs="Arial" w:eastAsia="Arial" w:hAnsi="Arial"/>
          <w:b/>
          <w:bCs/>
          <w:sz w:val="32"/>
          <w:szCs w:val="32"/>
        </w:rPr>
        <w:t xml:space="preserve">5. Recommendations</w:t>
      </w:r>
    </w:p>
    <w:p>
      <w:pPr>
        <w:pStyle w:val="Heading2"/>
      </w:pPr>
      <w:r>
        <w:rPr>
          <w:rFonts w:ascii="Arial" w:cs="Arial" w:eastAsia="Arial" w:hAnsi="Arial"/>
          <w:b/>
          <w:bCs/>
          <w:sz w:val="28"/>
          <w:szCs w:val="28"/>
        </w:rPr>
        <w:t xml:space="preserve">Use LangChain (freeform agent) when:</w:t>
      </w:r>
    </w:p>
    <w:p>
      <w:pPr>
        <w:pStyle w:val="ListParagraph"/>
        <w:numPr>
          <w:ilvl w:val="0"/>
          <w:numId w:val="2"/>
        </w:numPr>
        <w:spacing w:after="100"/>
      </w:pPr>
      <w:r>
        <w:rPr>
          <w:rFonts w:ascii="Arial" w:cs="Arial" w:eastAsia="Arial" w:hAnsi="Arial"/>
          <w:sz w:val="24"/>
          <w:szCs w:val="24"/>
        </w:rPr>
        <w:t xml:space="preserve">The task is open-ended or creative, and the ideal tool sequence cannot be known in advance.</w:t>
      </w:r>
    </w:p>
    <w:p>
      <w:pPr>
        <w:pStyle w:val="ListParagraph"/>
        <w:numPr>
          <w:ilvl w:val="0"/>
          <w:numId w:val="2"/>
        </w:numPr>
        <w:spacing w:after="100"/>
      </w:pPr>
      <w:r>
        <w:rPr>
          <w:rFonts w:ascii="Arial" w:cs="Arial" w:eastAsia="Arial" w:hAnsi="Arial"/>
          <w:sz w:val="24"/>
          <w:szCs w:val="24"/>
        </w:rPr>
        <w:t xml:space="preserve">Flexibility matters more than reproducibility — e.g. customer support, ideation, or exploratory Q&amp;A.</w:t>
      </w:r>
    </w:p>
    <w:p>
      <w:pPr>
        <w:pStyle w:val="ListParagraph"/>
        <w:numPr>
          <w:ilvl w:val="0"/>
          <w:numId w:val="2"/>
        </w:numPr>
        <w:spacing w:after="100"/>
      </w:pPr>
      <w:r>
        <w:rPr>
          <w:rFonts w:ascii="Arial" w:cs="Arial" w:eastAsia="Arial" w:hAnsi="Arial"/>
          <w:sz w:val="24"/>
          <w:szCs w:val="24"/>
        </w:rPr>
        <w:t xml:space="preserve">You want the LLM to reason about which tools to use based on context.</w:t>
      </w:r>
    </w:p>
    <w:p>
      <w:r>
        <w:t xml:space="preserve"/>
      </w:r>
    </w:p>
    <w:p>
      <w:pPr>
        <w:pStyle w:val="Heading2"/>
      </w:pPr>
      <w:r>
        <w:rPr>
          <w:rFonts w:ascii="Arial" w:cs="Arial" w:eastAsia="Arial" w:hAnsi="Arial"/>
          <w:b/>
          <w:bCs/>
          <w:sz w:val="28"/>
          <w:szCs w:val="28"/>
        </w:rPr>
        <w:t xml:space="preserve">Use LangGraph (structured workflow) when:</w:t>
      </w:r>
    </w:p>
    <w:p>
      <w:pPr>
        <w:pStyle w:val="ListParagraph"/>
        <w:numPr>
          <w:ilvl w:val="0"/>
          <w:numId w:val="2"/>
        </w:numPr>
        <w:spacing w:after="100"/>
      </w:pPr>
      <w:r>
        <w:rPr>
          <w:rFonts w:ascii="Arial" w:cs="Arial" w:eastAsia="Arial" w:hAnsi="Arial"/>
          <w:sz w:val="24"/>
          <w:szCs w:val="24"/>
        </w:rPr>
        <w:t xml:space="preserve">The pipeline must be auditable and deterministic — e.g. compliance, medical, or financial workflows.</w:t>
      </w:r>
    </w:p>
    <w:p>
      <w:pPr>
        <w:pStyle w:val="ListParagraph"/>
        <w:numPr>
          <w:ilvl w:val="0"/>
          <w:numId w:val="2"/>
        </w:numPr>
        <w:spacing w:after="100"/>
      </w:pPr>
      <w:r>
        <w:rPr>
          <w:rFonts w:ascii="Arial" w:cs="Arial" w:eastAsia="Arial" w:hAnsi="Arial"/>
          <w:sz w:val="24"/>
          <w:szCs w:val="24"/>
        </w:rPr>
        <w:t xml:space="preserve">You need guaranteed tool coverage (e.g. always run a validation step).</w:t>
      </w:r>
    </w:p>
    <w:p>
      <w:pPr>
        <w:pStyle w:val="ListParagraph"/>
        <w:numPr>
          <w:ilvl w:val="0"/>
          <w:numId w:val="2"/>
        </w:numPr>
        <w:spacing w:after="100"/>
      </w:pPr>
      <w:r>
        <w:rPr>
          <w:rFonts w:ascii="Arial" w:cs="Arial" w:eastAsia="Arial" w:hAnsi="Arial"/>
          <w:sz w:val="24"/>
          <w:szCs w:val="24"/>
        </w:rPr>
        <w:t xml:space="preserve">Debugging and observability are priorities — graph nodes make failures easy to trace.</w:t>
      </w:r>
    </w:p>
    <w:p>
      <w:pPr>
        <w:pStyle w:val="ListParagraph"/>
        <w:numPr>
          <w:ilvl w:val="0"/>
          <w:numId w:val="2"/>
        </w:numPr>
        <w:spacing w:after="100"/>
      </w:pPr>
      <w:r>
        <w:rPr>
          <w:rFonts w:ascii="Arial" w:cs="Arial" w:eastAsia="Arial" w:hAnsi="Arial"/>
          <w:sz w:val="24"/>
          <w:szCs w:val="24"/>
        </w:rPr>
        <w:t xml:space="preserve">The sequence of operations is known and should not vary.</w:t>
      </w:r>
    </w:p>
    <w:p>
      <w:r>
        <w:t xml:space="preserve"/>
      </w:r>
    </w:p>
    <w:p>
      <w:pPr>
        <w:pStyle w:val="Heading2"/>
      </w:pPr>
      <w:r>
        <w:rPr>
          <w:rFonts w:ascii="Arial" w:cs="Arial" w:eastAsia="Arial" w:hAnsi="Arial"/>
          <w:b/>
          <w:bCs/>
          <w:sz w:val="28"/>
          <w:szCs w:val="28"/>
        </w:rPr>
        <w:t xml:space="preserve">General Rule of Thumb</w:t>
      </w:r>
    </w:p>
    <w:p>
      <w:pPr>
        <w:spacing w:after="160"/>
      </w:pPr>
      <w:r>
        <w:rPr>
          <w:rFonts w:ascii="Arial" w:cs="Arial" w:eastAsia="Arial" w:hAnsi="Arial"/>
          <w:sz w:val="24"/>
          <w:szCs w:val="24"/>
        </w:rPr>
        <w:t xml:space="preserve">Start with a freeform agent for prototyping and exploration. Once patterns stabilize and reliability becomes critical, migrate to a structured LangGraph workflow. This lab is a good example of that journey — Lab 1 (LangChain) explores the problem space, Lab 2 (LangGraph) will lock it down.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2026-02-19T21:11:35.001Z</dcterms:created>
  <dcterms:modified xsi:type="dcterms:W3CDTF">2026-02-19T21:11:35.003Z</dcterms:modified>
</cp:coreProperties>
</file>

<file path=docProps/custom.xml><?xml version="1.0" encoding="utf-8"?>
<Properties xmlns="http://schemas.openxmlformats.org/officeDocument/2006/custom-properties" xmlns:vt="http://schemas.openxmlformats.org/officeDocument/2006/docPropsVTypes"/>
</file>