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F4E79"/>
          <w:sz w:val="64"/>
          <w:szCs w:val="64"/>
        </w:rPr>
        <w:t xml:space="preserve">MIGRATION DOCUMENTATION</w:t>
      </w:r>
    </w:p>
    <w:p>
      <w:pPr>
        <w:spacing w:before="0" w:after="60"/>
        <w:jc w:val="center"/>
      </w:pPr>
      <w:r>
        <w:rPr>
          <w:rFonts w:ascii="Arial" w:cs="Arial" w:eastAsia="Arial" w:hAnsi="Arial"/>
          <w:b/>
          <w:bCs/>
          <w:color w:val="2E75B6"/>
          <w:sz w:val="48"/>
          <w:szCs w:val="48"/>
        </w:rPr>
        <w:t xml:space="preserve">Jira → Trello</w:t>
      </w:r>
    </w:p>
    <w:p>
      <w:pPr>
        <w:spacing w:before="0" w:after="60"/>
        <w:jc w:val="center"/>
      </w:pPr>
      <w:r>
        <w:rPr>
          <w:rFonts w:ascii="Arial" w:cs="Arial" w:eastAsia="Arial" w:hAnsi="Arial"/>
          <w:b/>
          <w:bCs/>
          <w:color w:val="555555"/>
          <w:sz w:val="28"/>
          <w:szCs w:val="28"/>
        </w:rPr>
        <w:t xml:space="preserve">Smart Resource Scheduler — SilverTrust</w:t>
      </w:r>
    </w:p>
    <w:p>
      <w:pPr>
        <w:spacing w:before="60" w:after="0"/>
      </w:pPr>
      <w:r>
        <w:t xml:space="preserve"/>
      </w:r>
    </w:p>
    <w:p>
      <w:pPr>
        <w:jc w:val="center"/>
      </w:pPr>
      <w:r>
        <w:rPr>
          <w:rFonts w:ascii="Arial" w:cs="Arial" w:eastAsia="Arial" w:hAnsi="Arial"/>
          <w:i/>
          <w:iCs/>
          <w:color w:val="555555"/>
          <w:sz w:val="24"/>
          <w:szCs w:val="24"/>
        </w:rPr>
        <w:t xml:space="preserve">Migration Plan, Process Documentation &amp; Stakeholder Communication Plan</w:t>
      </w:r>
    </w:p>
    <w:p>
      <w:pPr>
        <w:spacing w:before="60" w:after="0"/>
      </w:pPr>
      <w:r>
        <w:t xml:space="preserve"/>
      </w:r>
    </w:p>
    <w:p>
      <w:pPr>
        <w:jc w:val="center"/>
      </w:pPr>
      <w:r>
        <w:rPr>
          <w:rFonts w:ascii="Arial" w:cs="Arial" w:eastAsia="Arial" w:hAnsi="Arial"/>
          <w:color w:val="888888"/>
          <w:sz w:val="22"/>
          <w:szCs w:val="22"/>
        </w:rPr>
        <w:t xml:space="preserve">Author: Pedro  |  IronHack AI Bootcamp — Week 6</w:t>
      </w:r>
    </w:p>
    <w:p>
      <w:pPr>
        <w:spacing w:before="400" w:after="0"/>
      </w:pPr>
      <w:r>
        <w:t xml:space="preserve"/>
      </w:r>
    </w:p>
    <w:p>
      <w:pPr>
        <w:pBdr>
          <w:bottom w:val="single" w:color="2E75B6" w:sz="6" w:space="1"/>
        </w:pBdr>
        <w:spacing w:before="100" w:after="100"/>
      </w:pPr>
      <w:r>
        <w:t xml:space="preserve"/>
      </w:r>
    </w:p>
    <w:p>
      <w:pPr>
        <w:spacing w:before="200" w:after="0"/>
      </w:pPr>
      <w:r>
        <w:t xml:space="preserve"/>
      </w:r>
    </w:p>
    <w:p>
      <w:pPr>
        <w:spacing w:before="360" w:after="120"/>
      </w:pPr>
      <w:r>
        <w:rPr>
          <w:rFonts w:ascii="Arial" w:cs="Arial" w:eastAsia="Arial" w:hAnsi="Arial"/>
          <w:b/>
          <w:bCs/>
          <w:color w:val="1F4E79"/>
          <w:sz w:val="36"/>
          <w:szCs w:val="36"/>
        </w:rPr>
        <w:t xml:space="preserve">Part 1: Migration Process Documentation</w:t>
      </w:r>
    </w:p>
    <w:p>
      <w:pPr>
        <w:spacing w:before="60" w:after="60"/>
      </w:pPr>
      <w:r>
        <w:rPr>
          <w:rFonts w:ascii="Arial" w:cs="Arial" w:eastAsia="Arial" w:hAnsi="Arial"/>
          <w:sz w:val="22"/>
          <w:szCs w:val="22"/>
        </w:rPr>
        <w:t xml:space="preserve">This section documents how the Smart Resource Scheduler was migrated from Jira to Trello, what decisions were made during the process, and what the resulting board structure looks like.</w:t>
      </w:r>
    </w:p>
    <w:p>
      <w:pPr>
        <w:spacing w:before="100" w:after="0"/>
      </w:pPr>
      <w:r>
        <w:t xml:space="preserve"/>
      </w:r>
    </w:p>
    <w:p>
      <w:pPr>
        <w:spacing w:before="280" w:after="100"/>
      </w:pPr>
      <w:r>
        <w:rPr>
          <w:rFonts w:ascii="Arial" w:cs="Arial" w:eastAsia="Arial" w:hAnsi="Arial"/>
          <w:b/>
          <w:bCs/>
          <w:color w:val="2E75B6"/>
          <w:sz w:val="26"/>
          <w:szCs w:val="26"/>
        </w:rPr>
        <w:t xml:space="preserve">1.1 What Was Preserved</w:t>
      </w:r>
    </w:p>
    <w:p>
      <w:pPr>
        <w:spacing w:before="60" w:after="60"/>
      </w:pPr>
      <w:r>
        <w:rPr>
          <w:rFonts w:ascii="Arial" w:cs="Arial" w:eastAsia="Arial" w:hAnsi="Arial"/>
          <w:sz w:val="22"/>
          <w:szCs w:val="22"/>
        </w:rPr>
        <w:t xml:space="preserve">The following elements were successfully carried over from Jira to Trello without loss of content:</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All 6 user stories migrated as individual Trello cards, preserving the full 'As [stakeholder], I want...' framing and stakeholder context.</w:t>
      </w:r>
    </w:p>
    <w:p>
      <w:pPr>
        <w:pStyle w:val="ListParagraph"/>
        <w:numPr>
          <w:ilvl w:val="0"/>
          <w:numId w:val="2"/>
        </w:numPr>
        <w:spacing w:before="40" w:after="40"/>
      </w:pPr>
      <w:r>
        <w:rPr>
          <w:rFonts w:ascii="Arial" w:cs="Arial" w:eastAsia="Arial" w:hAnsi="Arial"/>
          <w:sz w:val="22"/>
          <w:szCs w:val="22"/>
        </w:rPr>
        <w:t xml:space="preserve">All acceptance criteria preserved as interactive Checklists inside each card — one checklist per story named 'Acceptance Criteria' with each criterion as a checkable item.</w:t>
      </w:r>
    </w:p>
    <w:p>
      <w:pPr>
        <w:pStyle w:val="ListParagraph"/>
        <w:numPr>
          <w:ilvl w:val="0"/>
          <w:numId w:val="2"/>
        </w:numPr>
        <w:spacing w:before="40" w:after="40"/>
      </w:pPr>
      <w:r>
        <w:rPr>
          <w:rFonts w:ascii="Arial" w:cs="Arial" w:eastAsia="Arial" w:hAnsi="Arial"/>
          <w:sz w:val="22"/>
          <w:szCs w:val="22"/>
        </w:rPr>
        <w:t xml:space="preserve">Epic grouping preserved through color-coded labels — one label per epic applied to all relevant cards, maintaining the association between stories and their parent epics.</w:t>
      </w:r>
    </w:p>
    <w:p>
      <w:pPr>
        <w:pStyle w:val="ListParagraph"/>
        <w:numPr>
          <w:ilvl w:val="0"/>
          <w:numId w:val="2"/>
        </w:numPr>
        <w:spacing w:before="40" w:after="40"/>
      </w:pPr>
      <w:r>
        <w:rPr>
          <w:rFonts w:ascii="Arial" w:cs="Arial" w:eastAsia="Arial" w:hAnsi="Arial"/>
          <w:sz w:val="22"/>
          <w:szCs w:val="22"/>
        </w:rPr>
        <w:t xml:space="preserve">Stakeholder identity preserved — each card title retains the stakeholder name, making it clear whose need each story serves.</w:t>
      </w:r>
    </w:p>
    <w:p>
      <w:pPr>
        <w:pStyle w:val="ListParagraph"/>
        <w:numPr>
          <w:ilvl w:val="0"/>
          <w:numId w:val="2"/>
        </w:numPr>
        <w:spacing w:before="40" w:after="40"/>
      </w:pPr>
      <w:r>
        <w:rPr>
          <w:rFonts w:ascii="Arial" w:cs="Arial" w:eastAsia="Arial" w:hAnsi="Arial"/>
          <w:sz w:val="22"/>
          <w:szCs w:val="22"/>
        </w:rPr>
        <w:t xml:space="preserve">Card placement reflects original sprint status — Sprint 1 stories (SRS-4, SRS-5, SRS-6) placed in To Do column; backlog stories (SRS-7, SRS-8, SRS-9) placed in Backlog column.</w:t>
      </w:r>
    </w:p>
    <w:p>
      <w:pPr>
        <w:pStyle w:val="ListParagraph"/>
        <w:numPr>
          <w:ilvl w:val="0"/>
          <w:numId w:val="2"/>
        </w:numPr>
        <w:spacing w:before="40" w:after="40"/>
      </w:pPr>
      <w:r>
        <w:rPr>
          <w:rFonts w:ascii="Arial" w:cs="Arial" w:eastAsia="Arial" w:hAnsi="Arial"/>
          <w:sz w:val="22"/>
          <w:szCs w:val="22"/>
        </w:rPr>
        <w:t xml:space="preserve">n8n automation rebuilt and working — webhook triggers automatic Trello card creation with dynamic card name and description from request body.</w:t>
      </w:r>
    </w:p>
    <w:p>
      <w:pPr>
        <w:spacing w:before="160" w:after="0"/>
      </w:pPr>
      <w:r>
        <w:t xml:space="preserve"/>
      </w:r>
    </w:p>
    <w:p>
      <w:pPr>
        <w:spacing w:before="280" w:after="100"/>
      </w:pPr>
      <w:r>
        <w:rPr>
          <w:rFonts w:ascii="Arial" w:cs="Arial" w:eastAsia="Arial" w:hAnsi="Arial"/>
          <w:b/>
          <w:bCs/>
          <w:color w:val="2E75B6"/>
          <w:sz w:val="26"/>
          <w:szCs w:val="26"/>
        </w:rPr>
        <w:t xml:space="preserve">1.2 What Was Lost or Changed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 Jira</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 Trello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Epic hierarchy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True parent-child relationship between epics and stories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Flat structure — epic membership shown via labels only, not structural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Sprint structure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Time-boxed sprint with start/end dates and burndown charts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Replaced by workflow columns (Backlog, To Do, In Progress, Done) with no time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Priority format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Formal High/Medium/Low priority field per story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Card order within columns — highest priority card sits at top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At-a-glance visibility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Story ID, epic, sprint, and status visible in backlog view</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Must open each card individually to see full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Acceptance criteria visibility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Visible in story detail in Jira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Inside card as checklist — requires opening the card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Velocity tracking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Sprint velocity and burndown charts available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 equivalent in Trello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n8n workflow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trigger → Create Jira issue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Webhook (POST) → Create Trello card with dynamic fields</w:t>
            </w:r>
          </w:p>
        </w:tc>
      </w:tr>
    </w:tbl>
    <w:p>
      <w:pPr>
        <w:spacing w:before="160" w:after="0"/>
      </w:pPr>
      <w:r>
        <w:t xml:space="preserve"/>
      </w:r>
    </w:p>
    <w:p>
      <w:pPr>
        <w:spacing w:before="280" w:after="100"/>
      </w:pPr>
      <w:r>
        <w:rPr>
          <w:rFonts w:ascii="Arial" w:cs="Arial" w:eastAsia="Arial" w:hAnsi="Arial"/>
          <w:b/>
          <w:bCs/>
          <w:color w:val="2E75B6"/>
          <w:sz w:val="26"/>
          <w:szCs w:val="26"/>
        </w:rPr>
        <w:t xml:space="preserve">1.3 Trello Board Structure</w:t>
      </w:r>
    </w:p>
    <w:p>
      <w:pPr>
        <w:spacing w:before="60" w:after="60"/>
      </w:pPr>
      <w:r>
        <w:rPr>
          <w:rFonts w:ascii="Arial" w:cs="Arial" w:eastAsia="Arial" w:hAnsi="Arial"/>
          <w:sz w:val="22"/>
          <w:szCs w:val="22"/>
        </w:rPr>
        <w:t xml:space="preserve">The final Trello board for Smart Resource Scheduler — SilverTrust is structured as follows: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Structure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Backlog | To Do | In Progress | Done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Mirrors Jira workflow states. 4 columns chosen for clarity without over-complicating the 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Labels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Yellow = Capacity Forecasting &amp; Visibility
Pink = Automated Allocation Engine
Green = Skill Gap &amp; Consulting Development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One color per epic. Labels replace the epic hierarchy from Jira.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cards total — 3 in To Do, 3 in Backlog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card = one user story with full acceptance criteria checklist inside.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Priority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Card order within columns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Top card = highest priority. Drag to reorder as priorities change.</w:t>
            </w:r>
          </w:p>
        </w:tc>
      </w:tr>
    </w:tbl>
    <w:p>
      <w:pPr>
        <w:spacing w:before="160" w:after="0"/>
      </w:pPr>
      <w:r>
        <w:t xml:space="preserve"/>
      </w:r>
    </w:p>
    <w:p>
      <w:pPr>
        <w:spacing w:before="280" w:after="100"/>
      </w:pPr>
      <w:r>
        <w:rPr>
          <w:rFonts w:ascii="Arial" w:cs="Arial" w:eastAsia="Arial" w:hAnsi="Arial"/>
          <w:b/>
          <w:bCs/>
          <w:color w:val="2E75B6"/>
          <w:sz w:val="26"/>
          <w:szCs w:val="26"/>
        </w:rPr>
        <w:t xml:space="preserve">1.4 n8n Workflow Migration</w:t>
      </w:r>
    </w:p>
    <w:p>
      <w:pPr>
        <w:spacing w:before="60" w:after="60"/>
      </w:pPr>
      <w:r>
        <w:rPr>
          <w:rFonts w:ascii="Arial" w:cs="Arial" w:eastAsia="Arial" w:hAnsi="Arial"/>
          <w:sz w:val="22"/>
          <w:szCs w:val="22"/>
        </w:rPr>
        <w:t xml:space="preserve">The original n8n workflow (Manual Trigger → Create Jira Issue) was rebuilt for Trello as follows: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New Workflow: Webhook → Create Trello Card</w:t>
            </w:r>
          </w:p>
          <w:p>
            <w:pPr>
              <w:spacing w:before="0" w:after="0"/>
            </w:pPr>
            <w:r>
              <w:rPr>
                <w:rFonts w:ascii="Arial" w:cs="Arial" w:eastAsia="Arial" w:hAnsi="Arial"/>
                <w:i/>
                <w:iCs/>
                <w:sz w:val="22"/>
                <w:szCs w:val="22"/>
              </w:rPr>
              <w:t xml:space="preserve">A POST webhook receives a JSON body containing 'cardName' and 'description' fields. The Trello node reads these values dynamically and creates a new card in the specified Trello list. The workflow has been tested successfully — sending a POST request to the webhook URL automatically creates a card in the Backlog column of the Smart Resource Scheduler board.</w:t>
            </w:r>
          </w:p>
        </w:tc>
      </w:tr>
    </w:tbl>
    <w:p>
      <w:pPr>
        <w:spacing w:before="80" w:after="0"/>
      </w:pPr>
      <w:r>
        <w:t xml:space="preserve"/>
      </w:r>
    </w:p>
    <w:p>
      <w:pPr>
        <w:spacing w:before="60" w:after="60"/>
      </w:pPr>
      <w:r>
        <w:rPr>
          <w:rFonts w:ascii="Arial" w:cs="Arial" w:eastAsia="Arial" w:hAnsi="Arial"/>
          <w:sz w:val="22"/>
          <w:szCs w:val="22"/>
        </w:rPr>
        <w:t xml:space="preserve">Key difference from original: The new workflow is event-driven rather than manually triggered, meaning any external system that can send a POST request can now automatically create Trello cards. This is a more realistic and scalable design than the original manual trigger.</w:t>
      </w:r>
    </w:p>
    <w:p>
      <w:pPr>
        <w:spacing w:before="160" w:after="0"/>
      </w:pPr>
      <w:r>
        <w:t xml:space="preserve"/>
      </w:r>
    </w:p>
    <w:p>
      <w:pPr>
        <w:spacing w:before="280" w:after="100"/>
      </w:pPr>
      <w:r>
        <w:rPr>
          <w:rFonts w:ascii="Arial" w:cs="Arial" w:eastAsia="Arial" w:hAnsi="Arial"/>
          <w:b/>
          <w:bCs/>
          <w:color w:val="2E75B6"/>
          <w:sz w:val="26"/>
          <w:szCs w:val="26"/>
        </w:rPr>
        <w:t xml:space="preserve">1.5 Biggest Migration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Skills Taxonomy Standardization</w:t>
            </w:r>
          </w:p>
          <w:p>
            <w:pPr>
              <w:spacing w:before="0" w:after="0"/>
            </w:pPr>
            <w:r>
              <w:rPr>
                <w:rFonts w:ascii="Arial" w:cs="Arial" w:eastAsia="Arial" w:hAnsi="Arial"/>
                <w:i/>
                <w:iCs/>
                <w:sz w:val="22"/>
                <w:szCs w:val="22"/>
              </w:rPr>
              <w:t xml:space="preserve">The biggest challenge in this migration is not technical — it is the standardization of the HR database across SilverTrust and Hammer Consulting. Before the allocation system can work reliably for 105 consultants, both companies must agree on a unified skills taxonomy: common definitions for skill levels, seniority grades, and allocation measurement. Until this is done, any automation built on top of the data will produce unreliable outputs regardless of how well the Trello board is structured.</w:t>
            </w:r>
          </w:p>
        </w:tc>
      </w:tr>
    </w:tbl>
    <w:p>
      <w:pPr>
        <w:spacing w:before="80" w:after="0"/>
      </w:pPr>
      <w:r>
        <w:t xml:space="preserve"/>
      </w:r>
    </w:p>
    <w:p>
      <w:pPr>
        <w:spacing w:before="60" w:after="60"/>
      </w:pPr>
      <w:r>
        <w:rPr>
          <w:rFonts w:ascii="Arial" w:cs="Arial" w:eastAsia="Arial" w:hAnsi="Arial"/>
          <w:sz w:val="22"/>
          <w:szCs w:val="22"/>
        </w:rPr>
        <w:t xml:space="preserve">Within the technical migration itself, the most complex challenge was rebuilding the n8n workflow to correctly map dynamic webhook data to Trello card fields using expression mode rather than fixed string values.</w:t>
      </w:r>
    </w:p>
    <w:p>
      <w:pPr>
        <w:spacing w:before="200" w:after="0"/>
      </w:pPr>
      <w:r>
        <w:t xml:space="preserve"/>
      </w:r>
    </w:p>
    <w:p>
      <w:pPr>
        <w:spacing w:before="360" w:after="120"/>
      </w:pPr>
      <w:r>
        <w:rPr>
          <w:rFonts w:ascii="Arial" w:cs="Arial" w:eastAsia="Arial" w:hAnsi="Arial"/>
          <w:b/>
          <w:bCs/>
          <w:color w:val="1F4E79"/>
          <w:sz w:val="36"/>
          <w:szCs w:val="36"/>
        </w:rPr>
        <w:t xml:space="preserve">Part 2: Stakeholder Communication Plan</w:t>
      </w:r>
    </w:p>
    <w:p>
      <w:pPr>
        <w:spacing w:before="60" w:after="60"/>
      </w:pPr>
      <w:r>
        <w:rPr>
          <w:rFonts w:ascii="Arial" w:cs="Arial" w:eastAsia="Arial" w:hAnsi="Arial"/>
          <w:sz w:val="22"/>
          <w:szCs w:val="22"/>
        </w:rPr>
        <w:t xml:space="preserve">This section documents how the migration should be communicated to each stakeholder. Each communication is tailored to the stakeholder's role, their original pain points, and what specifically changes for them as a result of the Jira → Trello migration.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Communication Principle</w:t>
            </w:r>
          </w:p>
          <w:p>
            <w:pPr>
              <w:spacing w:before="0" w:after="0"/>
            </w:pPr>
            <w:r>
              <w:rPr>
                <w:rFonts w:ascii="Arial" w:cs="Arial" w:eastAsia="Arial" w:hAnsi="Arial"/>
                <w:i/>
                <w:iCs/>
                <w:sz w:val="22"/>
                <w:szCs w:val="22"/>
              </w:rPr>
              <w:t xml:space="preserve">Every message should lead with what stays the same before explaining what changed. People in the middle of an acquisition are anxious — leading with continuity before change reduces resistance and builds trust.</w:t>
            </w:r>
          </w:p>
        </w:tc>
      </w:tr>
    </w:tbl>
    <w:p>
      <w:pPr>
        <w:spacing w:before="160" w:after="0"/>
      </w:pPr>
      <w:r>
        <w:t xml:space="preserve"/>
      </w:r>
    </w:p>
    <w:p>
      <w:pPr>
        <w:spacing w:before="280" w:after="100"/>
      </w:pPr>
      <w:r>
        <w:rPr>
          <w:rFonts w:ascii="Arial" w:cs="Arial" w:eastAsia="Arial" w:hAnsi="Arial"/>
          <w:b/>
          <w:bCs/>
          <w:color w:val="2E75B6"/>
          <w:sz w:val="26"/>
          <w:szCs w:val="26"/>
        </w:rPr>
        <w:t xml:space="preserve">2.1 Robert Singh — VP of Talent &amp; Operations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4"/>
                <w:szCs w:val="24"/>
              </w:rPr>
              <w:t xml:space="preserve">Robert Singh</w:t>
            </w:r>
            <w:r>
              <w:rPr>
                <w:rFonts w:ascii="Arial" w:cs="Arial" w:eastAsia="Arial" w:hAnsi="Arial"/>
                <w:color w:val="555555"/>
                <w:sz w:val="22"/>
                <w:szCs w:val="22"/>
              </w:rPr>
              <w:t xml:space="preserve">  —  VP of Talent &amp; Operations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Changed</w:t>
            </w:r>
          </w:p>
          <w:p>
            <w:pPr>
              <w:pStyle w:val="ListParagraph"/>
              <w:numPr>
                <w:ilvl w:val="0"/>
                <w:numId w:val="2"/>
              </w:numPr>
              <w:spacing w:before="40" w:after="40"/>
            </w:pPr>
            <w:r>
              <w:rPr>
                <w:rFonts w:ascii="Arial" w:cs="Arial" w:eastAsia="Arial" w:hAnsi="Arial"/>
                <w:sz w:val="22"/>
                <w:szCs w:val="22"/>
              </w:rPr>
              <w:t xml:space="preserve">Reduced at-a-glance visibility — the epic-story hierarchy is no longer visible at first glance. He will need to open individual cards to see epic labels and acceptance criteria.</w:t>
            </w:r>
          </w:p>
          <w:p>
            <w:pPr>
              <w:pStyle w:val="ListParagraph"/>
              <w:numPr>
                <w:ilvl w:val="0"/>
                <w:numId w:val="2"/>
              </w:numPr>
              <w:spacing w:before="40" w:after="40"/>
            </w:pPr>
            <w:r>
              <w:rPr>
                <w:rFonts w:ascii="Arial" w:cs="Arial" w:eastAsia="Arial" w:hAnsi="Arial"/>
                <w:sz w:val="22"/>
                <w:szCs w:val="22"/>
              </w:rPr>
              <w:t xml:space="preserve">No sprint view — sprints are replaced by workflow columns (Backlog, To Do, In Progress, Done). Sprint velocity and burndown charts are no longer available.</w:t>
            </w:r>
          </w:p>
          <w:p>
            <w:pPr>
              <w:pStyle w:val="ListParagraph"/>
              <w:numPr>
                <w:ilvl w:val="0"/>
                <w:numId w:val="2"/>
              </w:numPr>
              <w:spacing w:before="40" w:after="40"/>
            </w:pPr>
            <w:r>
              <w:rPr>
                <w:rFonts w:ascii="Arial" w:cs="Arial" w:eastAsia="Arial" w:hAnsi="Arial"/>
                <w:sz w:val="22"/>
                <w:szCs w:val="22"/>
              </w:rPr>
              <w:t xml:space="preserve">Cards are thicker than Jira backlog rows — with many projects, he will need to scroll more to see the full board.</w:t>
            </w:r>
          </w:p>
          <w:p>
            <w:pPr>
              <w:pStyle w:val="ListParagraph"/>
              <w:numPr>
                <w:ilvl w:val="0"/>
                <w:numId w:val="2"/>
              </w:numPr>
              <w:spacing w:before="40" w:after="40"/>
            </w:pPr>
            <w:r>
              <w:rPr>
                <w:rFonts w:ascii="Arial" w:cs="Arial" w:eastAsia="Arial" w:hAnsi="Arial"/>
                <w:sz w:val="22"/>
                <w:szCs w:val="22"/>
              </w:rPr>
              <w:t xml:space="preserve">n8n automation is now connected to Trello — new resource requests can be created automatically via webhook, moving closer to solving his gut-feeling capacity problem.</w:t>
            </w:r>
          </w:p>
          <w:p>
            <w:pPr>
              <w:pStyle w:val="ListParagraph"/>
              <w:numPr>
                <w:ilvl w:val="0"/>
                <w:numId w:val="2"/>
              </w:numPr>
              <w:spacing w:before="40" w:after="40"/>
            </w:pPr>
            <w:r>
              <w:rPr>
                <w:rFonts w:ascii="Arial" w:cs="Arial" w:eastAsia="Arial" w:hAnsi="Arial"/>
                <w:sz w:val="22"/>
                <w:szCs w:val="22"/>
              </w:rPr>
              <w:t xml:space="preserve">Migration is complete — the system is live and ready to use immediately.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Stays the Same</w:t>
            </w:r>
          </w:p>
          <w:p>
            <w:pPr>
              <w:pStyle w:val="ListParagraph"/>
              <w:numPr>
                <w:ilvl w:val="0"/>
                <w:numId w:val="2"/>
              </w:numPr>
              <w:spacing w:before="40" w:after="40"/>
            </w:pPr>
            <w:r>
              <w:rPr>
                <w:rFonts w:ascii="Arial" w:cs="Arial" w:eastAsia="Arial" w:hAnsi="Arial"/>
                <w:sz w:val="22"/>
                <w:szCs w:val="22"/>
              </w:rPr>
              <w:t xml:space="preserve">All epic, story, and acceptance criteria content is fully preserved — nothing was lost in the migration.</w:t>
            </w:r>
          </w:p>
          <w:p>
            <w:pPr>
              <w:pStyle w:val="ListParagraph"/>
              <w:numPr>
                <w:ilvl w:val="0"/>
                <w:numId w:val="2"/>
              </w:numPr>
              <w:spacing w:before="40" w:after="40"/>
            </w:pPr>
            <w:r>
              <w:rPr>
                <w:rFonts w:ascii="Arial" w:cs="Arial" w:eastAsia="Arial" w:hAnsi="Arial"/>
                <w:sz w:val="22"/>
                <w:szCs w:val="22"/>
              </w:rPr>
              <w:t xml:space="preserve">The three epics (Capacity Forecasting, Automated Allocation, Skill Gap &amp; Development) are all still active and being tracked.</w:t>
            </w:r>
          </w:p>
          <w:p>
            <w:pPr>
              <w:pStyle w:val="ListParagraph"/>
              <w:numPr>
                <w:ilvl w:val="0"/>
                <w:numId w:val="2"/>
              </w:numPr>
              <w:spacing w:before="40" w:after="40"/>
            </w:pPr>
            <w:r>
              <w:rPr>
                <w:rFonts w:ascii="Arial" w:cs="Arial" w:eastAsia="Arial" w:hAnsi="Arial"/>
                <w:sz w:val="22"/>
                <w:szCs w:val="22"/>
              </w:rPr>
              <w:t xml:space="preserve">The allocation system vision remains unchanged — the migration is a tool change, not a direction change.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They Need to Do Next</w:t>
            </w:r>
          </w:p>
          <w:p>
            <w:pPr>
              <w:pStyle w:val="ListParagraph"/>
              <w:numPr>
                <w:ilvl w:val="0"/>
                <w:numId w:val="2"/>
              </w:numPr>
              <w:spacing w:before="40" w:after="40"/>
            </w:pPr>
            <w:r>
              <w:rPr>
                <w:rFonts w:ascii="Arial" w:cs="Arial" w:eastAsia="Arial" w:hAnsi="Arial"/>
                <w:sz w:val="22"/>
                <w:szCs w:val="22"/>
              </w:rPr>
              <w:t xml:space="preserve">Communicate the tool change to his team, especially Michelle who manages allocations daily.</w:t>
            </w:r>
          </w:p>
          <w:p>
            <w:pPr>
              <w:pStyle w:val="ListParagraph"/>
              <w:numPr>
                <w:ilvl w:val="0"/>
                <w:numId w:val="2"/>
              </w:numPr>
              <w:spacing w:before="40" w:after="40"/>
            </w:pPr>
            <w:r>
              <w:rPr>
                <w:rFonts w:ascii="Arial" w:cs="Arial" w:eastAsia="Arial" w:hAnsi="Arial"/>
                <w:sz w:val="22"/>
                <w:szCs w:val="22"/>
              </w:rPr>
              <w:t xml:space="preserve">Review the board structure and confirm the column workflow matches how the team operates.</w:t>
            </w:r>
          </w:p>
          <w:p>
            <w:pPr>
              <w:pStyle w:val="ListParagraph"/>
              <w:numPr>
                <w:ilvl w:val="0"/>
                <w:numId w:val="2"/>
              </w:numPr>
              <w:spacing w:before="40" w:after="40"/>
            </w:pPr>
            <w:r>
              <w:rPr>
                <w:rFonts w:ascii="Arial" w:cs="Arial" w:eastAsia="Arial" w:hAnsi="Arial"/>
                <w:sz w:val="22"/>
                <w:szCs w:val="22"/>
              </w:rPr>
              <w:t xml:space="preserve">Align with both companies on the unified skills taxonomy — this is the critical next step before the allocation system can work for the full 105-person pool.</w:t>
            </w:r>
          </w:p>
        </w:tc>
      </w:tr>
    </w:tbl>
    <w:p>
      <w:pPr>
        <w:spacing w:before="160" w:after="0"/>
      </w:pPr>
      <w:r>
        <w:t xml:space="preserve"/>
      </w:r>
    </w:p>
    <w:p>
      <w:pPr>
        <w:spacing w:before="280" w:after="100"/>
      </w:pPr>
      <w:r>
        <w:rPr>
          <w:rFonts w:ascii="Arial" w:cs="Arial" w:eastAsia="Arial" w:hAnsi="Arial"/>
          <w:b/>
          <w:bCs/>
          <w:color w:val="2E75B6"/>
          <w:sz w:val="26"/>
          <w:szCs w:val="26"/>
        </w:rPr>
        <w:t xml:space="preserve">2.2 Michelle Zhang — Senior Project Manager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r>
              <w:rPr>
                <w:rFonts w:ascii="Arial" w:cs="Arial" w:eastAsia="Arial" w:hAnsi="Arial"/>
                <w:b/>
                <w:bCs/>
                <w:color w:val="1F4E79"/>
                <w:sz w:val="24"/>
                <w:szCs w:val="24"/>
              </w:rPr>
              <w:t xml:space="preserve">Michelle Zhang</w:t>
            </w:r>
            <w:r>
              <w:rPr>
                <w:rFonts w:ascii="Arial" w:cs="Arial" w:eastAsia="Arial" w:hAnsi="Arial"/>
                <w:color w:val="555555"/>
                <w:sz w:val="22"/>
                <w:szCs w:val="22"/>
              </w:rPr>
              <w:t xml:space="preserve">  —  Senior Project Manager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Changed</w:t>
            </w:r>
          </w:p>
          <w:p>
            <w:pPr>
              <w:pStyle w:val="ListParagraph"/>
              <w:numPr>
                <w:ilvl w:val="0"/>
                <w:numId w:val="2"/>
              </w:numPr>
              <w:spacing w:before="40" w:after="40"/>
            </w:pPr>
            <w:r>
              <w:rPr>
                <w:rFonts w:ascii="Arial" w:cs="Arial" w:eastAsia="Arial" w:hAnsi="Arial"/>
                <w:sz w:val="22"/>
                <w:szCs w:val="22"/>
              </w:rPr>
              <w:t xml:space="preserve">New interface — Trello is more visual and intuitive than Jira. Cards are drag-and-drop, columns are clear, and the board gives an immediate visual overview of project status.</w:t>
            </w:r>
          </w:p>
          <w:p>
            <w:pPr>
              <w:pStyle w:val="ListParagraph"/>
              <w:numPr>
                <w:ilvl w:val="0"/>
                <w:numId w:val="2"/>
              </w:numPr>
              <w:spacing w:before="40" w:after="40"/>
            </w:pPr>
            <w:r>
              <w:rPr>
                <w:rFonts w:ascii="Arial" w:cs="Arial" w:eastAsia="Arial" w:hAnsi="Arial"/>
                <w:sz w:val="22"/>
                <w:szCs w:val="22"/>
              </w:rPr>
              <w:t xml:space="preserve">Prioritization is now visual — she can drag cards within a column to rank them by urgency. The highest priority card sits at the top.</w:t>
            </w:r>
          </w:p>
          <w:p>
            <w:pPr>
              <w:pStyle w:val="ListParagraph"/>
              <w:numPr>
                <w:ilvl w:val="0"/>
                <w:numId w:val="2"/>
              </w:numPr>
              <w:spacing w:before="40" w:after="40"/>
            </w:pPr>
            <w:r>
              <w:rPr>
                <w:rFonts w:ascii="Arial" w:cs="Arial" w:eastAsia="Arial" w:hAnsi="Arial"/>
                <w:sz w:val="22"/>
                <w:szCs w:val="22"/>
              </w:rPr>
              <w:t xml:space="preserve">Epic hierarchy is flatter — stories are no longer nested under epics structurally. Epic membership is shown through color-coded labels on each card.</w:t>
            </w:r>
          </w:p>
          <w:p>
            <w:pPr>
              <w:pStyle w:val="ListParagraph"/>
              <w:numPr>
                <w:ilvl w:val="0"/>
                <w:numId w:val="2"/>
              </w:numPr>
              <w:spacing w:before="40" w:after="40"/>
            </w:pPr>
            <w:r>
              <w:rPr>
                <w:rFonts w:ascii="Arial" w:cs="Arial" w:eastAsia="Arial" w:hAnsi="Arial"/>
                <w:sz w:val="22"/>
                <w:szCs w:val="22"/>
              </w:rPr>
              <w:t xml:space="preserve">She will need Trello training — this is a new tool and she should be supported with a quick onboarding session.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Stays the Same</w:t>
            </w:r>
          </w:p>
          <w:p>
            <w:pPr>
              <w:pStyle w:val="ListParagraph"/>
              <w:numPr>
                <w:ilvl w:val="0"/>
                <w:numId w:val="2"/>
              </w:numPr>
              <w:spacing w:before="40" w:after="40"/>
            </w:pPr>
            <w:r>
              <w:rPr>
                <w:rFonts w:ascii="Arial" w:cs="Arial" w:eastAsia="Arial" w:hAnsi="Arial"/>
                <w:sz w:val="22"/>
                <w:szCs w:val="22"/>
              </w:rPr>
              <w:t xml:space="preserve">All content from her allocation work is preserved — every story, every acceptance criterion, every stakeholder context survived the migration intact.</w:t>
            </w:r>
          </w:p>
          <w:p>
            <w:pPr>
              <w:pStyle w:val="ListParagraph"/>
              <w:numPr>
                <w:ilvl w:val="0"/>
                <w:numId w:val="2"/>
              </w:numPr>
              <w:spacing w:before="40" w:after="40"/>
            </w:pPr>
            <w:r>
              <w:rPr>
                <w:rFonts w:ascii="Arial" w:cs="Arial" w:eastAsia="Arial" w:hAnsi="Arial"/>
                <w:sz w:val="22"/>
                <w:szCs w:val="22"/>
              </w:rPr>
              <w:t xml:space="preserve">Her institutional knowledge is not lost — the card descriptions and checklists capture the details she previously held in her spreadsheet.</w:t>
            </w:r>
          </w:p>
          <w:p>
            <w:pPr>
              <w:pStyle w:val="ListParagraph"/>
              <w:numPr>
                <w:ilvl w:val="0"/>
                <w:numId w:val="2"/>
              </w:numPr>
              <w:spacing w:before="40" w:after="40"/>
            </w:pPr>
            <w:r>
              <w:rPr>
                <w:rFonts w:ascii="Arial" w:cs="Arial" w:eastAsia="Arial" w:hAnsi="Arial"/>
                <w:sz w:val="22"/>
                <w:szCs w:val="22"/>
              </w:rPr>
              <w:t xml:space="preserve">Her role as the central allocation manager has not changed — Trello is a new interface for the same responsibilities.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They Need to Do Next</w:t>
            </w:r>
          </w:p>
          <w:p>
            <w:pPr>
              <w:pStyle w:val="ListParagraph"/>
              <w:numPr>
                <w:ilvl w:val="0"/>
                <w:numId w:val="2"/>
              </w:numPr>
              <w:spacing w:before="40" w:after="40"/>
            </w:pPr>
            <w:r>
              <w:rPr>
                <w:rFonts w:ascii="Arial" w:cs="Arial" w:eastAsia="Arial" w:hAnsi="Arial"/>
                <w:sz w:val="22"/>
                <w:szCs w:val="22"/>
              </w:rPr>
              <w:t xml:space="preserve">Complete a Trello onboarding session to get comfortable with the new interface.</w:t>
            </w:r>
          </w:p>
          <w:p>
            <w:pPr>
              <w:pStyle w:val="ListParagraph"/>
              <w:numPr>
                <w:ilvl w:val="0"/>
                <w:numId w:val="2"/>
              </w:numPr>
              <w:spacing w:before="40" w:after="40"/>
            </w:pPr>
            <w:r>
              <w:rPr>
                <w:rFonts w:ascii="Arial" w:cs="Arial" w:eastAsia="Arial" w:hAnsi="Arial"/>
                <w:sz w:val="22"/>
                <w:szCs w:val="22"/>
              </w:rPr>
              <w:t xml:space="preserve">Review the migrated board to confirm all her allocation context is correctly represented.</w:t>
            </w:r>
          </w:p>
          <w:p>
            <w:pPr>
              <w:pStyle w:val="ListParagraph"/>
              <w:numPr>
                <w:ilvl w:val="0"/>
                <w:numId w:val="2"/>
              </w:numPr>
              <w:spacing w:before="40" w:after="40"/>
            </w:pPr>
            <w:r>
              <w:rPr>
                <w:rFonts w:ascii="Arial" w:cs="Arial" w:eastAsia="Arial" w:hAnsi="Arial"/>
                <w:sz w:val="22"/>
                <w:szCs w:val="22"/>
              </w:rPr>
              <w:t xml:space="preserve">Participate in the unified skills taxonomy exercise with Hammer Consulting — her knowledge of SilverTrust consultant skills is essential for this process.</w:t>
            </w:r>
          </w:p>
        </w:tc>
      </w:tr>
    </w:tbl>
    <w:p>
      <w:pPr>
        <w:spacing w:before="160" w:after="0"/>
      </w:pPr>
      <w:r>
        <w:t xml:space="preserve"/>
      </w:r>
    </w:p>
    <w:p>
      <w:pPr>
        <w:spacing w:before="280" w:after="100"/>
      </w:pPr>
      <w:r>
        <w:rPr>
          <w:rFonts w:ascii="Arial" w:cs="Arial" w:eastAsia="Arial" w:hAnsi="Arial"/>
          <w:b/>
          <w:bCs/>
          <w:color w:val="2E75B6"/>
          <w:sz w:val="26"/>
          <w:szCs w:val="26"/>
        </w:rPr>
        <w:t xml:space="preserve">2.3 Keisha Williams — Senior Consultant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r>
              <w:rPr>
                <w:rFonts w:ascii="Arial" w:cs="Arial" w:eastAsia="Arial" w:hAnsi="Arial"/>
                <w:b/>
                <w:bCs/>
                <w:color w:val="1F4E79"/>
                <w:sz w:val="24"/>
                <w:szCs w:val="24"/>
              </w:rPr>
              <w:t xml:space="preserve">Keisha Williams</w:t>
            </w:r>
            <w:r>
              <w:rPr>
                <w:rFonts w:ascii="Arial" w:cs="Arial" w:eastAsia="Arial" w:hAnsi="Arial"/>
                <w:color w:val="555555"/>
                <w:sz w:val="22"/>
                <w:szCs w:val="22"/>
              </w:rPr>
              <w:t xml:space="preserve">  —  Senior Consultant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Changed</w:t>
            </w:r>
          </w:p>
          <w:p>
            <w:pPr>
              <w:pStyle w:val="ListParagraph"/>
              <w:numPr>
                <w:ilvl w:val="0"/>
                <w:numId w:val="2"/>
              </w:numPr>
              <w:spacing w:before="40" w:after="40"/>
            </w:pPr>
            <w:r>
              <w:rPr>
                <w:rFonts w:ascii="Arial" w:cs="Arial" w:eastAsia="Arial" w:hAnsi="Arial"/>
                <w:sz w:val="22"/>
                <w:szCs w:val="22"/>
              </w:rPr>
              <w:t xml:space="preserve">The tool used to track projects has changed from Jira to Trello — but this does not directly affect her day-to-day work as a consultant.</w:t>
            </w:r>
          </w:p>
          <w:p>
            <w:pPr>
              <w:pStyle w:val="ListParagraph"/>
              <w:numPr>
                <w:ilvl w:val="0"/>
                <w:numId w:val="2"/>
              </w:numPr>
              <w:spacing w:before="40" w:after="40"/>
            </w:pPr>
            <w:r>
              <w:rPr>
                <w:rFonts w:ascii="Arial" w:cs="Arial" w:eastAsia="Arial" w:hAnsi="Arial"/>
                <w:sz w:val="22"/>
                <w:szCs w:val="22"/>
              </w:rPr>
              <w:t xml:space="preserve">Her over-allocation protection story (SRS-7) is still in the backlog and committed to — the feature will be built, just tracked in Trello now instead of Jira.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Stays the Same</w:t>
            </w:r>
          </w:p>
          <w:p>
            <w:pPr>
              <w:pStyle w:val="ListParagraph"/>
              <w:numPr>
                <w:ilvl w:val="0"/>
                <w:numId w:val="2"/>
              </w:numPr>
              <w:spacing w:before="40" w:after="40"/>
            </w:pPr>
            <w:r>
              <w:rPr>
                <w:rFonts w:ascii="Arial" w:cs="Arial" w:eastAsia="Arial" w:hAnsi="Arial"/>
                <w:sz w:val="22"/>
                <w:szCs w:val="22"/>
              </w:rPr>
              <w:t xml:space="preserve">Her workload concerns are still documented and prioritized — the migration did not deprioritize her story.</w:t>
            </w:r>
          </w:p>
          <w:p>
            <w:pPr>
              <w:pStyle w:val="ListParagraph"/>
              <w:numPr>
                <w:ilvl w:val="0"/>
                <w:numId w:val="2"/>
              </w:numPr>
              <w:spacing w:before="40" w:after="40"/>
            </w:pPr>
            <w:r>
              <w:rPr>
                <w:rFonts w:ascii="Arial" w:cs="Arial" w:eastAsia="Arial" w:hAnsi="Arial"/>
                <w:sz w:val="22"/>
                <w:szCs w:val="22"/>
              </w:rPr>
              <w:t xml:space="preserve">The commitment to flag her over-allocation before new assignments are made has not changed.</w:t>
            </w:r>
          </w:p>
          <w:p>
            <w:pPr>
              <w:pStyle w:val="ListParagraph"/>
              <w:numPr>
                <w:ilvl w:val="0"/>
                <w:numId w:val="2"/>
              </w:numPr>
              <w:spacing w:before="40" w:after="40"/>
            </w:pPr>
            <w:r>
              <w:rPr>
                <w:rFonts w:ascii="Arial" w:cs="Arial" w:eastAsia="Arial" w:hAnsi="Arial"/>
                <w:sz w:val="22"/>
                <w:szCs w:val="22"/>
              </w:rPr>
              <w:t xml:space="preserve">Her day-to-day project work is unaffected by the tool migration.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They Need to Do Next</w:t>
            </w:r>
          </w:p>
          <w:p>
            <w:pPr>
              <w:pStyle w:val="ListParagraph"/>
              <w:numPr>
                <w:ilvl w:val="0"/>
                <w:numId w:val="2"/>
              </w:numPr>
              <w:spacing w:before="40" w:after="40"/>
            </w:pPr>
            <w:r>
              <w:rPr>
                <w:rFonts w:ascii="Arial" w:cs="Arial" w:eastAsia="Arial" w:hAnsi="Arial"/>
                <w:sz w:val="22"/>
                <w:szCs w:val="22"/>
              </w:rPr>
              <w:t xml:space="preserve">No immediate action required.</w:t>
            </w:r>
          </w:p>
          <w:p>
            <w:pPr>
              <w:pStyle w:val="ListParagraph"/>
              <w:numPr>
                <w:ilvl w:val="0"/>
                <w:numId w:val="2"/>
              </w:numPr>
              <w:spacing w:before="40" w:after="40"/>
            </w:pPr>
            <w:r>
              <w:rPr>
                <w:rFonts w:ascii="Arial" w:cs="Arial" w:eastAsia="Arial" w:hAnsi="Arial"/>
                <w:sz w:val="22"/>
                <w:szCs w:val="22"/>
              </w:rPr>
              <w:t xml:space="preserve">Be aware that the over-allocation protection feature is planned and being tracked — it will be delivered as part of the system build.</w:t>
            </w:r>
          </w:p>
        </w:tc>
      </w:tr>
    </w:tbl>
    <w:p>
      <w:pPr>
        <w:spacing w:before="160" w:after="0"/>
      </w:pPr>
      <w:r>
        <w:t xml:space="preserve"/>
      </w:r>
    </w:p>
    <w:p>
      <w:pPr>
        <w:spacing w:before="280" w:after="100"/>
      </w:pPr>
      <w:r>
        <w:rPr>
          <w:rFonts w:ascii="Arial" w:cs="Arial" w:eastAsia="Arial" w:hAnsi="Arial"/>
          <w:b/>
          <w:bCs/>
          <w:color w:val="2E75B6"/>
          <w:sz w:val="26"/>
          <w:szCs w:val="26"/>
        </w:rPr>
        <w:t xml:space="preserve">2.4 David Park — Junior Consultant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80"/>
              <w:bottom w:type="dxa" w:w="100"/>
              <w:right w:type="dxa" w:w="180"/>
            </w:tcMar>
          </w:tcPr>
          <w:p>
            <w:r>
              <w:rPr>
                <w:rFonts w:ascii="Arial" w:cs="Arial" w:eastAsia="Arial" w:hAnsi="Arial"/>
                <w:b/>
                <w:bCs/>
                <w:color w:val="1F4E79"/>
                <w:sz w:val="24"/>
                <w:szCs w:val="24"/>
              </w:rPr>
              <w:t xml:space="preserve">David Park</w:t>
            </w:r>
            <w:r>
              <w:rPr>
                <w:rFonts w:ascii="Arial" w:cs="Arial" w:eastAsia="Arial" w:hAnsi="Arial"/>
                <w:color w:val="555555"/>
                <w:sz w:val="22"/>
                <w:szCs w:val="22"/>
              </w:rPr>
              <w:t xml:space="preserve">  —  Junior Consultant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Changed</w:t>
            </w:r>
          </w:p>
          <w:p>
            <w:pPr>
              <w:pStyle w:val="ListParagraph"/>
              <w:numPr>
                <w:ilvl w:val="0"/>
                <w:numId w:val="2"/>
              </w:numPr>
              <w:spacing w:before="40" w:after="40"/>
            </w:pPr>
            <w:r>
              <w:rPr>
                <w:rFonts w:ascii="Arial" w:cs="Arial" w:eastAsia="Arial" w:hAnsi="Arial"/>
                <w:sz w:val="22"/>
                <w:szCs w:val="22"/>
              </w:rPr>
              <w:t xml:space="preserve">The system tracking his development goals has moved from Jira to Trello — no direct impact on his daily work.</w:t>
            </w:r>
          </w:p>
          <w:p>
            <w:pPr>
              <w:pStyle w:val="ListParagraph"/>
              <w:numPr>
                <w:ilvl w:val="0"/>
                <w:numId w:val="2"/>
              </w:numPr>
              <w:spacing w:before="40" w:after="40"/>
            </w:pPr>
            <w:r>
              <w:rPr>
                <w:rFonts w:ascii="Arial" w:cs="Arial" w:eastAsia="Arial" w:hAnsi="Arial"/>
                <w:sz w:val="22"/>
                <w:szCs w:val="22"/>
              </w:rPr>
              <w:t xml:space="preserve">The acquisition brings 75 new Hammer consultants into the pool — this significantly expands the number of potential senior mentors available for his growth assignments.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Stays the Same</w:t>
            </w:r>
          </w:p>
          <w:p>
            <w:pPr>
              <w:pStyle w:val="ListParagraph"/>
              <w:numPr>
                <w:ilvl w:val="0"/>
                <w:numId w:val="2"/>
              </w:numPr>
              <w:spacing w:before="40" w:after="40"/>
            </w:pPr>
            <w:r>
              <w:rPr>
                <w:rFonts w:ascii="Arial" w:cs="Arial" w:eastAsia="Arial" w:hAnsi="Arial"/>
                <w:sz w:val="22"/>
                <w:szCs w:val="22"/>
              </w:rPr>
              <w:t xml:space="preserve">His growth assignment story (SRS-8) survived the migration and remains in the backlog — his development is still a priority.</w:t>
            </w:r>
          </w:p>
          <w:p>
            <w:pPr>
              <w:pStyle w:val="ListParagraph"/>
              <w:numPr>
                <w:ilvl w:val="0"/>
                <w:numId w:val="2"/>
              </w:numPr>
              <w:spacing w:before="40" w:after="40"/>
            </w:pPr>
            <w:r>
              <w:rPr>
                <w:rFonts w:ascii="Arial" w:cs="Arial" w:eastAsia="Arial" w:hAnsi="Arial"/>
                <w:sz w:val="22"/>
                <w:szCs w:val="22"/>
              </w:rPr>
              <w:t xml:space="preserve">The commitment to match him with suitable senior mentors and growth projects has not changed.</w:t>
            </w:r>
          </w:p>
          <w:p>
            <w:pPr>
              <w:pStyle w:val="ListParagraph"/>
              <w:numPr>
                <w:ilvl w:val="0"/>
                <w:numId w:val="2"/>
              </w:numPr>
              <w:spacing w:before="40" w:after="40"/>
            </w:pPr>
            <w:r>
              <w:rPr>
                <w:rFonts w:ascii="Arial" w:cs="Arial" w:eastAsia="Arial" w:hAnsi="Arial"/>
                <w:sz w:val="22"/>
                <w:szCs w:val="22"/>
              </w:rPr>
              <w:t xml:space="preserve">His skill development goals are documented and preserved in the Trello card.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80"/>
            </w:tcMar>
          </w:tcPr>
          <w:p>
            <w:pPr>
              <w:spacing w:before="0" w:after="60"/>
            </w:pPr>
            <w:r>
              <w:rPr>
                <w:rFonts w:ascii="Arial" w:cs="Arial" w:eastAsia="Arial" w:hAnsi="Arial"/>
                <w:b/>
                <w:bCs/>
                <w:color w:val="1F4E79"/>
                <w:sz w:val="22"/>
                <w:szCs w:val="22"/>
              </w:rPr>
              <w:t xml:space="preserve">What They Need to Do Next</w:t>
            </w:r>
          </w:p>
          <w:p>
            <w:pPr>
              <w:pStyle w:val="ListParagraph"/>
              <w:numPr>
                <w:ilvl w:val="0"/>
                <w:numId w:val="2"/>
              </w:numPr>
              <w:spacing w:before="40" w:after="40"/>
            </w:pPr>
            <w:r>
              <w:rPr>
                <w:rFonts w:ascii="Arial" w:cs="Arial" w:eastAsia="Arial" w:hAnsi="Arial"/>
                <w:sz w:val="22"/>
                <w:szCs w:val="22"/>
              </w:rPr>
              <w:t xml:space="preserve">No immediate action required.</w:t>
            </w:r>
          </w:p>
          <w:p>
            <w:pPr>
              <w:pStyle w:val="ListParagraph"/>
              <w:numPr>
                <w:ilvl w:val="0"/>
                <w:numId w:val="2"/>
              </w:numPr>
              <w:spacing w:before="40" w:after="40"/>
            </w:pPr>
            <w:r>
              <w:rPr>
                <w:rFonts w:ascii="Arial" w:cs="Arial" w:eastAsia="Arial" w:hAnsi="Arial"/>
                <w:sz w:val="22"/>
                <w:szCs w:val="22"/>
              </w:rPr>
              <w:t xml:space="preserve">Be aware that the expanded Hammer consultant pool is a positive development for him — more senior mentors means better matching opportunities once the unified skills taxonomy is in place.</w:t>
            </w:r>
          </w:p>
        </w:tc>
      </w:tr>
    </w:tbl>
    <w:p>
      <w:pPr>
        <w:spacing w:before="200" w:after="0"/>
      </w:pPr>
      <w:r>
        <w:t xml:space="preserve"/>
      </w:r>
    </w:p>
    <w:p>
      <w:pPr>
        <w:pBdr>
          <w:bottom w:val="single" w:color="2E75B6" w:sz="6" w:space="1"/>
        </w:pBdr>
        <w:spacing w:before="100" w:after="100"/>
      </w:pPr>
      <w:r>
        <w:t xml:space="preserve"/>
      </w:r>
    </w:p>
    <w:p>
      <w:pPr>
        <w:spacing w:before="100" w:after="0"/>
      </w:pPr>
      <w:r>
        <w:t xml:space="preserve"/>
      </w:r>
    </w:p>
    <w:p>
      <w:pPr>
        <w:jc w:val="center"/>
      </w:pPr>
      <w:r>
        <w:rPr>
          <w:rFonts w:ascii="Arial" w:cs="Arial" w:eastAsia="Arial" w:hAnsi="Arial"/>
          <w:i/>
          <w:iCs/>
          <w:color w:val="555555"/>
          <w:sz w:val="24"/>
          <w:szCs w:val="24"/>
        </w:rPr>
        <w:t xml:space="preserve">Migration is not just a technical task — it is a communication exercise.</w:t>
      </w:r>
    </w:p>
    <w:p>
      <w:pPr>
        <w:spacing w:before="60" w:after="0"/>
        <w:jc w:val="center"/>
      </w:pPr>
      <w:r>
        <w:rPr>
          <w:rFonts w:ascii="Arial" w:cs="Arial" w:eastAsia="Arial" w:hAnsi="Arial"/>
          <w:b/>
          <w:bCs/>
          <w:color w:val="1F4E79"/>
          <w:sz w:val="24"/>
          <w:szCs w:val="24"/>
        </w:rPr>
        <w:t xml:space="preserve">The board moved. The vision didn’t.</w:t>
      </w:r>
    </w:p>
    <w:p>
      <w:pPr>
        <w:spacing w:before="1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Resource Scheduler — Migration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2026-03-16T00:26:48.478Z</dcterms:created>
  <dcterms:modified xsi:type="dcterms:W3CDTF">2026-03-16T00:26:48.479Z</dcterms:modified>
</cp:coreProperties>
</file>

<file path=docProps/custom.xml><?xml version="1.0" encoding="utf-8"?>
<Properties xmlns="http://schemas.openxmlformats.org/officeDocument/2006/custom-properties" xmlns:vt="http://schemas.openxmlformats.org/officeDocument/2006/docPropsVTypes"/>
</file>