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66nkg49lese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O czym jest ten odcinek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file:///Users/kasdum/Desktop/sezon1/08_petle.html#(2)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Silną stroną komputerów jest to, że mogą bardzo szybko powtarzać określone operacje. Nie są zbyt inteligentne (póki co), ale są bardzo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szybie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i idealne do powtarzania, powtarzania, powtarzania, powtarzania…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Silną stroną komputerów jest to, że mogą bardzo szybko powtarzać określone operacje. Nie są zbyt inteligentne (póki co), ale są bardzo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szybkie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i idealne do powtarzania, powtarzania, powtarzania, powtarzania…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Wykonać ją dla każdej zmiennej, dla każdego analizowanego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dnia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, dla każdego analizowanego zbioru danych.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dlaczego dnia 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Pętle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Sposób użycia (tak zwana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składnia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) pętli for jest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następujący: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Sposób użycia (tak zwana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highlight w:val="white"/>
          <w:rtl w:val="0"/>
        </w:rPr>
        <w:t xml:space="preserve">składnia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) pętli for jest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następująca: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