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sezon2/2_podstawy.html#(8)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zdanie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Na wykresie punktowym można również zaznaczyć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highlight w:val="white"/>
          <w:rtl w:val="0"/>
        </w:rPr>
        <w:t xml:space="preserve">grup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 wierszy.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Na wykresie punktowym można również zaznaczyć grup wierszy. Oznaczając je kolorem, kształtem lub wielkością. Pozwala to dodatkowo na porównanie grup pod względem przedstawianych zmiennych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highlight w:val="white"/>
          <w:rtl w:val="0"/>
        </w:rPr>
        <w:t xml:space="preserve">patrz slajdy 13-16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Nie każdy wie jak wygląda grupowanie.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3"/>
        <w:gridCol w:w="5553"/>
        <w:tblGridChange w:id="0">
          <w:tblGrid>
            <w:gridCol w:w="5553"/>
            <w:gridCol w:w="555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3371850" cy="1663700"/>
                  <wp:effectExtent b="0" l="0" r="0" t="0"/>
                  <wp:docPr descr="GRUPA.png" id="1" name="image01.png"/>
                  <a:graphic>
                    <a:graphicData uri="http://schemas.openxmlformats.org/drawingml/2006/picture">
                      <pic:pic>
                        <pic:nvPicPr>
                          <pic:cNvPr descr="GRUPA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3371850" cy="2692400"/>
                  <wp:effectExtent b="0" l="0" r="0" t="0"/>
                  <wp:docPr descr="GRUPY1.png" id="2" name="image03.png"/>
                  <a:graphic>
                    <a:graphicData uri="http://schemas.openxmlformats.org/drawingml/2006/picture">
                      <pic:pic>
                        <pic:nvPicPr>
                          <pic:cNvPr descr="GRUPY1.png" id="0" name="image0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highlight w:val="white"/>
          <w:rtl w:val="0"/>
        </w:rPr>
        <w:t xml:space="preserve">Dlatego nie odsyłałabym w tym miejscu do innych slajdów, a umieściłabym powyższe rysunki poniżej tekstu na tym slajdzie.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highlight w:val="white"/>
          <w:rtl w:val="0"/>
        </w:rPr>
        <w:t xml:space="preserve">zmieniłabym również zdanie na: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Pozwala to dodatkowo na porównanie grup (Kot, Ptak) pod względem przedstawianych zmiennych (drużyna).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a zdanie: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before="160" w:line="335.99999999999994" w:lineRule="auto"/>
        <w:ind w:left="1520" w:right="3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Nie wiemy czy grupy różnią się pod kątem danej pary zmiennych i chcemy to sprawdzić (np. czy auta 3 drzwiowe różnią się od 5 drzwiowych jeżeli chodzi o cenę i przebieg).</w:t>
      </w:r>
    </w:p>
    <w:p w:rsidR="00000000" w:rsidDel="00000000" w:rsidP="00000000" w:rsidRDefault="00000000" w:rsidRPr="00000000">
      <w:pPr>
        <w:spacing w:after="300" w:before="160" w:line="335.99999999999994" w:lineRule="auto"/>
        <w:ind w:right="3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zmieniłabym na: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00" w:before="160" w:line="335.99999999999994" w:lineRule="auto"/>
        <w:ind w:left="1520" w:right="3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Nie wiemy czy grupy różnią się pod kątem danej pary zmiennych i chcemy to sprawdzić (np. czy koty różnią się ptaków jeżeli chodzi o wagę i prędkość).</w:t>
      </w:r>
    </w:p>
    <w:p w:rsidR="00000000" w:rsidDel="00000000" w:rsidP="00000000" w:rsidRDefault="00000000" w:rsidRPr="00000000">
      <w:pPr>
        <w:spacing w:after="300" w:before="160" w:line="335.99999999999994" w:lineRule="auto"/>
        <w:ind w:right="3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Wydaje mi się, że wówczas uczestnicy kursu spojrzeć na rysunek i sprawdzić odruchowo czy faktycznie tak jest, co dla osób nie wtajemniczonych przybliży zasady grupowania.</w:t>
      </w:r>
    </w:p>
    <w:p w:rsidR="00000000" w:rsidDel="00000000" w:rsidP="00000000" w:rsidRDefault="00000000" w:rsidRPr="00000000">
      <w:pPr>
        <w:spacing w:after="300" w:before="160" w:line="335.99999999999994" w:lineRule="auto"/>
        <w:ind w:right="3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cs="Times New Roman" w:eastAsia="Times New Roman" w:hAnsi="Times New Roman"/>
        <w:sz w:val="3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cs="Times New Roman" w:eastAsia="Times New Roman" w:hAnsi="Times New Roman"/>
        <w:sz w:val="3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3.png"/><Relationship Id="rId5" Type="http://schemas.openxmlformats.org/officeDocument/2006/relationships/image" Target="media/image01.png"/></Relationships>
</file>