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40" w:line="288" w:lineRule="auto"/>
        <w:contextualSpacing w:val="0"/>
        <w:jc w:val="center"/>
      </w:pPr>
      <w:bookmarkStart w:colFirst="0" w:colLast="0" w:name="h.5i3bbuxpngz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Jak zainstalować R, RStudio oraz dodatkowe pakiety?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slajd:</w:t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uhntqhh793q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O czym jest ten odcinek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335.99999999999994" w:lineRule="auto"/>
        <w:ind w:left="1060" w:right="3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Jak zainstalować dodatkowe biblioteki / pakiety do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highlight w:val="white"/>
          <w:rtl w:val="0"/>
        </w:rPr>
        <w:t xml:space="preserve">programy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R?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highlight w:val="white"/>
          <w:rtl w:val="0"/>
        </w:rPr>
        <w:t xml:space="preserve">programu ??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slajd:</w:t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8g7sawmwt1p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Instalacja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Najnowszą wersję programu R (na dzień dzisiejszy jest to wersja 3.1.2) można pobrać 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Panie Przemku, może zamiast “na dzień dzisiejszy” zastąpić “na dzień dzisiejszy, tj. 2015-03-22 ….” 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czytając “na dzień dzisiejszy” zawsze będziemy odnosili to do dnia dzisiejszego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xvtyv3bv8v3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Instalacja RStudio 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highlight w:val="white"/>
          <w:rtl w:val="0"/>
        </w:rPr>
        <w:t xml:space="preserve">jak wyżej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oraz</w:t>
      </w:r>
    </w:p>
    <w:p w:rsidR="00000000" w:rsidDel="00000000" w:rsidP="00000000" w:rsidRDefault="00000000" w:rsidRPr="00000000">
      <w:pPr>
        <w:spacing w:line="288" w:lineRule="auto"/>
        <w:ind w:left="220" w:right="2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RStudio jest komercyjnym produktem rozwijanym przez firmę RStudio. Ten program jest dostępny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bezpłatnie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do większości zastosowań na licencji AGPL 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Odpłatnie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highlight w:val="white"/>
          <w:rtl w:val="0"/>
        </w:rPr>
        <w:t xml:space="preserve">, można również korzystać z tego programu na licencjach komercyjnych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highlight w:val="white"/>
          <w:rtl w:val="0"/>
        </w:rPr>
        <w:t xml:space="preserve">nie do końca zrozumiałam ostatnie zdanie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qkr63ci9hs2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Instalacja RStudio 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Ale po pierwszym uruchomieniu to okno będzie puste, nic jeszcze nie wczytaliśmy do pamięci.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Ale po pierwszym uruchomieniu to okno będzie puste,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ponieważ ??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) nic jeszcze nie wczytaliśmy do pamięci.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81f4ajxmhyp6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Instalacja dodatkowych pakietów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zdanie: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highlight w:val="white"/>
          <w:rtl w:val="0"/>
        </w:rPr>
        <w:t xml:space="preserve">Uwaga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O ile polecenie install.packages() instaluje na komputerze odpowiedni pakiet. Przed jego użyciem za każdym razem powinniśmy pakiet włączyć poleceniem library().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highlight w:val="white"/>
          <w:rtl w:val="0"/>
        </w:rPr>
        <w:t xml:space="preserve">Uwaga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highlight w:val="white"/>
          <w:rtl w:val="0"/>
        </w:rPr>
        <w:t xml:space="preserve">O ile 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polecenie install.packages() instaluje na komputerze odpowiedni pakiet,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to przed (???)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jego użyciem za każdym razem powinniśmy pakiet włączyć poleceniem library().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slajd:</w:t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fyq5lab7mwf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Zmienne i ich wartości w pamięci programu RStudio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W każdej chwili możemy sprawdzić, jakie zmienne program R aktualnie pamięta, oraz jakie są wartości tych zmiennych.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np.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highlight w:val="white"/>
          <w:rtl w:val="0"/>
        </w:rPr>
        <w:t xml:space="preserve">Okno to pozwala nam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w każdej chwili …  (???)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z41qlz1cll37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Jak wykonać sekwencję liczb?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może warto tutaj gdzieś umieścić wynik funkcji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00475" cy="2057400"/>
            <wp:effectExtent b="0" l="0" r="0" t="0"/>
            <wp:docPr descr="Zrzut ekranu 2015-03-22 o 15.46.45.png" id="1" name="image01.png"/>
            <a:graphic>
              <a:graphicData uri="http://schemas.openxmlformats.org/drawingml/2006/picture">
                <pic:pic>
                  <pic:nvPicPr>
                    <pic:cNvPr descr="Zrzut ekranu 2015-03-22 o 15.46.45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Wykres z morałem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 Funkcją exp() policzmy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highlight w:val="white"/>
          <w:rtl w:val="0"/>
        </w:rPr>
        <w:t xml:space="preserve">eksponentę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z sekwencji, a następnie - wykorzystując funkcję plot() - narysujmy i sekwencję, i jej eksponentę.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Panie Przemku,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Mam juz przed oczyma moich uczniów, którzy po przeczytaniu tego zdania (wyrazu) od razu wyłączają kurs. Może można by było jakoś prościej ??, np w nawiasie krótko wytłumaczyć eksponentę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Funkcją exp() policzmy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highlight w:val="white"/>
          <w:rtl w:val="0"/>
        </w:rPr>
        <w:t xml:space="preserve">eksponentę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(???) z sekwencji, a następnie - wykorzystując funkcję plot() - narysujmy i sekwencję, i jej eksponentę.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6dbyf6oyk24w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Zadanie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Zadanie do tego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odcinak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polega na uruchomieniu wszystkich przedstawionych instrukcji w programie RStudio i sprawdzeniu czy otrzymuje się te same wyniki.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na: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Zadanie do tego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odcinka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polega na uruchomieniu wszystkich przedstawionych instrukcji w programie RStudio i sprawdzeniu czy otrzymuje się te same wyniki.</w:t>
      </w:r>
      <w:r w:rsidDel="00000000" w:rsidR="00000000" w:rsidRPr="00000000">
        <w:rPr>
          <w:rtl w:val="0"/>
        </w:rPr>
      </w:r>
    </w:p>
    <w:sectPr>
      <w:pgSz w:h="15840.0" w:w="12240.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rFonts w:ascii="Times New Roman" w:cs="Times New Roman" w:eastAsia="Times New Roman" w:hAnsi="Times New Roman"/>
        <w:sz w:val="3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