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80" w:line="276" w:lineRule="auto"/>
      </w:pPr>
      <w:r>
        <w:rPr>
          <w:b/>
          <w:bCs/>
          <w:sz w:val="32"/>
          <w:szCs w:val="32"/>
        </w:rPr>
        <w:t xml:space="preserve">Testovací preview výsledkových tabuliek</w:t>
      </w:r>
    </w:p>
    <w:p>
      <w:pPr>
        <w:jc w:val="left"/>
        <w:spacing w:after="220" w:line="276" w:lineRule="auto"/>
      </w:pPr>
      <w:r>
        <w:rPr>
          <w:sz w:val="24"/>
          <w:szCs w:val="24"/>
        </w:rPr>
        <w:t xml:space="preserve">Toto je nový natívny DOCX preview build. Tabuľky sú zámerne užšie než textový blok, sú centrované a používajú len horizontálne čiary.</w:t>
      </w:r>
    </w:p>
    <w:p>
      <w:pPr>
        <w:jc w:val="left"/>
        <w:spacing w:after="60" w:line="276" w:lineRule="auto"/>
      </w:pPr>
      <w:r>
        <w:rPr>
          <w:b/>
          <w:bCs/>
          <w:sz w:val="24"/>
          <w:szCs w:val="24"/>
        </w:rPr>
        <w:t xml:space="preserve">Tabuľka 1</w:t>
      </w:r>
    </w:p>
    <w:p>
      <w:pPr>
        <w:jc w:val="left"/>
        <w:spacing w:after="90" w:line="276" w:lineRule="auto"/>
      </w:pPr>
      <w:r>
        <w:rPr>
          <w:i/>
          <w:iCs/>
          <w:sz w:val="24"/>
          <w:szCs w:val="24"/>
        </w:rPr>
        <w:t xml:space="preserve">Základná charakteristika datasetu</w:t>
      </w:r>
    </w:p>
    <w:tbl>
      <w:tblPr>
        <w:tblW w:w="7000" w:type="dxa"/>
        <w:jc w:val="center"/>
        <w:tblLayout w:type="fixed"/>
        <w:tblCellMar>
          <w:left w:w="8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400"/>
        <w:gridCol w:w="2600"/>
      </w:tblGrid>
      <w:tr>
        <w:tc>
          <w:tcPr>
            <w:tcW w:w="44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Ukazovateľ</w:t>
            </w:r>
          </w:p>
        </w:tc>
        <w:tc>
          <w:tcPr>
            <w:tcW w:w="2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Hodnota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Zdroj dát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Clean dáta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hodnotiteľov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transkriptov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seedov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hodnotení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Priemerný počet hodnotení na transkript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Minimálny počet hodnotení na transkript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Maximálny počet hodnotení na transkript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Režim výpočtu chyby závažnosti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direct_1to5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hodnotení bez guardrailu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Počet hodnotení pre profil P1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c>
          <w:tcPr>
            <w:tcW w:w="44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Bez guardrailu × profil P1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</w:tr>
    </w:tbl>
    <w:p>
      <w:pPr>
        <w:jc w:val="left"/>
        <w:spacing w:after="180" w:line="276" w:lineRule="auto"/>
      </w:pPr>
      <w:r>
        <w:rPr>
          <w:sz w:val="24"/>
          <w:szCs w:val="24"/>
        </w:rPr>
        <w:t xml:space="preserve"/>
      </w:r>
    </w:p>
    <w:p>
      <w:pPr>
        <w:jc w:val="left"/>
        <w:spacing w:after="60" w:line="276" w:lineRule="auto"/>
      </w:pPr>
      <w:r>
        <w:rPr>
          <w:b/>
          <w:bCs/>
          <w:sz w:val="24"/>
          <w:szCs w:val="24"/>
        </w:rPr>
        <w:t xml:space="preserve">Tabuľka 4</w:t>
      </w:r>
    </w:p>
    <w:p>
      <w:pPr>
        <w:jc w:val="left"/>
        <w:spacing w:after="90" w:line="276" w:lineRule="auto"/>
      </w:pPr>
      <w:r>
        <w:rPr>
          <w:i/>
          <w:iCs/>
          <w:sz w:val="24"/>
          <w:szCs w:val="24"/>
        </w:rPr>
        <w:t xml:space="preserve">Vnútorná konzistencia ratingových blokov</w:t>
      </w:r>
    </w:p>
    <w:tbl>
      <w:tblPr>
        <w:tblW w:w="8600" w:type="dxa"/>
        <w:jc w:val="center"/>
        <w:tblLayout w:type="fixed"/>
        <w:tblCellMar>
          <w:left w:w="8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00"/>
        <w:gridCol w:w="900"/>
        <w:gridCol w:w="900"/>
        <w:gridCol w:w="1000"/>
        <w:gridCol w:w="1100"/>
        <w:gridCol w:w="900"/>
        <w:gridCol w:w="2200"/>
      </w:tblGrid>
      <w:tr>
        <w:tc>
          <w:tcPr>
            <w:tcW w:w="2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Blok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Počet položiek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Počet riadkov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Cronbachovo α</w:t>
            </w:r>
          </w:p>
        </w:tc>
        <w:tc>
          <w:tcPr>
            <w:tcW w:w="1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McDonaldovo ω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Stav</w:t>
            </w:r>
          </w:p>
        </w:tc>
        <w:tc>
          <w:tcPr>
            <w:tcW w:w="22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Poznámka</w:t>
            </w:r>
          </w:p>
        </w:tc>
      </w:tr>
      <w:t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Blok G1-G5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-0.933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OK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Cronbachovo α bolo odhadnuté; McDonaldovo ω sa nepodarilo vypočítať.</w:t>
            </w:r>
          </w:p>
        </w:tc>
      </w:tr>
      <w:t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Jadro klinickej vierohodnosti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-8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OK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Cronbachovo α bolo odhadnuté; McDonaldovo ω sa nepodarilo vypočítať.</w:t>
            </w:r>
          </w:p>
        </w:tc>
      </w:tr>
      <w:tr>
        <w:tc>
          <w:tcPr>
            <w:tcW w:w="26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Blok R1-R5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>-Inf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OK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Cronbachovo α bolo odhadnuté; McDonaldovo ω sa nepodarilo vypočítať.</w:t>
            </w:r>
          </w:p>
        </w:tc>
      </w:tr>
    </w:tbl>
    <w:p>
      <w:pPr>
        <w:jc w:val="left"/>
        <w:spacing w:after="180" w:line="276" w:lineRule="auto"/>
      </w:pPr>
      <w:r>
        <w:rPr>
          <w:sz w:val="24"/>
          <w:szCs w:val="24"/>
        </w:rPr>
        <w:t xml:space="preserve"/>
      </w:r>
    </w:p>
    <w:p>
      <w:pPr>
        <w:jc w:val="left"/>
        <w:spacing w:after="180" w:line="240" w:lineRule="auto"/>
      </w:pPr>
      <w:r>
        <w:rPr>
          <w:i/>
          <w:iCs/>
          <w:sz w:val="21"/>
          <w:szCs w:val="21"/>
        </w:rPr>
        <w:t xml:space="preserve">Poznámka. </w:t>
      </w:r>
      <w:r>
        <w:rPr>
          <w:sz w:val="21"/>
          <w:szCs w:val="21"/>
        </w:rPr>
        <w:t xml:space="preserve">α = Cronbachovo α; ω = McDonaldovo ω. V tejto pilotnej ukážke sú koeficienty počítané z veľmi malého počtu hodnotení, preto ich treba interpretovať len orientačne.</w:t>
      </w:r>
    </w:p>
    <w:p>
      <w:pPr>
        <w:jc w:val="left"/>
        <w:spacing w:after="60" w:line="276" w:lineRule="auto"/>
      </w:pPr>
      <w:r>
        <w:rPr>
          <w:b/>
          <w:bCs/>
          <w:sz w:val="24"/>
          <w:szCs w:val="24"/>
        </w:rPr>
        <w:t xml:space="preserve">Tabuľka 5</w:t>
      </w:r>
    </w:p>
    <w:p>
      <w:pPr>
        <w:jc w:val="left"/>
        <w:spacing w:after="90" w:line="276" w:lineRule="auto"/>
      </w:pPr>
      <w:r>
        <w:rPr>
          <w:i/>
          <w:iCs/>
          <w:sz w:val="24"/>
          <w:szCs w:val="24"/>
        </w:rPr>
        <w:t xml:space="preserve">Interrater reliabilita hlavných outcome-ov</w:t>
      </w:r>
    </w:p>
    <w:tbl>
      <w:tblPr>
        <w:tblW w:w="8600" w:type="dxa"/>
        <w:jc w:val="center"/>
        <w:tblLayout w:type="fixed"/>
        <w:tblCellMar>
          <w:left w:w="8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400"/>
        <w:gridCol w:w="1000"/>
        <w:gridCol w:w="900"/>
        <w:gridCol w:w="900"/>
        <w:gridCol w:w="900"/>
        <w:gridCol w:w="1000"/>
        <w:gridCol w:w="1500"/>
      </w:tblGrid>
      <w:tr>
        <w:tc>
          <w:tcPr>
            <w:tcW w:w="24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Ukazovateľ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Typ ICC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Odhad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95 % CI dolná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95 % CI horná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Stav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Poznámka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Kompozit klinickej plausibility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ICC2K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 ICC treba aspoň 2 transkripty a 2 hodnotiteľov.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Kompozit defektov / red flags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ICC2K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 ICC treba aspoň 2 transkripty a 2 hodnotiteľov.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Ľudský odhad celkovej závažnosti depresívnej symptomatiky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ICC2K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 ICC treba aspoň 2 transkripty a 2 hodnotiteľov.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Ľudský odhad funkčného dopadu na bežné fungovanie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ICC2K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 ICC treba aspoň 2 transkripty a 2 hodnotiteľov.</w:t>
            </w:r>
          </w:p>
        </w:tc>
      </w:tr>
    </w:tbl>
    <w:p>
      <w:pPr>
        <w:jc w:val="left"/>
        <w:spacing w:after="180" w:line="276" w:lineRule="auto"/>
      </w:pPr>
      <w:r>
        <w:rPr>
          <w:sz w:val="24"/>
          <w:szCs w:val="24"/>
        </w:rPr>
        <w:t xml:space="preserve"/>
      </w:r>
    </w:p>
    <w:p>
      <w:pPr>
        <w:jc w:val="left"/>
        <w:spacing w:after="180" w:line="240" w:lineRule="auto"/>
      </w:pPr>
      <w:r>
        <w:rPr>
          <w:i/>
          <w:iCs/>
          <w:sz w:val="21"/>
          <w:szCs w:val="21"/>
        </w:rPr>
        <w:t xml:space="preserve">Poznámka. </w:t>
      </w:r>
      <w:r>
        <w:rPr>
          <w:sz w:val="21"/>
          <w:szCs w:val="21"/>
        </w:rPr>
        <w:t xml:space="preserve">ICC = intratriedna korelácia; CI = interval spoľahlivosti. V aktuálnom preview sú odhady preskočené, pretože pilotné dáta zatiaľ neobsahujú aspoň dvoch hodnotiteľov pre aspoň dva transkripty.</w:t>
      </w:r>
    </w:p>
    <w:p>
      <w:pPr>
        <w:jc w:val="left"/>
        <w:spacing w:after="60" w:line="276" w:lineRule="auto"/>
      </w:pPr>
      <w:r>
        <w:rPr>
          <w:b/>
          <w:bCs/>
          <w:sz w:val="24"/>
          <w:szCs w:val="24"/>
        </w:rPr>
        <w:t xml:space="preserve">Tabuľka 6</w:t>
      </w:r>
    </w:p>
    <w:p>
      <w:pPr>
        <w:jc w:val="left"/>
        <w:spacing w:after="90" w:line="276" w:lineRule="auto"/>
      </w:pPr>
      <w:r>
        <w:rPr>
          <w:i/>
          <w:iCs/>
          <w:sz w:val="24"/>
          <w:szCs w:val="24"/>
        </w:rPr>
        <w:t xml:space="preserve">Súhrn jadrových zmiešaných modelov</w:t>
      </w:r>
    </w:p>
    <w:tbl>
      <w:tblPr>
        <w:tblW w:w="8400" w:type="dxa"/>
        <w:jc w:val="center"/>
        <w:tblLayout w:type="fixed"/>
        <w:tblCellMar>
          <w:left w:w="8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00"/>
        <w:gridCol w:w="1100"/>
        <w:gridCol w:w="1000"/>
        <w:gridCol w:w="1000"/>
        <w:gridCol w:w="1000"/>
        <w:gridCol w:w="1500"/>
      </w:tblGrid>
      <w:tr>
        <w:tc>
          <w:tcPr>
            <w:tcW w:w="2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Ukazovateľ</w:t>
            </w:r>
          </w:p>
        </w:tc>
        <w:tc>
          <w:tcPr>
            <w:tcW w:w="1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Odhad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95 % CI dolná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95 % CI horná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 xml:space="preserve">Stav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Kompozit klinickej plausibility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Kompozit defektov / red flags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Priemerná absolútna chyba A1-A9 voči seedu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Absolútna chyba S1 voči seedu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Absolútna chyba S2 voči seedu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Prirodzenosť jazyka a štýlu odpovedí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Použiteľnosť rozhovoru na tréningové / výučbové účely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CLMM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  <w:tr>
        <w:tc>
          <w:tcPr>
            <w:tcW w:w="28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Ľudský odhad celkovej závažnosti depresívnej symptomatiky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CLMM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right"/>
              <w:spacing w:after="0" w:line="240" w:lineRule="auto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left"/>
              <w:spacing w:after="0" w:line="240" w:lineRule="auto"/>
            </w:pPr>
            <w:r>
              <w:rPr>
                <w:sz w:val="21"/>
                <w:szCs w:val="21"/>
              </w:rPr>
              <w:t xml:space="preserve">Preskočené</w:t>
            </w:r>
          </w:p>
        </w:tc>
      </w:tr>
    </w:tbl>
    <w:p>
      <w:pPr>
        <w:jc w:val="left"/>
        <w:spacing w:after="180" w:line="276" w:lineRule="auto"/>
      </w:pPr>
      <w:r>
        <w:rPr>
          <w:sz w:val="24"/>
          <w:szCs w:val="24"/>
        </w:rPr>
        <w:t xml:space="preserve"/>
      </w:r>
    </w:p>
    <w:p>
      <w:pPr>
        <w:jc w:val="left"/>
        <w:spacing w:after="180" w:line="240" w:lineRule="auto"/>
      </w:pPr>
      <w:r>
        <w:rPr>
          <w:i/>
          <w:iCs/>
          <w:sz w:val="21"/>
          <w:szCs w:val="21"/>
        </w:rPr>
        <w:t xml:space="preserve">Poznámka. </w:t>
      </w:r>
      <w:r>
        <w:rPr>
          <w:sz w:val="21"/>
          <w:szCs w:val="21"/>
        </w:rPr>
        <w:t xml:space="preserve">LMM = lineárny zmiešaný model; CLMM = kumulatívny link mixed model; CI = interval spoľahlivosti. V aktuálnom preview sú modely preskočené pre nedostatočný počet riadkov alebo úrovní faktorov.</w:t>
      </w:r>
    </w:p>
    <w:sectPr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sk-S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