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4.png" ContentType="image/png"/>
  <Override PartName="/word/media/rId78.png" ContentType="image/png"/>
  <Override PartName="/word/media/rId81.png" ContentType="image/png"/>
  <Override PartName="/word/media/rId89.png" ContentType="image/png"/>
  <Override PartName="/word/media/rId92.png" ContentType="image/png"/>
  <Override PartName="/word/media/rId85.png" ContentType="image/png"/>
  <Override PartName="/word/media/rId101.png" ContentType="image/png"/>
  <Override PartName="/word/media/rId67.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drawingml/2006/wordprocessingDrawing" xmlns:ns2="http://schemas.openxmlformats.org/drawingml/2006/main" xmlns:ns3="http://schemas.openxmlformats.org/drawingml/2006/picture" xmlns:ns4="http://schemas.openxmlformats.org/officeDocument/2006/relationships" xmlns:ns5="http://schemas.openxmlformats.org/officeDocument/2006/math" xmlns:w="http://schemas.openxmlformats.org/wordprocessingml/2006/main">
  <w:body>
    <w:bookmarkStart w:id="15" w:name="názov-a-abstrakt"/>
    <w:p>
      <w:pPr>
        <w:pStyle w:val="Heading1"/>
      </w:pPr>
      <w:r>
        <w:t xml:space="preserve">10 Názov a abstrakt</w:t>
      </w:r>
    </w:p>
    <w:bookmarkStart w:id="9" w:name="preferovaný-názov"/>
    <w:p>
      <w:pPr>
        <w:pStyle w:val="Heading2"/>
      </w:pPr>
      <w:r>
        <w:t xml:space="preserve">Preferovaný názov</w:t>
      </w:r>
    </w:p>
    <w:p>
      <w:pPr>
        <w:pStyle w:val="FirstParagraph"/>
      </w:pPr>
      <w:r>
        <w:rPr>
          <w:b/>
          <w:bCs/>
        </w:rPr>
        <w:t xml:space="preserve">Kvalita simulovaných klinických rozhovorov s depresívnou symptomatikou generovaných veľkým jazykovým modelom</w:t>
      </w:r>
    </w:p>
    <w:bookmarkEnd w:id="9"/>
    <w:bookmarkStart w:id="12" w:name="alternatívne-kratšie-varianty"/>
    <w:p>
      <w:pPr>
        <w:pStyle w:val="Heading2"/>
      </w:pPr>
      <w:r>
        <w:t xml:space="preserve">Alternatívne kratšie varianty</w:t>
      </w:r>
    </w:p>
    <w:bookmarkStart w:id="10" w:name="varianta-a"/>
    <w:p>
      <w:pPr>
        <w:pStyle w:val="Heading3"/>
      </w:pPr>
      <w:r>
        <w:t xml:space="preserve">Varianta A</w:t>
      </w:r>
    </w:p>
    <w:p>
      <w:pPr>
        <w:pStyle w:val="FirstParagraph"/>
      </w:pPr>
      <w:r>
        <w:rPr>
          <w:b/>
          <w:bCs/>
        </w:rPr>
        <w:t xml:space="preserve">Odborné hodnotenie simulovaných klinických rozhovorov s depresívnou symptomatikou generovaných veľkým jazykovým modelom</w:t>
      </w:r>
    </w:p>
    <w:bookmarkEnd w:id="10"/>
    <w:bookmarkStart w:id="11" w:name="varianta-b"/>
    <w:p>
      <w:pPr>
        <w:pStyle w:val="Heading3"/>
      </w:pPr>
      <w:r>
        <w:t xml:space="preserve">Varianta B</w:t>
      </w:r>
    </w:p>
    <w:p>
      <w:pPr>
        <w:pStyle w:val="FirstParagraph"/>
      </w:pPr>
      <w:r>
        <w:rPr>
          <w:b/>
          <w:bCs/>
        </w:rPr>
        <w:t xml:space="preserve">Klinická vierohodnosť simulovaných klinických rozhovorov s depresívnou symptomatikou generovaných veľkým jazykovým modelom</w:t>
      </w:r>
    </w:p>
    <w:bookmarkEnd w:id="11"/>
    <w:bookmarkEnd w:id="12"/>
    <w:bookmarkStart w:id="13" w:name="návrh-abstraktu-sk"/>
    <w:p>
      <w:pPr>
        <w:pStyle w:val="Heading2"/>
      </w:pPr>
      <w:r>
        <w:t xml:space="preserve">Návrh abstraktu SK</w:t>
      </w:r>
    </w:p>
    <w:p>
      <w:pPr>
        <w:pStyle w:val="FirstParagraph"/>
      </w:pPr>
      <w:r>
        <w:t xml:space="preserve">Diplomová práca sa zaoberá kvalitou simulovaných klinických rozhovorov s depresívnou symptomatikou generovaných veľkým jazykovým modelom. Cieľom práce je navrhnúť a empiricky preskúmať simulačný rámec, v ktorom sú klinicky ukotvené scenáre prepojené s riadením generovania, tvorbou textových prepisov rozhovorov a ich odborným hodnotením. Pozornosť je sústredená najmä na to, do akej miery takéto rozhovory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prepisov rozhovorov, pričom pri interpretácii budú zohľadnené limity použitého postupu. Analytická časť vychádza z deskriptívnych ukazovateľov, posúdenia spoľahlivosti hodnotenia a z porovnania kvality prepisov rozhovorov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pPr>
        <w:pStyle w:val="BodyText"/>
      </w:pPr>
      <w:r>
        <w:rPr>
          <w:b/>
          <w:bCs/>
        </w:rPr>
        <w:t xml:space="preserve">Kľúčové slová:</w:t>
      </w:r>
      <w:r>
        <w:t xml:space="preserve"> </w:t>
      </w:r>
      <w:r>
        <w:t xml:space="preserve">veľký jazykový model, generatívna umelá inteligencia, depresívna symptomatika, simulované klinické rozhovory, kvalita, odborné hodnotenie</w:t>
      </w:r>
    </w:p>
    <w:bookmarkEnd w:id="13"/>
    <w:bookmarkStart w:id="14" w:name="draft-abstract-en"/>
    <w:p>
      <w:pPr>
        <w:pStyle w:val="Heading2"/>
      </w:pPr>
      <w:r>
        <w:t xml:space="preserve">Draft abstract EN</w:t>
      </w:r>
    </w:p>
    <w:p>
      <w:pPr>
        <w:pStyle w:val="FirstParagraph"/>
      </w:pPr>
      <w:r>
        <w:t xml:space="preserve">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pPr>
        <w:pStyle w:val="BodyText"/>
      </w:pPr>
      <w:r>
        <w:rPr>
          <w:b/>
          <w:bCs/>
        </w:rPr>
        <w:t xml:space="preserve">Key words:</w:t>
      </w:r>
      <w:r>
        <w:t xml:space="preserve"> </w:t>
      </w:r>
      <w:r>
        <w:t xml:space="preserve">large language model, generative artificial intelligence, depressive symptomatology, simulated clinical interview, quality, expert evaluation</w:t>
      </w:r>
    </w:p>
    <w:bookmarkEnd w:id="14"/>
    <w:bookmarkEnd w:id="15"/>
    <w:bookmarkStart w:id="27" w:name="introduction-úvod"/>
    <w:p>
      <w:pPr>
        <w:pStyle w:val="Heading1"/>
      </w:pPr>
      <w:r>
        <w:t xml:space="preserve">20 Introduction / Úvod</w:t>
      </w:r>
    </w:p>
    <w:bookmarkStart w:id="26" w:name="úvod"/>
    <w:p>
      <w:pPr>
        <w:pStyle w:val="Heading2"/>
      </w:pPr>
      <w:r>
        <w:t xml:space="preserve">1 Úvod</w:t>
      </w:r>
    </w:p>
    <w:p>
      <w:pPr>
        <w:pStyle w:val="FirstParagraph"/>
      </w:pPr>
      <w:r>
        <w:t xml:space="preserve">Obradovich et al. (</w:t>
      </w:r>
      <w:hyperlink w:anchor="ref-obradovich2024llmpsychiatry">
        <w:r>
          <w:rPr>
            <w:rStyle w:val="Hyperlink"/>
          </w:rPr>
          <w:t xml:space="preserve">2024</w:t>
        </w:r>
      </w:hyperlink>
      <w:r>
        <w:t xml:space="preserve">)</w:t>
      </w:r>
      <w:r>
        <w:t xml:space="preserve"> </w:t>
      </w:r>
      <w:r>
        <w:t xml:space="preserve">opisujú veľké jazykové modely v psychiatrii ako nástroje s potenciálom pre zber dát, sumarizáciu, nové terapeutické a výučbové aplikácie, ale zároveň upozorňujú na riziká nesprávnej interpretácie a na potrebu zodpovedných ochranných a riadiacich mechanizmov.</w:t>
      </w:r>
      <w:r>
        <w:t xml:space="preserve"> </w:t>
      </w:r>
      <w:r>
        <w:t xml:space="preserve">Ajluni (</w:t>
      </w:r>
      <w:hyperlink w:anchor="ref-ajluni2025psychiatriceducation">
        <w:r>
          <w:rPr>
            <w:rStyle w:val="Hyperlink"/>
          </w:rPr>
          <w:t xml:space="preserve">2025</w:t>
        </w:r>
      </w:hyperlink>
      <w:r>
        <w:t xml:space="preserve">)</w:t>
      </w:r>
      <w:r>
        <w:t xml:space="preserve"> </w:t>
      </w:r>
      <w:r>
        <w:t xml:space="preserve">prenáša túto líniu priamo do psychiatrického vzdelávania a tvrdí, že AI simulácie môžu rozšíriť bezpečné, štandardizované a škálovateľné tréningové interakcie.</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však zároveň zdôrazňuje, že LLM v zdravotníctve nemožno hodnotiť iba podľa plynulosti výstupu, ale aj podľa bezpečnosti, zodpovednosti a širšieho rámca správy a regulácie. V psychológii a psychiatrii je tento rámec obzvlášť dôležitý, pretože jadrom odbornej práce nie je iba správne pomenovanie symptómov, ale aj spôsob vedenia rozhovoru, zachytenie významu pacientovej výpovede, udržanie kontextu a primerané porozumenie celkovému klinickému obrazu.</w:t>
      </w:r>
    </w:p>
    <w:p>
      <w:pPr>
        <w:pStyle w:val="BodyText"/>
      </w:pPr>
      <w:r>
        <w:t xml:space="preserve">Predkladaná diplomová práca vstupuje do tejto diskusie cez relatívne úzko vymedzený, no metodologicky dôležitý problém: kvalitu simulovaných klinických rozhovorov s depresívnou symptomatikou generovaných veľkým jazykovým modelom.</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rámcuje depresiu ako bežnú duševnú poruchu s výrazným funkčným dopadom.</w:t>
      </w:r>
      <w:r>
        <w:t xml:space="preserve"> </w:t>
      </w:r>
      <w:r>
        <w:t xml:space="preserve">Kroenke et al. (</w:t>
      </w:r>
      <w:hyperlink w:anchor="ref-kroenke2001phq9">
        <w:r>
          <w:rPr>
            <w:rStyle w:val="Hyperlink"/>
          </w:rPr>
          <w:t xml:space="preserve">2001</w:t>
        </w:r>
      </w:hyperlink>
      <w:r>
        <w:t xml:space="preserve">)</w:t>
      </w:r>
      <w:r>
        <w:t xml:space="preserve"> </w:t>
      </w:r>
      <w:r>
        <w:t xml:space="preserve">spolu s</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zároveň ukazujú, že depresívna symptomatika má síce relatívne dobre opísané jadro, ale klinický dojem závisí aj od šírky symptómov, ich závažnosti, funkčného kontextu a spôsobu prezentácie. Práve spojenie stabilnejšieho symptomatického jadra a prirodzenej variability klinickej výpovede robí z depresívnej symptomatiky vhodný rámec na overovanie toho, či AI-generovaný rozhovor dokáže pôsobiť nielen tematicky správne, ale aj vierohodne a použiteľne z pohľadu odborného čitateľa.</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pripomínajú, že klinický rozhovor pri depresii nemá zachytiť iba kontrolný zoznam symptómov, ale aj ich kontext, funkčnú váhu a rozdiel medzi prechodným poklesom nálady a skutočne závažným afektívnym stavom.</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zasa ukazujú, že tréningová hodnota simulovaného pacienta klesá, ak rozhovor pôsobí stereotypne, nekonzistentne alebo mechanicky. Táto práca preto vychádza z predpokladu, že pri AI-generovaných simuláciách treba posudzovať viacero vrstiev kvality naraz: klinickú vierohodnosť, jazykovú prirodzenosť, vnútornú konzistentnosť, symptomatickú primeranosť a prítomnosť defektov, ktoré môžu oslabovať ich odbornú alebo pedagogickú hodnotu.</w:t>
      </w:r>
    </w:p>
    <w:p>
      <w:pPr>
        <w:pStyle w:val="BodyText"/>
      </w:pPr>
      <w:r>
        <w:t xml:space="preserve">V tejto práci preto používam pojem</w:t>
      </w:r>
      <w:r>
        <w:t xml:space="preserve"> </w:t>
      </w:r>
      <w:r>
        <w:rPr>
          <w:b/>
          <w:bCs/>
        </w:rPr>
        <w:t xml:space="preserve">východiskový scenár</w:t>
      </w:r>
      <w:r>
        <w:t xml:space="preserve">, ktorý je blízky logike modelovej situácie alebo vinety. Ako ukazujú</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Miškovská et al. (</w:t>
      </w:r>
      <w:hyperlink w:anchor="ref-miskovskaMOZNOSTIVYUZITIAMODELOVUCH">
        <w:r>
          <w:rPr>
            <w:rStyle w:val="Hyperlink"/>
          </w:rPr>
          <w:t xml:space="preserve">n.d.</w:t>
        </w:r>
      </w:hyperlink>
      <w:r>
        <w:t xml:space="preserve">)</w:t>
      </w:r>
      <w:r>
        <w:t xml:space="preserve">, pri vinetách a modelových situáciách je dôležité odlišovať stabilné prvky prípadu od prvkov, ktoré možno meniť, dopĺňať alebo kontextovo rozvíjať. Práve na túto logiku nadväzuje aj tu použitý postup. V technickej vrstve pracovného postupu sa môže objaviť aj označenie</w:t>
      </w:r>
      <w:r>
        <w:t xml:space="preserve"> </w:t>
      </w:r>
      <w:r>
        <w:rPr>
          <w:rStyle w:val="VerbatimChar"/>
        </w:rPr>
        <w:t xml:space="preserve">seed scenár</w:t>
      </w:r>
      <w:r>
        <w:t xml:space="preserve">, no v hlavnom texte práce používam slovenské pomenovanie</w:t>
      </w:r>
      <w:r>
        <w:t xml:space="preserve"> </w:t>
      </w:r>
      <w:r>
        <w:rPr>
          <w:b/>
          <w:bCs/>
        </w:rPr>
        <w:t xml:space="preserve">východiskový scenár</w:t>
      </w:r>
      <w:r>
        <w:t xml:space="preserve">. Východiskový scenár označuje vopred pripravené klinicky ukotvené jadro prípadu, ktoré obsahuje demografický a kontextový rámec, symptomatické kotvy A1 až A9, pravidlá postupného odhaľovania ťažkostí, štýlové nastavenia a bezpečnostné limity. Nehovoríme preto o „štandardizovanom scenári“ v silnom zmysle slova, lebo generatívny model neprodukuje pri každom behu doslova identický rozhovor. Presnejšie je hovoriť o východiskovom scenári: ten drží stabilný klinický profil a porovnateľné podmienky generovania, ale zároveň pripúšťa kontrolovanú variabilitu konkrétnej formulácie a toku rozhovoru.</w:t>
      </w:r>
    </w:p>
    <w:p>
      <w:pPr>
        <w:pStyle w:val="BodyText"/>
      </w:pPr>
      <w:r>
        <w:t xml:space="preserve">Kim et al. (</w:t>
      </w:r>
      <w:hyperlink w:anchor="ref-kim2025mindvoyager">
        <w:r>
          <w:rPr>
            <w:rStyle w:val="Hyperlink"/>
          </w:rPr>
          <w:t xml:space="preserve">2025</w:t>
        </w:r>
      </w:hyperlink>
      <w:r>
        <w:t xml:space="preserve">)</w:t>
      </w:r>
      <w:r>
        <w:t xml:space="preserve"> </w:t>
      </w:r>
      <w:r>
        <w:t xml:space="preserve">podobne ako</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 </w:t>
      </w:r>
      <w:r>
        <w:t xml:space="preserve">explicitne oddeľujú výskumné a simulačné použitie LLM od priameho klinického nasadenia. Rovnako je koncipovaná aj táto práca. Nezameriava sa na klinické nasadenie modelu ani na diagnostické rozhodovanie v praxi. Jadrom práce je otázka, za akých podmienok môže AI-generovaný rozhovor fungovať ako prijateľný simulovaný materiál pre tréning, výučbu alebo ďalší psychologický výskum. V tomto zmysle je predkladaný výskum skôr príspevkom k metodike tvorby a hodnotenia simulovaných rozhovorov než obhajobou ich nekritického využívania. Dôležitou súčasťou práce je preto dôraz na expertne vedenú evaluáciu, opatrnú interpretáciu výstupov a jasné rozlíšenie medzi simulačným použitím a reálnou klinickou praxou.</w:t>
      </w:r>
    </w:p>
    <w:p>
      <w:pPr>
        <w:pStyle w:val="BodyText"/>
      </w:pPr>
      <w:r>
        <w:t xml:space="preserve">Nasledujúce podkapitoly rozvíjajú túto líniu postupne od širšieho klinického a vzdelávacieho kontextu k presnejšiemu vymedzeniu výskumného problému. Najprv sa venujeme depresívnej symptomatike ako klinickému a metodologickému rámcu práce, potom významu klinického rozhovoru a simulovaných pacientov v psychologickom a psychiatrickom vzdelávaní, následne úlohe veľkých jazykových modelov pri tvorbe novej generácie simulovaných pacientov a potrebe ich systematického odborného hodnotenia. Na tomto základe ďalej vymedzujeme hlavné pojmy, výskumnú medzeru, cieľ práce, výskumné otázky a hypotézy, ktoré vytvárajú prechod k metodickej časti.</w:t>
      </w:r>
    </w:p>
    <w:bookmarkStart w:id="16" w:name="Xc2ede51baebe4324326c0e86735ef1a22b86076"/>
    <w:p>
      <w:pPr>
        <w:pStyle w:val="Heading3"/>
      </w:pPr>
      <w:r>
        <w:t xml:space="preserve">1.1 Depresívna symptomatika ako klinický a výskumný problém</w:t>
      </w:r>
    </w:p>
    <w:p>
      <w:pPr>
        <w:pStyle w:val="FirstParagraph"/>
      </w:pPr>
      <w:r>
        <w:t xml:space="preserve">World Health Organization (</w:t>
      </w:r>
      <w:hyperlink w:anchor="ref-who2025depression">
        <w:r>
          <w:rPr>
            <w:rStyle w:val="Hyperlink"/>
          </w:rPr>
          <w:t xml:space="preserve">2025</w:t>
        </w:r>
      </w:hyperlink>
      <w:r>
        <w:t xml:space="preserve">)</w:t>
      </w:r>
      <w:r>
        <w:t xml:space="preserve"> </w:t>
      </w:r>
      <w:r>
        <w:t xml:space="preserve">rámcuje depresívnu poruchu ako bežnú duševnú poruchu, ktorá sa prejavuje dlhotrvajúcou pokleslou náladou alebo stratou záujmu a potešenia. Ten istý zdroj zároveň upozorňuje, že depresiou žijú stovky miliónov ľudí a že ide o stav spojený s výrazným funkčným dopadom aj so zvýšeným suicidálnym rizikom. Už na úrovni verejného zdravotníctva teda nejde o okrajový problém, ale o centrálnu klinickú tému.</w:t>
      </w:r>
    </w:p>
    <w:p>
      <w:pPr>
        <w:pStyle w:val="BodyText"/>
      </w:pPr>
      <w:r>
        <w:t xml:space="preserve">Kennedy (</w:t>
      </w:r>
      <w:hyperlink w:anchor="ref-kennedy2008coresymptoms">
        <w:r>
          <w:rPr>
            <w:rStyle w:val="Hyperlink"/>
          </w:rPr>
          <w:t xml:space="preserve">2008</w:t>
        </w:r>
      </w:hyperlink>
      <w:r>
        <w:t xml:space="preserve">)</w:t>
      </w:r>
      <w:r>
        <w:t xml:space="preserve"> </w:t>
      </w:r>
      <w:r>
        <w:t xml:space="preserve">pripomína, že depresívna nálada a anhedónia tvoria jadro veľkej depresívnej epizódy, no klinicky relevantný obraz depresie presahuje tieto dve osi.</w:t>
      </w:r>
      <w:r>
        <w:t xml:space="preserve"> </w:t>
      </w:r>
      <w:r>
        <w:t xml:space="preserve">World Health Organization (</w:t>
      </w:r>
      <w:hyperlink w:anchor="ref-who2025depression">
        <w:r>
          <w:rPr>
            <w:rStyle w:val="Hyperlink"/>
          </w:rPr>
          <w:t xml:space="preserve">2025</w:t>
        </w:r>
      </w:hyperlink>
      <w:r>
        <w:t xml:space="preserve">)</w:t>
      </w:r>
      <w:r>
        <w:t xml:space="preserve"> </w:t>
      </w:r>
      <w:r>
        <w:t xml:space="preserve">dopĺňa trvanie najmenej dva týždne a</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celkový obraz epizódy sa opiera aj o kognitívne ťažkosti, spánok, energiu, vinu, beznádej či suicidálne myšlienky. Takto štruktúrovaný obraz depresie je výhodný aj pre metodologické účely, pretože umožňuje sledovať nielen všeobecnú „depresívnosť” rozhovoru, ale aj to, či sa v ňom adekvátne a konzistentne prejavujú jednotlivé klinicky významné oblasti symptómov.</w:t>
      </w:r>
    </w:p>
    <w:p>
      <w:pPr>
        <w:pStyle w:val="BodyText"/>
      </w:pPr>
      <w:r>
        <w:t xml:space="preserve">Kroenke et al. (</w:t>
      </w:r>
      <w:hyperlink w:anchor="ref-kroenke2001phq9">
        <w:r>
          <w:rPr>
            <w:rStyle w:val="Hyperlink"/>
          </w:rPr>
          <w:t xml:space="preserve">2001</w:t>
        </w:r>
      </w:hyperlink>
      <w:r>
        <w:t xml:space="preserve">)</w:t>
      </w:r>
      <w:r>
        <w:t xml:space="preserve"> </w:t>
      </w:r>
      <w:r>
        <w:t xml:space="preserve">ukazujú, že PHQ-9 prepája deväť obsahových oblastí depresívnej symptomatiky so severity logikou krátkeho klinicky použiteľného nástroja.</w:t>
      </w:r>
      <w:r>
        <w:t xml:space="preserve"> </w:t>
      </w:r>
      <w:r>
        <w:t xml:space="preserve">Kennedy (</w:t>
      </w:r>
      <w:hyperlink w:anchor="ref-kennedy2008coresymptoms">
        <w:r>
          <w:rPr>
            <w:rStyle w:val="Hyperlink"/>
          </w:rPr>
          <w:t xml:space="preserve">2008</w:t>
        </w:r>
      </w:hyperlink>
      <w:r>
        <w:t xml:space="preserve">)</w:t>
      </w:r>
      <w:r>
        <w:t xml:space="preserve"> </w:t>
      </w:r>
      <w:r>
        <w:t xml:space="preserve">zároveň pomáha zdôvodniť, prečo je dôležité sledovať nielen náladu a anhedóniu, ale aj spánok, únavu, kognitívne ťažkosti či vinu. V tejto práci je preto klinický obraz depresívnej symptomatiky operacionalizovaný prostredníctvom deviatich obsahových oblastí: depresívna nálada, strata záujmu alebo anhedónia, poruchy spánku, zmeny apetítu alebo hmotnosti, psychomotorické zmeny, únava alebo nízka energia, pocity viny alebo bezcennosti, zhoršená koncentrácia alebo rozhodovanie a pasívne myšlienky na smrť. Tieto oblasti slúžia ako symptomatické kotvy východiskových scenárov a zároveň ako rámec odborného hodnotenia v hodnotiacom nástroji.</w:t>
      </w:r>
    </w:p>
    <w:p>
      <w:pPr>
        <w:pStyle w:val="BodyText"/>
      </w:pPr>
      <w:r>
        <w:t xml:space="preserve">Guidi et al. (</w:t>
      </w:r>
      <w:hyperlink w:anchor="ref-guidi2011clinicalinterviewdepression">
        <w:r>
          <w:rPr>
            <w:rStyle w:val="Hyperlink"/>
          </w:rPr>
          <w:t xml:space="preserve">2010</w:t>
        </w:r>
      </w:hyperlink>
      <w:r>
        <w:t xml:space="preserve">)</w:t>
      </w:r>
      <w:r>
        <w:t xml:space="preserve"> </w:t>
      </w:r>
      <w:r>
        <w:t xml:space="preserve">aj</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zdôrazňujú, že pri klinickom rozhovore nie je dôležitá len samotná prítomnosť symptómov, ale aj ich kontext, spôsob postupného odhaľovania ťažkostí, miera funkčného dopadu a vzájomná previaznutosť. Inými slovami, klinická vierohodnosť nie je jednoduchým súčtom symptómov, ale výsledkom ich obsahovej, naratívnej a komunikačnej integrácie. Pre predkladanú prácu je preto dôležité, že depresívna symptomatika je súčasne dostatočne klinicky ukotvená aj dostatočne variabilná: ide o dobre opísanú oblasť s relatívne stabilným symptomatickým jadrom, v ktorej sa však reálne rozhovory môžu prejavovať rôznou mierou otvorenosti, spontánnosti, detailnosti a funkčného dopadu.</w:t>
      </w:r>
    </w:p>
    <w:p>
      <w:pPr>
        <w:pStyle w:val="BodyText"/>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w:t>
      </w:r>
      <w:r>
        <w:t xml:space="preserve"> </w:t>
      </w:r>
      <w:r>
        <w:t xml:space="preserve">(</w:t>
      </w:r>
      <w:hyperlink w:anchor="ref-mcintyre2019mddvsbipolar">
        <w:r>
          <w:rPr>
            <w:rStyle w:val="Hyperlink"/>
          </w:rPr>
          <w:t xml:space="preserve">2019</w:t>
        </w:r>
      </w:hyperlink>
      <w:r>
        <w:t xml:space="preserve">)</w:t>
      </w:r>
      <w:r>
        <w:t xml:space="preserve"> </w:t>
      </w:r>
      <w:r>
        <w:t xml:space="preserve">spolu s</w:t>
      </w:r>
      <w:r>
        <w:t xml:space="preserve"> </w:t>
      </w:r>
      <w:r>
        <w:t xml:space="preserve">Hirschfeld (</w:t>
      </w:r>
      <w:hyperlink w:anchor="ref-hirschfeld2014bipolardifferential">
        <w:r>
          <w:rPr>
            <w:rStyle w:val="Hyperlink"/>
          </w:rPr>
          <w:t xml:space="preserve">2014</w:t>
        </w:r>
      </w:hyperlink>
      <w:r>
        <w:t xml:space="preserve">)</w:t>
      </w:r>
      <w:r>
        <w:t xml:space="preserve"> </w:t>
      </w:r>
      <w:r>
        <w:t xml:space="preserve">upozorňujú, že samotný depresívny symptomový profil ešte automaticky neuzatvára diferenciálnu diagnostiku. Depresívna prezentácia sa môže klinicky prekrývať napríklad aj s bipolárnou poruchou a bez cielenej anamnézy, sledovania priebehu v čase, rodinnej anamnézy a širšieho klinického kontextu môže byť unipolárna a bipolárna trajektória ľahko zamieňaná. Aj preto je pre potreby tejto práce dôležité nehodnotiť iba „prítomnosť depresie“, ale aj to, či rozhovor pôsobí klinicky primerane, koherentne a bez znakov, ktoré by neprimerane posúvali obraz prípadu iným smerom.</w:t>
      </w:r>
    </w:p>
    <w:bookmarkEnd w:id="16"/>
    <w:bookmarkStart w:id="17" w:name="Xa5a8eb65e96f488bffd077d524bd56327626700"/>
    <w:p>
      <w:pPr>
        <w:pStyle w:val="Heading3"/>
      </w:pPr>
      <w:r>
        <w:t xml:space="preserve">1.2 Klinický rozhovor a simulovaní pacienti v psychologickom a psychiatrickom vzdelávaní</w:t>
      </w:r>
    </w:p>
    <w:p>
      <w:pPr>
        <w:pStyle w:val="FirstParagraph"/>
      </w:pPr>
      <w:r>
        <w:t xml:space="preserve">Chaby et al. (</w:t>
      </w:r>
      <w:hyperlink w:anchor="ref-chaby2022embodiedvirtualpatients">
        <w:r>
          <w:rPr>
            <w:rStyle w:val="Hyperlink"/>
          </w:rPr>
          <w:t xml:space="preserve">2022</w:t>
        </w:r>
      </w:hyperlink>
      <w:r>
        <w:t xml:space="preserve">)</w:t>
      </w:r>
      <w:r>
        <w:t xml:space="preserve"> </w:t>
      </w:r>
      <w:r>
        <w:t xml:space="preserve">zdôrazňujú, že komunikácia v psychiatrii je v zásade interpersonálny proces, v ktorom sa stretáva obsah výpovede s jej vzťahovým a neverbálnym rozmerom. Práve preto majú virtuálni pacienti v psychiatrii a psychológii špecifický význam: môžu vytvárať tréningové situácie tam, kde je klinická interakcia citlivá, náročná a ťažko dostupná, vrátane depresie, suicidality či posttraumatických stavov.</w:t>
      </w:r>
    </w:p>
    <w:p>
      <w:pPr>
        <w:pStyle w:val="BodyText"/>
      </w:pP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rámcuje odborné praxe ako jadrovú súčasť profesionálneho psychologického tréningu a zároveň opisuje učenie založené na simulácii ako etablovaný most medzi teóriou a praxou.</w:t>
      </w:r>
      <w:r>
        <w:t xml:space="preserve"> </w:t>
      </w:r>
      <w:r>
        <w:t xml:space="preserve">Rice et al. (</w:t>
      </w:r>
      <w:hyperlink w:anchor="ref-rice2022simulatedplacements">
        <w:r>
          <w:rPr>
            <w:rStyle w:val="Hyperlink"/>
          </w:rPr>
          <w:t xml:space="preserve">2022</w:t>
        </w:r>
      </w:hyperlink>
      <w:r>
        <w:t xml:space="preserve">)</w:t>
      </w:r>
      <w:r>
        <w:t xml:space="preserve"> </w:t>
      </w:r>
      <w:r>
        <w:t xml:space="preserve">túto líniu rozvíjajú tým, že simulované odborné praxe chápu ako legitímny doplnok profesionálneho tréningu, ktorý pomáha so štandardizáciou skúsenosti medzi študentmi, s ochranou klientov pri prvých pokusoch a s opakovanou zámernou praxou so spätnou väzbou.</w:t>
      </w:r>
    </w:p>
    <w:p>
      <w:pPr>
        <w:pStyle w:val="BodyText"/>
      </w:pPr>
      <w:r>
        <w:t xml:space="preserve">Kononowicz et al. (</w:t>
      </w:r>
      <w:hyperlink w:anchor="ref-kononowicz2019virtualpatients">
        <w:r>
          <w:rPr>
            <w:rStyle w:val="Hyperlink"/>
          </w:rPr>
          <w:t xml:space="preserve">2019</w:t>
        </w:r>
      </w:hyperlink>
      <w:r>
        <w:t xml:space="preserve">)</w:t>
      </w:r>
      <w:r>
        <w:t xml:space="preserve">,</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 </w:t>
      </w:r>
      <w:r>
        <w:t xml:space="preserve">opisujú simulovaných a virtuálnych pacientov ako spôsob, ako vytvoriť realistické, no bezpečné a kontrolované prostredie pre nácvik klinickej komunikácie. V tomto kontexte ide o digitálne alebo počítačovo sprostredkované modelové postavy, s ktorými môže študent alebo odborník viesť rozhovor bez rizika pre reálneho klienta.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zároveň ukazujú, že už pred nástupom veľkých jazykových modelov existovali virtuálni pacienti využívaní pri psychiatrických interview, vrátane simulácií rozhovorov s pacientmi s afektívnymi poruchami, ktoré boli hodnotené ako užitočné, realistické a dôveryhodné. V ich anotovanom prehľade 14 takýchto pred-LLM nástrojov je minimálne štvorica prác zameraná priamo na depresívnu symptomatiku: od webovej platformy pre tréning posudzovania suicidálneho rizika u depresívneho dieťaťa, cez pacientku Ms. Cynthia Young s veľkou depresívnou epizódou simulovanou v prostredí komerčnej počítačovej hry, až po dizajn, v ktorom 35 medicínskych a psychiatrických študentov absolvovalo 35-minútový psychiatrický rozhovor so stredne starým virtuálnym pacientom s veľkou depresívnou poruchou. Tieto staršie prístupy však často stáli na preddefinovaných scenároch, nahraných klipoch, Wizard-of-Oz postupoch alebo obmedzene flexibilných dialógových vetvách.</w:t>
      </w:r>
    </w:p>
    <w:p>
      <w:pPr>
        <w:pStyle w:val="BodyText"/>
      </w:pPr>
      <w:r>
        <w:t xml:space="preserve">Evans et al. (</w:t>
      </w:r>
      <w:hyperlink w:anchor="ref-evans2015vignettes">
        <w:r>
          <w:rPr>
            <w:rStyle w:val="Hyperlink"/>
          </w:rPr>
          <w:t xml:space="preserve">2015</w:t>
        </w:r>
      </w:hyperlink>
      <w:r>
        <w:t xml:space="preserve">)</w:t>
      </w:r>
      <w:r>
        <w:t xml:space="preserve"> </w:t>
      </w:r>
      <w:r>
        <w:t xml:space="preserve">ukazujú, že pri prípadových materiáloch treba odlišovať manipulované, kontrolované a kontextové prvky a nemá sa predstierať úplná identita medzi modelovým a reálnym svetom.</w:t>
      </w:r>
      <w:r>
        <w:t xml:space="preserve"> </w:t>
      </w:r>
      <w:r>
        <w:t xml:space="preserve">Miškovská et al. (</w:t>
      </w:r>
      <w:hyperlink w:anchor="ref-miskovskaMOZNOSTIVYUZITIAMODELOVUCH">
        <w:r>
          <w:rPr>
            <w:rStyle w:val="Hyperlink"/>
          </w:rPr>
          <w:t xml:space="preserve">n.d.</w:t>
        </w:r>
      </w:hyperlink>
      <w:r>
        <w:t xml:space="preserve">)</w:t>
      </w:r>
      <w:r>
        <w:t xml:space="preserve"> </w:t>
      </w:r>
      <w:r>
        <w:t xml:space="preserve">dopĺňajú, že vineta funguje ako modelová situácia, ktorá má byť dostatočne vierohodná, aby si ju účastník výskumu vedel predstaviť, no zároveň zostáva výskumným konštruktom.</w:t>
      </w:r>
      <w:r>
        <w:t xml:space="preserve"> </w:t>
      </w:r>
      <w:r>
        <w:t xml:space="preserve">Baguley et al. (</w:t>
      </w:r>
      <w:hyperlink w:anchor="ref-baguley2022vignettedata">
        <w:r>
          <w:rPr>
            <w:rStyle w:val="Hyperlink"/>
          </w:rPr>
          <w:t xml:space="preserve">2022</w:t>
        </w:r>
      </w:hyperlink>
      <w:r>
        <w:t xml:space="preserve">)</w:t>
      </w:r>
      <w:r>
        <w:t xml:space="preserve"> </w:t>
      </w:r>
      <w:r>
        <w:t xml:space="preserve">k tomu dopĺňajú, že aj analyticky záleží na tom, ako presne sú vinety alebo prípady rozdelené medzi hodnotiteľov. Vzdelávanie a výskum preto dlhodobo využívajú rôzne formy štandardizovaných prípadov, viniet a modelových scenárov, ktorých výhodou je kontrola obsahu a porovnateľnosť reakcií na rovnaký materiál. Zároveň však platí, že príliš silná štandardizácia môže viesť k zjednodušeniu a neprirodzenosti. Pre výučbové účely preto nestačí, ak text obsahuje iba „správne symptómy“; musí byť aj dostatočne prirodzený a konzistentný, ako upozorňujú</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a</w:t>
      </w:r>
      <w:r>
        <w:t xml:space="preserve"> </w:t>
      </w:r>
      <w:r>
        <w:t xml:space="preserve">Dawood et al. (</w:t>
      </w:r>
      <w:hyperlink w:anchor="ref-dawood2024standardizedpatient">
        <w:r>
          <w:rPr>
            <w:rStyle w:val="Hyperlink"/>
          </w:rPr>
          <w:t xml:space="preserve">2024</w:t>
        </w:r>
      </w:hyperlink>
      <w:r>
        <w:t xml:space="preserve">)</w:t>
      </w:r>
      <w:r>
        <w:t xml:space="preserve">.</w:t>
      </w:r>
    </w:p>
    <w:p>
      <w:pPr>
        <w:pStyle w:val="BodyText"/>
      </w:pPr>
      <w:r>
        <w:t xml:space="preserve">Chaby et al. (</w:t>
      </w:r>
      <w:hyperlink w:anchor="ref-chaby2022embodiedvirtualpatients">
        <w:r>
          <w:rPr>
            <w:rStyle w:val="Hyperlink"/>
          </w:rPr>
          <w:t xml:space="preserve">2022</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 </w:t>
      </w:r>
      <w:r>
        <w:t xml:space="preserve">a</w:t>
      </w:r>
      <w:r>
        <w:t xml:space="preserve"> </w:t>
      </w:r>
      <w:r>
        <w:t xml:space="preserve">Li et al. (</w:t>
      </w:r>
      <w:hyperlink w:anchor="ref-li2024curefun">
        <w:r>
          <w:rPr>
            <w:rStyle w:val="Hyperlink"/>
          </w:rPr>
          <w:t xml:space="preserve">2024</w:t>
        </w:r>
      </w:hyperlink>
      <w:r>
        <w:t xml:space="preserve">)</w:t>
      </w:r>
      <w:r>
        <w:t xml:space="preserve"> </w:t>
      </w:r>
      <w:r>
        <w:t xml:space="preserve">sa zhodujú v tom, že klasické programy so simulovanými pacientmi narážajú na limity dostupnosti, času, ceny a škálovateľnosti. Tento problém je v psychológii obzvlášť dôležitý tam, kde počet študentov, dostupnosť supervízie a šírka case mixu neumožňujú, aby každý študent zažil porovnateľne bohatý kontakt s klientmi.</w:t>
      </w:r>
    </w:p>
    <w:p>
      <w:pPr>
        <w:pStyle w:val="BodyText"/>
      </w:pPr>
      <w:r>
        <w:t xml:space="preserve">Sheen et al. (</w:t>
      </w:r>
      <w:hyperlink w:anchor="ref-sheen2021simulationeducation">
        <w:r>
          <w:rPr>
            <w:rStyle w:val="Hyperlink"/>
          </w:rPr>
          <w:t xml:space="preserve">2021</w:t>
        </w:r>
      </w:hyperlink>
      <w:r>
        <w:t xml:space="preserve">)</w:t>
      </w:r>
      <w:r>
        <w:t xml:space="preserve"> </w:t>
      </w:r>
      <w:r>
        <w:t xml:space="preserve">ukazujú, že simulácia môže zvyšovať vnímanú pripravenosť aplikovať vedomosti do situácií bližších reálnej praxi, aj keď dôkazy o priamom zlepšení objektívneho výkonu treba čítať opatrne.</w:t>
      </w:r>
      <w:r>
        <w:t xml:space="preserve"> </w:t>
      </w:r>
      <w:r>
        <w:t xml:space="preserve">Glatz et al. (</w:t>
      </w:r>
      <w:hyperlink w:anchor="ref-glatz2022simulationelements">
        <w:r>
          <w:rPr>
            <w:rStyle w:val="Hyperlink"/>
          </w:rPr>
          <w:t xml:space="preserve">2022</w:t>
        </w:r>
      </w:hyperlink>
      <w:r>
        <w:t xml:space="preserve">)</w:t>
      </w:r>
      <w:r>
        <w:t xml:space="preserve"> </w:t>
      </w:r>
      <w:r>
        <w:t xml:space="preserve">opisujú, že študenti na kurikule s väčším podielom simulačných prvkov počas practica narástli vo vnímanej kompetencii výraznejšie než študenti staršieho kurikula, pričom lepší výkon na Objective Structured Clinical Examination (OSCE) sa spájal s tým, že ich supervízori vnímali ako pripravenejších na practicum.</w:t>
      </w:r>
      <w:r>
        <w:t xml:space="preserve"> </w:t>
      </w:r>
      <w:r>
        <w:t xml:space="preserve">Schmidt et al. (</w:t>
      </w:r>
      <w:hyperlink w:anchor="ref-schmidt2025client101">
        <w:r>
          <w:rPr>
            <w:rStyle w:val="Hyperlink"/>
          </w:rPr>
          <w:t xml:space="preserve">2025</w:t>
        </w:r>
      </w:hyperlink>
      <w:r>
        <w:t xml:space="preserve">)</w:t>
      </w:r>
      <w:r>
        <w:t xml:space="preserve"> </w:t>
      </w:r>
      <w:r>
        <w:t xml:space="preserve">zas pri chatbote s virtuálnym klientom ukazujú, že študenti aj praktici vnímajú takýto nástroj ako bezpečný priestor na budovanie istoty pred prvým kontaktom s reálnym klientom, hoci príliš ústretový a málo komplexný klient oslabuje tréningovú hodnotu nástroja.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preto chápu virtuálnych klientov ako flexibilný, opakovateľný a kontrolovaný doplnok učenia naviazaného na odbornú prax a</w:t>
      </w:r>
      <w:r>
        <w:t xml:space="preserve"> </w:t>
      </w:r>
      <w:r>
        <w:t xml:space="preserve">Ajluni (</w:t>
      </w:r>
      <w:hyperlink w:anchor="ref-ajluni2025psychiatriceducation">
        <w:r>
          <w:rPr>
            <w:rStyle w:val="Hyperlink"/>
          </w:rPr>
          <w:t xml:space="preserve">2025</w:t>
        </w:r>
      </w:hyperlink>
      <w:r>
        <w:t xml:space="preserve">)</w:t>
      </w:r>
      <w:r>
        <w:t xml:space="preserve"> </w:t>
      </w:r>
      <w:r>
        <w:t xml:space="preserve">výslovne upozorňuje, že ich miesto je v pozícii doplnku, nie náhrady reálneho klinického kontaktu.</w:t>
      </w:r>
    </w:p>
    <w:p>
      <w:pPr>
        <w:pStyle w:val="BodyText"/>
      </w:pPr>
      <w:r>
        <w:t xml:space="preserve">Chaby et al. (</w:t>
      </w:r>
      <w:hyperlink w:anchor="ref-chaby2022embodiedvirtualpatients">
        <w:r>
          <w:rPr>
            <w:rStyle w:val="Hyperlink"/>
          </w:rPr>
          <w:t xml:space="preserve">2022</w:t>
        </w:r>
      </w:hyperlink>
      <w:r>
        <w:t xml:space="preserve">)</w:t>
      </w:r>
      <w:r>
        <w:t xml:space="preserve"> </w:t>
      </w:r>
      <w:r>
        <w:t xml:space="preserve">navyše explicitne pomenúvajú dve obmedzenia, ktoré pred-LLM literatúru o virtuálnych pacientoch ako celok zaťažujú. Po prvé, päť zo štrnástich anotovaných nástrojov používa simulačné modely, ktoré nedovoľujú realistickú konverzáciu s človekom. Po druhé, väčšina prehľadávaných štúdií neinvestuje do systematického hodnotenia samotného stážistu, jeho otázok ani jeho komunikačného správania. Tieto dve medzery predstavujú presne ten priestor, do ktorého vstupujú nové LLM simulácie spolu s expertne vedeným hodnotením kvality výsledných rozhovorov.</w:t>
      </w:r>
    </w:p>
    <w:bookmarkEnd w:id="17"/>
    <w:bookmarkStart w:id="18" w:name="Xb285f568a89ddc212d5fc0b1d7d8faca09a5a15"/>
    <w:p>
      <w:pPr>
        <w:pStyle w:val="Heading3"/>
      </w:pPr>
      <w:r>
        <w:t xml:space="preserve">1.3 Veľké jazykové modely a nová generácia simulovaných pacientov</w:t>
      </w:r>
    </w:p>
    <w:p>
      <w:pPr>
        <w:pStyle w:val="FirstParagraph"/>
      </w:pP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Brügge et al. (</w:t>
      </w:r>
      <w:hyperlink w:anchor="ref-brugge2024patientsimulation">
        <w:r>
          <w:rPr>
            <w:rStyle w:val="Hyperlink"/>
          </w:rPr>
          <w:t xml:space="preserve">2024</w:t>
        </w:r>
      </w:hyperlink>
      <w:r>
        <w:t xml:space="preserve">)</w:t>
      </w:r>
      <w:r>
        <w:t xml:space="preserve"> </w:t>
      </w:r>
      <w:r>
        <w:t xml:space="preserve">opisujú rozvoj veľkých jazykových modelov ako novú etapu vo vývoji virtuálnych a simulovaných pacientov. Na rozdiel od starších systémov, ktoré boli výrazne viazané na skript alebo obmedzené vetvenie scenára, dokážu LLM systémy generovať otvorenejšie, plynulejšie a kontextovo citlivejšie odpovede.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w:t>
      </w:r>
      <w:r>
        <w:t xml:space="preserve">preto vidia v LLM potenciál pre nácvik prirodzenej komunikácie, tvorbu opakovateľných tréningových scenárov a vývoj systémov, ktoré možno prispôsobiť rôznym úrovniam výcviku aj rôznym typom klinických situácií.</w:t>
      </w:r>
    </w:p>
    <w:p>
      <w:pPr>
        <w:pStyle w:val="BodyText"/>
      </w:pPr>
      <w:r>
        <w:t xml:space="preserve">V predkladanej práci však LLM nevystupujú ako klinický diagnostický alebo rozhodovací nástroj.</w:t>
      </w:r>
      <w:r>
        <w:t xml:space="preserve"> </w:t>
      </w:r>
      <w:r>
        <w:t xml:space="preserve">Kim et al. (</w:t>
      </w:r>
      <w:hyperlink w:anchor="ref-kim2025mindvoyager">
        <w:r>
          <w:rPr>
            <w:rStyle w:val="Hyperlink"/>
          </w:rPr>
          <w:t xml:space="preserve">2025</w:t>
        </w:r>
      </w:hyperlink>
      <w:r>
        <w:t xml:space="preserve">)</w:t>
      </w:r>
      <w:r>
        <w:t xml:space="preserve"> </w:t>
      </w:r>
      <w:r>
        <w:t xml:space="preserve">túto hranicu formulujú mimoriadne explicitne, keď svoju prácu rámcujú ako evaluačný, nie klinicky nasadzovaný systém. Rovnakú opatrnosť nájdeme aj u</w:t>
      </w:r>
      <w:r>
        <w:t xml:space="preserve"> </w:t>
      </w:r>
      <w:r>
        <w:t xml:space="preserve">Obradovich et al. (</w:t>
      </w:r>
      <w:hyperlink w:anchor="ref-obradovich2024llmpsychiatry">
        <w:r>
          <w:rPr>
            <w:rStyle w:val="Hyperlink"/>
          </w:rPr>
          <w:t xml:space="preserve">2024</w:t>
        </w:r>
      </w:hyperlink>
      <w:r>
        <w:t xml:space="preserve">)</w:t>
      </w:r>
      <w:r>
        <w:t xml:space="preserve"> </w:t>
      </w:r>
      <w:r>
        <w:t xml:space="preserve">a</w:t>
      </w:r>
      <w:r>
        <w:t xml:space="preserve"> </w:t>
      </w:r>
      <w:r>
        <w:t xml:space="preserve">Ajluni (</w:t>
      </w:r>
      <w:hyperlink w:anchor="ref-ajluni2025psychiatriceducation">
        <w:r>
          <w:rPr>
            <w:rStyle w:val="Hyperlink"/>
          </w:rPr>
          <w:t xml:space="preserve">2025</w:t>
        </w:r>
      </w:hyperlink>
      <w:r>
        <w:t xml:space="preserve">)</w:t>
      </w:r>
      <w:r>
        <w:t xml:space="preserve">. Aj v tejto práci sú preto LLM skúmané výlučne ako zdroj simulovaného tréningového materiálu a ako objekt metodologickej evaluácie.</w:t>
      </w:r>
    </w:p>
    <w:p>
      <w:pPr>
        <w:pStyle w:val="BodyText"/>
      </w:pPr>
      <w:r>
        <w:t xml:space="preserve">Li et al. (</w:t>
      </w:r>
      <w:hyperlink w:anchor="ref-li2024curefun">
        <w:r>
          <w:rPr>
            <w:rStyle w:val="Hyperlink"/>
          </w:rPr>
          <w:t xml:space="preserve">2024</w:t>
        </w:r>
      </w:hyperlink>
      <w:r>
        <w:t xml:space="preserve">)</w:t>
      </w:r>
      <w:r>
        <w:t xml:space="preserve"> </w:t>
      </w:r>
      <w:r>
        <w:t xml:space="preserve">explicitne pomenúvajú dva typické nedostatky plain LLM v role simulovaného pacienta: halucinácie klinických detailov a takzvané</w:t>
      </w:r>
      <w:r>
        <w:t xml:space="preserve"> </w:t>
      </w:r>
      <w:r>
        <w:rPr>
          <w:i/>
          <w:iCs/>
        </w:rPr>
        <w:t xml:space="preserve">role flipping</w:t>
      </w:r>
      <w:r>
        <w:t xml:space="preserve">, pri ktorom model spadne z roly pacienta do roly nápomocného radcu. Framework CureFun preto využíva graph-driven architektúru a explicitné promptingové postupy na riadenie správania modelu podľa vopred určenej procedúry. V pairwise porovnaní tento framework signifikantne zlepšil výkon všetkých testovaných backbone LLM a pri GPT-3.5-Turbo priniesol približne +250 bodov v B-ELO skóre pre úlohu hrať rolu simulovaného pacienta.</w:t>
      </w:r>
      <w:r>
        <w:t xml:space="preserve"> </w:t>
      </w:r>
      <w:r>
        <w:t xml:space="preserve">Wang et al. (</w:t>
      </w:r>
      <w:hyperlink w:anchor="ref-wang2024patientpsi">
        <w:r>
          <w:rPr>
            <w:rStyle w:val="Hyperlink"/>
          </w:rPr>
          <w:t xml:space="preserve">2024</w:t>
        </w:r>
      </w:hyperlink>
      <w:r>
        <w:t xml:space="preserve">)</w:t>
      </w:r>
      <w:r>
        <w:t xml:space="preserve"> </w:t>
      </w:r>
      <w:r>
        <w:t xml:space="preserve">v práci PATIENT-ψ ukazujú, že integrácia CBT kognitívnych modelov do simulácie pacienta vedie k vyššej vernosti simulácie: v užívateľskej štúdii s 33 účastníkmi bol PATIENT-ψ pri pairwise porovnaní hodnotený ako bližší reálnym pacientskym interakciám než GPT-4 baseline.</w:t>
      </w:r>
      <w:r>
        <w:t xml:space="preserve"> </w:t>
      </w:r>
      <w:r>
        <w:t xml:space="preserve">Lee et al. (</w:t>
      </w:r>
      <w:hyperlink w:anchor="ref-lee2025adaptivevp">
        <w:r>
          <w:rPr>
            <w:rStyle w:val="Hyperlink"/>
          </w:rPr>
          <w:t xml:space="preserve">2025</w:t>
        </w:r>
      </w:hyperlink>
      <w:r>
        <w:t xml:space="preserve">)</w:t>
      </w:r>
      <w:r>
        <w:t xml:space="preserve"> </w:t>
      </w:r>
      <w:r>
        <w:t xml:space="preserve">v rámci Adaptive-VP navyše ukázali, že klinicky ukotvené scenáre a dynamické prispôsobovanie odpovedí dokážu viesť k prirodzenejším a realistickejším interakciám; v ich štúdii s 28 skúsenými sestrami vykázal lineárny mixed-effects model signifikantný hlavný efekt podmienky pre Conversational Realism aj Role Fidelity.</w:t>
      </w:r>
    </w:p>
    <w:p>
      <w:pPr>
        <w:pStyle w:val="BodyText"/>
      </w:pPr>
      <w:r>
        <w:t xml:space="preserve">Wang et al. (</w:t>
      </w:r>
      <w:hyperlink w:anchor="ref-wang2024patientpsi">
        <w:r>
          <w:rPr>
            <w:rStyle w:val="Hyperlink"/>
          </w:rPr>
          <w:t xml:space="preserve">2024</w:t>
        </w:r>
      </w:hyperlink>
      <w:r>
        <w:t xml:space="preserve">)</w:t>
      </w:r>
      <w:r>
        <w:t xml:space="preserve"> </w:t>
      </w:r>
      <w:r>
        <w:t xml:space="preserve">zároveň ukazujú, že dôležitá nie je iba otázka, či simulovaný pacient odpovedá plynulo, ale aj</w:t>
      </w:r>
      <w:r>
        <w:t xml:space="preserve"> </w:t>
      </w:r>
      <w:r>
        <w:rPr>
          <w:b/>
          <w:bCs/>
        </w:rPr>
        <w:t xml:space="preserve">ako</w:t>
      </w:r>
      <w:r>
        <w:t xml:space="preserve"> </w:t>
      </w:r>
      <w:r>
        <w:t xml:space="preserve">odpovedá a koľko informácií prezrádza spontánne.</w:t>
      </w:r>
      <w:r>
        <w:t xml:space="preserve"> </w:t>
      </w:r>
      <w:r>
        <w:t xml:space="preserve">Kim et al. (</w:t>
      </w:r>
      <w:hyperlink w:anchor="ref-kim2025mindvoyager">
        <w:r>
          <w:rPr>
            <w:rStyle w:val="Hyperlink"/>
          </w:rPr>
          <w:t xml:space="preserve">2025</w:t>
        </w:r>
      </w:hyperlink>
      <w:r>
        <w:t xml:space="preserve">)</w:t>
      </w:r>
      <w:r>
        <w:t xml:space="preserve"> </w:t>
      </w:r>
      <w:r>
        <w:t xml:space="preserve">tento problém formulujú ešte presnejšie: upozorňujú, že mnohé existujúce evaluácie LLM terapeutov sa opierajú o klientských simulátorov, ktorí príliš priamo odhaľujú svoje vnútorné stavy, čím znižujú náročnosť a realizmus hodnotenia. Ich framework MindVoyager preto zavádza realistickejší a kontrolovateľnejší simulátor klienta, ktorý pracuje s metakogníciou a otvorenosťou sebazdieľania. Tento posun je pre našu tému dôležitý, pretože naznačuje, že pri hodnotení simulovaného klinického rozhovoru nemožno sledovať len informatívnosť alebo plynulosť, ale aj mieru realistickej sebaprezentácie, kontrolu otvorenosti sebazdieľania a konzistentnosť výpovedí v čase.</w:t>
      </w:r>
    </w:p>
    <w:p>
      <w:pPr>
        <w:pStyle w:val="BodyText"/>
      </w:pP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navyše pomáhajú odlíšiť dva typy kvality výstupu LLM simulácie. Prvým je</w:t>
      </w:r>
      <w:r>
        <w:t xml:space="preserve"> </w:t>
      </w:r>
      <w:r>
        <w:rPr>
          <w:b/>
          <w:bCs/>
        </w:rPr>
        <w:t xml:space="preserve">povrchová jazyková kvalita</w:t>
      </w:r>
      <w:r>
        <w:t xml:space="preserve">, teda to, či text znie prirodzene, plynulo a bez zjavne strojových formulácií. Druhým je</w:t>
      </w:r>
      <w:r>
        <w:t xml:space="preserve"> </w:t>
      </w:r>
      <w:r>
        <w:rPr>
          <w:b/>
          <w:bCs/>
        </w:rPr>
        <w:t xml:space="preserve">klinická obsahová kvalita</w:t>
      </w:r>
      <w:r>
        <w:t xml:space="preserve">, teda to, či rozhovor zodpovedá symptomatickému obrazu, nevykazuje významné kontradikcie a nepôsobí tak, že smeruje k inej psychopatológii alebo k neprimeranej dramatizácii. V oblasti psychologickej simulácie je druhý typ kvality minimálne rovnako dôležitý ako prvý.</w:t>
      </w:r>
    </w:p>
    <w:bookmarkEnd w:id="18"/>
    <w:bookmarkStart w:id="19" w:name="X5a15dc1c29b843b4dd55f7f290167f62ee2214f"/>
    <w:p>
      <w:pPr>
        <w:pStyle w:val="Heading3"/>
      </w:pPr>
      <w:r>
        <w:t xml:space="preserve">1.4 Potreba expertnej evaluácie kvality AI-generovaných rozhovorov</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 </w:t>
      </w:r>
      <w:r>
        <w:t xml:space="preserve">a</w:t>
      </w:r>
      <w:r>
        <w:t xml:space="preserve"> </w:t>
      </w:r>
      <w:r>
        <w:t xml:space="preserve">Kim et al. (</w:t>
      </w:r>
      <w:hyperlink w:anchor="ref-kim2025mindvoyager">
        <w:r>
          <w:rPr>
            <w:rStyle w:val="Hyperlink"/>
          </w:rPr>
          <w:t xml:space="preserve">2025</w:t>
        </w:r>
      </w:hyperlink>
      <w:r>
        <w:t xml:space="preserve">)</w:t>
      </w:r>
      <w:r>
        <w:t xml:space="preserve"> </w:t>
      </w:r>
      <w:r>
        <w:t xml:space="preserve">z rôznych strán ukazujú, že pri simulovaných pacientoch už nestačí pýtať sa iba na to, či systém „vie odpovedať”. Dôležitejšie je, či odpovedá spôsobom, ktorý je z odborného hľadiska vierohodný, klinicky primeraný a pedagogicky použiteľný. V oblasti duševného zdravia je táto požiadavka ešte výraznejšia, pretože rozhovor neslúži iba na výmenu faktov, ale aj na zachytenie nuansí prežívania, kontextu, symptomatického profilu a funkčného dopadu. Zároveň z týchto prác vyplýva, že doterajší výskum sa sústreďuje najmä na vývoj tréningových systémov, adaptívnych frameworkov alebo evaluáciu terapeutickej strany interakcie, kým systematické porovnanie kvality samotných pacientskych rozhovorov v textovej podobe pri kontrolovanej manipulácii vlastností generovania zostáva menej rozpracované. Toto tvrdenie je inferenciou vyplývajúcou zo zamerania uvedených kľúčových prác.</w:t>
      </w:r>
    </w:p>
    <w:p>
      <w:pPr>
        <w:pStyle w:val="BodyText"/>
      </w:pPr>
      <w:r>
        <w:t xml:space="preserve">Preto sa v tejto práci zameriavame na</w:t>
      </w:r>
      <w:r>
        <w:t xml:space="preserve"> </w:t>
      </w:r>
      <w:r>
        <w:rPr>
          <w:b/>
          <w:bCs/>
        </w:rPr>
        <w:t xml:space="preserve">odborné hodnotenie prepisov rozhovorov</w:t>
      </w:r>
      <w:r>
        <w:t xml:space="preserve">, teda na situáciu, v ktorej odborní hodnotitelia neposudzujú celý tréningový systém, ale kvalitu konkrétnych AI-generovaných rozhovorov. Takéto hodnotenie umožňuje odlíšiť niekoľko vrstiev kvality. Prvou je</w:t>
      </w:r>
      <w:r>
        <w:t xml:space="preserve"> </w:t>
      </w:r>
      <w:r>
        <w:rPr>
          <w:b/>
          <w:bCs/>
        </w:rPr>
        <w:t xml:space="preserve">klinická vierohodnosť</w:t>
      </w:r>
      <w:r>
        <w:t xml:space="preserve">, teda do akej miery rozhovor pôsobí ako reálna komunikácia s človekom s depresívnou symptomatikou. Druhou je</w:t>
      </w:r>
      <w:r>
        <w:t xml:space="preserve"> </w:t>
      </w:r>
      <w:r>
        <w:rPr>
          <w:b/>
          <w:bCs/>
        </w:rPr>
        <w:t xml:space="preserve">jazyková a interakčná prirodzenosť</w:t>
      </w:r>
      <w:r>
        <w:t xml:space="preserve">, teda či odpovede nepôsobia mechanicky, klišéovito alebo neprirodzene. Treťou je</w:t>
      </w:r>
      <w:r>
        <w:t xml:space="preserve"> </w:t>
      </w:r>
      <w:r>
        <w:rPr>
          <w:b/>
          <w:bCs/>
        </w:rPr>
        <w:t xml:space="preserve">vnútorná konzistentnosť</w:t>
      </w:r>
      <w:r>
        <w:t xml:space="preserve">, teda či rozhovor drží stabilnú líniu a neobsahuje zjavné rozpory. Štvrtou je</w:t>
      </w:r>
      <w:r>
        <w:t xml:space="preserve"> </w:t>
      </w:r>
      <w:r>
        <w:rPr>
          <w:b/>
          <w:bCs/>
        </w:rPr>
        <w:t xml:space="preserve">symptomatická primeranosť</w:t>
      </w:r>
      <w:r>
        <w:t xml:space="preserve">, teda miera súladu s cieľovým klinickým scenárom. Piatou je</w:t>
      </w:r>
      <w:r>
        <w:t xml:space="preserve"> </w:t>
      </w:r>
      <w:r>
        <w:rPr>
          <w:b/>
          <w:bCs/>
        </w:rPr>
        <w:t xml:space="preserve">tréningová alebo výučbová použiteľnosť</w:t>
      </w:r>
      <w:r>
        <w:t xml:space="preserve">, teda otázka, či by takýto rozhovor bol odborníkom vnímaný ako vhodný materiál na nácvik, supervíziu alebo výuku. Šiestou je prítomnosť</w:t>
      </w:r>
      <w:r>
        <w:t xml:space="preserve"> </w:t>
      </w:r>
      <w:r>
        <w:rPr>
          <w:b/>
          <w:bCs/>
        </w:rPr>
        <w:t xml:space="preserve">varovných signálov</w:t>
      </w:r>
      <w:r>
        <w:t xml:space="preserve">, teda prvkov, ktoré znižujú dôveryhodnosť alebo bezpečnosť využitia daného rozhovoru.</w:t>
      </w:r>
    </w:p>
    <w:p>
      <w:pPr>
        <w:pStyle w:val="BodyText"/>
      </w:pP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ukazujú, že obsahová validita stojí na relevancii, úplnosti a zrozumiteľnosti položiek vzhľadom na cieľový konštrukt a kontext použitia. Hoci COSMIN metodológia vznikla primárne pre hodnotenie meracích nástrojov, jej logika je užitočná aj tu: odborné hodnotenie rozhovorov by malo pokrývať nielen všeobecný dojem, ale aj kľúčové klinické domény, mieru defektov a použiteľnosť výsledného textu.</w:t>
      </w:r>
    </w:p>
    <w:p>
      <w:pPr>
        <w:pStyle w:val="BodyText"/>
      </w:pPr>
      <w:r>
        <w:t xml:space="preserve">Boateng et al. (</w:t>
      </w:r>
      <w:hyperlink w:anchor="ref-boateng2018scaledevelopment">
        <w:r>
          <w:rPr>
            <w:rStyle w:val="Hyperlink"/>
          </w:rPr>
          <w:t xml:space="preserve">2018</w:t>
        </w:r>
      </w:hyperlink>
      <w:r>
        <w:t xml:space="preserve">)</w:t>
      </w:r>
      <w:r>
        <w:t xml:space="preserve"> </w:t>
      </w:r>
      <w:r>
        <w:t xml:space="preserve">spolu s</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zároveň odlišujú fázu item development a obsahovej validity od neskoršej fázy scale evaluation, v ktorej sa sleduje vnútorná konzistencia a ďalšie psychometrické vlastnosti nástroja. V tejto práci preto rozlišujeme medzi</w:t>
      </w:r>
      <w:r>
        <w:t xml:space="preserve"> </w:t>
      </w:r>
      <w:r>
        <w:rPr>
          <w:b/>
          <w:bCs/>
        </w:rPr>
        <w:t xml:space="preserve">obsahovou obhajobou domén nástroja</w:t>
      </w:r>
      <w:r>
        <w:t xml:space="preserve"> </w:t>
      </w:r>
      <w:r>
        <w:t xml:space="preserve">a</w:t>
      </w:r>
      <w:r>
        <w:t xml:space="preserve"> </w:t>
      </w:r>
      <w:r>
        <w:rPr>
          <w:b/>
          <w:bCs/>
        </w:rPr>
        <w:t xml:space="preserve">ich neskorším psychometrickým správaním v dátach</w:t>
      </w:r>
      <w:r>
        <w:t xml:space="preserve">.</w:t>
      </w:r>
    </w:p>
    <w:p>
      <w:pPr>
        <w:pStyle w:val="BodyText"/>
      </w:pPr>
      <w:r>
        <w:t xml:space="preserve">Wang et al. (</w:t>
      </w:r>
      <w:hyperlink w:anchor="ref-wang2024patientpsi">
        <w:r>
          <w:rPr>
            <w:rStyle w:val="Hyperlink"/>
          </w:rPr>
          <w:t xml:space="preserve">2024</w:t>
        </w:r>
      </w:hyperlink>
      <w:r>
        <w:t xml:space="preserve">)</w:t>
      </w:r>
      <w:r>
        <w:t xml:space="preserve"> </w:t>
      </w:r>
      <w:r>
        <w:t xml:space="preserve">priamo pomenúvajú, že hodnotenie simulovaného terapeutického dialógu je kognitívne náročný proces, ktorý vyžaduje odbornú prípravu a klinickú skúsenosť, a preto sa nedá rozumne preniesť na široké neodborné hodnotenie. V ich štúdii preto hodnotilo 20 praktizujúcich profesionálov v duševnom zdraví a 13 stážistov.</w:t>
      </w:r>
      <w:r>
        <w:t xml:space="preserve"> </w:t>
      </w:r>
      <w:r>
        <w:t xml:space="preserve">Lee et al. (</w:t>
      </w:r>
      <w:hyperlink w:anchor="ref-lee2025adaptivevp">
        <w:r>
          <w:rPr>
            <w:rStyle w:val="Hyperlink"/>
          </w:rPr>
          <w:t xml:space="preserve">2025</w:t>
        </w:r>
      </w:hyperlink>
      <w:r>
        <w:t xml:space="preserve">)</w:t>
      </w:r>
      <w:r>
        <w:t xml:space="preserve"> </w:t>
      </w:r>
      <w:r>
        <w:t xml:space="preserve">použili podobne malú a zámerne expertnú vzorku 28 sestier so skúsenosťou z praxe. Tieto práce ukazujú, že expertne vedená evaluácia LLM simulovaných pacientov sa v komunite reálne robí na menších, ale klinicky kompetentných vzorkách, a že táto voľba nie je metodologickou slabinou, ale dôsledkom toho, kto má požadovanú odbornú prípravu na zmysluplné hodnotenie.</w:t>
      </w:r>
      <w:r>
        <w:t xml:space="preserve"> </w:t>
      </w:r>
      <w:r>
        <w:t xml:space="preserve">Li et al. (</w:t>
      </w:r>
      <w:hyperlink w:anchor="ref-li2024curefun">
        <w:r>
          <w:rPr>
            <w:rStyle w:val="Hyperlink"/>
          </w:rPr>
          <w:t xml:space="preserve">2024</w:t>
        </w:r>
      </w:hyperlink>
      <w:r>
        <w:t xml:space="preserve">)</w:t>
      </w:r>
      <w:r>
        <w:t xml:space="preserve"> </w:t>
      </w:r>
      <w:r>
        <w:t xml:space="preserve">síce ako čiastočnú alternatívu ukazujú vysokú koreláciu medzi automatickým skórovaním typu LLM-as-judge a expertným hodnotením, no aj pri tejto úrovni zhody ostáva expertné hodnotenie v kľúčových klinických rozhodnutiach primárnym zdrojom.</w:t>
      </w:r>
    </w:p>
    <w:p>
      <w:pPr>
        <w:pStyle w:val="BodyText"/>
      </w:pPr>
      <w:r>
        <w:t xml:space="preserve">Hodnotenie AI-generovaných rozhovorov v tejto práci preto kombinuje tri vrstvy:</w:t>
      </w:r>
    </w:p>
    <w:p>
      <w:pPr>
        <w:pStyle w:val="Compact"/>
        <w:numPr>
          <w:ilvl w:val="0"/>
          <w:numId w:val="1001"/>
        </w:numPr>
      </w:pPr>
      <w:r>
        <w:rPr>
          <w:b/>
          <w:bCs/>
        </w:rPr>
        <w:t xml:space="preserve">primárna kvalitatívna vrstva</w:t>
      </w:r>
      <w:r>
        <w:t xml:space="preserve">, zahŕňajúca klinickú vierohodnosť, prirodzenosť jazyka, vnútornú konzistentnosť, súlad s obrazom depresívnej symptomatiky a tréningovú použiteľnosť; v hodnotiacom nástroji zodpovedajú položky G1 až G5,</w:t>
      </w:r>
    </w:p>
    <w:p>
      <w:pPr>
        <w:pStyle w:val="Compact"/>
        <w:numPr>
          <w:ilvl w:val="0"/>
          <w:numId w:val="1001"/>
        </w:numPr>
      </w:pPr>
      <w:r>
        <w:rPr>
          <w:b/>
          <w:bCs/>
        </w:rPr>
        <w:t xml:space="preserve">vrstva symptomatickej a kotvovej zhody</w:t>
      </w:r>
      <w:r>
        <w:t xml:space="preserve">, ktorá kombinuje PHQ-9 symptomatické metadata na úrovni prepisu rozhovoru A1 až A9 s expertnými odhadmi závažnosti S1 a funkčného dopadu S2 a porovnáva ich s vopred definovanými seed kotvami,</w:t>
      </w:r>
    </w:p>
    <w:p>
      <w:pPr>
        <w:pStyle w:val="Compact"/>
        <w:numPr>
          <w:ilvl w:val="0"/>
          <w:numId w:val="1001"/>
        </w:numPr>
      </w:pPr>
      <w:r>
        <w:rPr>
          <w:b/>
          <w:bCs/>
        </w:rPr>
        <w:t xml:space="preserve">vrstva kontroly kvality a defektov</w:t>
      </w:r>
      <w:r>
        <w:t xml:space="preserve">, reprezentovaná položkami R1 až R5, ktorá zachytáva kontradikcie, klišé, nesúlad symptomatiky a kontextu, podozrenie na inú psychopatológiu a neprimeranú expresivitu.</w:t>
      </w:r>
    </w:p>
    <w:bookmarkEnd w:id="19"/>
    <w:bookmarkStart w:id="20" w:name="pojmový-rámec-skúmaných-premenných"/>
    <w:p>
      <w:pPr>
        <w:pStyle w:val="Heading3"/>
      </w:pPr>
      <w:r>
        <w:t xml:space="preserve">1.5 Pojmový rámec skúmaných premenných</w:t>
      </w:r>
    </w:p>
    <w:p>
      <w:pPr>
        <w:pStyle w:val="FirstParagraph"/>
      </w:pP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pripomínajú, že pri novom nástroji treba jasne oddeliť manipulačné faktory od výstupných premenných, ktoré má expert hodnotiť. V tejto práci preto predpokladáme, že kvalita AI-generovaného rozhovoru závisí nielen od základnej schopnosti modelu viesť rozhovor, ale aj od toho,</w:t>
      </w:r>
      <w:r>
        <w:t xml:space="preserve"> </w:t>
      </w:r>
      <w:r>
        <w:rPr>
          <w:b/>
          <w:bCs/>
        </w:rPr>
        <w:t xml:space="preserve">ako je generovanie usmernené</w:t>
      </w:r>
      <w:r>
        <w:t xml:space="preserve"> </w:t>
      </w:r>
      <w:r>
        <w:t xml:space="preserve">a</w:t>
      </w:r>
      <w:r>
        <w:t xml:space="preserve"> </w:t>
      </w:r>
      <w:r>
        <w:rPr>
          <w:b/>
          <w:bCs/>
        </w:rPr>
        <w:t xml:space="preserve">aký spôsob odpovedania je simulovanému pacientovi priradený</w:t>
      </w:r>
      <w:r>
        <w:t xml:space="preserve">. Z tohto dôvodu pracujeme s dvoma kľúčovými teoretickými premennými, ktoré sú v metóde operacionalizované ako dva faktory vo faktorovom experimente založenom na odbornom hodnotení.</w:t>
      </w:r>
    </w:p>
    <w:p>
      <w:pPr>
        <w:pStyle w:val="BodyText"/>
      </w:pPr>
      <w:r>
        <w:t xml:space="preserve">Prvou premennou je</w:t>
      </w:r>
      <w:r>
        <w:t xml:space="preserve"> </w:t>
      </w:r>
      <w:r>
        <w:rPr>
          <w:b/>
          <w:bCs/>
        </w:rPr>
        <w:t xml:space="preserve">prítomnosť štruktúrujúceho klinického usmernenia</w:t>
      </w:r>
      <w:r>
        <w:t xml:space="preserve">. Týmto pojmom označujeme mieru, do akej je generovanie odpovedí explicitne vedené pravidlami zabezpečujúcimi klinickú primeranosť, tematickú disciplínu, stabilitu prípadu a kontrolu nežiaducich odchýlok. Ide o pojem, ktorý v psychologickom jazyku lepšie vystihuje technickú premennú často označovanú v AI literatúre ako</w:t>
      </w:r>
      <w:r>
        <w:t xml:space="preserve"> </w:t>
      </w:r>
      <w:r>
        <w:rPr>
          <w:i/>
          <w:iCs/>
        </w:rPr>
        <w:t xml:space="preserve">guardrail</w:t>
      </w:r>
      <w:r>
        <w:t xml:space="preserve"> </w:t>
      </w:r>
      <w:r>
        <w:t xml:space="preserve">a v metóde tejto práce operacionalizovanú ako faktor s dvoma úrovňami: bez štruktúrujúceho klinického usmernenia a so štruktúrujúcim klinickým usmernením. Jeho význam spočíva v tom, že má obmedzovať nekonzistentnosť, prehnanú improvizáciu, neprimeranú dramatizáciu, nepodložené odbočovanie a iné javy, ktoré by znižovali klinickú a pedagogickú hodnotu rozhovoru.</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ukazujú príbuznú logiku v troch rôznych architektúrach: CureFun riadi LLM správanie explicitným postupom, PATIENT-ψ vedie pacienta CBT kognitívnym modelom a Adaptive-VP kombinuje klinicky ukotvené scenáre s úpravou odpovedí podľa kontextu interakcie.</w:t>
      </w:r>
    </w:p>
    <w:p>
      <w:pPr>
        <w:pStyle w:val="BodyText"/>
      </w:pPr>
      <w:r>
        <w:t xml:space="preserve">Druhou premennou je</w:t>
      </w:r>
      <w:r>
        <w:t xml:space="preserve"> </w:t>
      </w:r>
      <w:r>
        <w:rPr>
          <w:b/>
          <w:bCs/>
        </w:rPr>
        <w:t xml:space="preserve">štýl odpovedania simulovaného pacienta</w:t>
      </w:r>
      <w:r>
        <w:t xml:space="preserve">. Týmto pojmom označujeme formu, mieru rozvinutosti a interakčnú kvalitu pacientových odpovedí v rozhovore, nie jeho symptomatický profil alebo osobnostný typ. V našom rámci ide o kontinuum od zdržanlivejšieho, stručnejšieho a menej spontánne elaborovaného spôsobu odpovedania až po vyvážený a rozvinutejší štýl, v ktorom pacient poskytuje viac detailov, spontánnych doplnení a kontextových informácií. V metóde je táto premenná operacionalizovaná v troch profiloch odpovedania: P1, P2 a P3, kde P1 zodpovedá zdržanlivejšiemu, P2 vyváženému a P3 najrozvinutejšiemu štýlu odpovedania.</w:t>
      </w:r>
    </w:p>
    <w:p>
      <w:pPr>
        <w:pStyle w:val="BodyText"/>
      </w:pPr>
      <w:r>
        <w:t xml:space="preserve">Teoretickú oporu pre význam takejto premennej poskytujú najmä</w:t>
      </w:r>
      <w:r>
        <w:t xml:space="preserve"> </w:t>
      </w:r>
      <w:r>
        <w:t xml:space="preserve">Kim et al. (</w:t>
      </w:r>
      <w:hyperlink w:anchor="ref-kim2025mindvoyager">
        <w:r>
          <w:rPr>
            <w:rStyle w:val="Hyperlink"/>
          </w:rPr>
          <w:t xml:space="preserve">2025</w:t>
        </w:r>
      </w:hyperlink>
      <w:r>
        <w:t xml:space="preserve">)</w:t>
      </w:r>
      <w:r>
        <w:t xml:space="preserve">, ktorí komunikačnú variabilitu klienta rozdeľujú na dve nezávislé osi:</w:t>
      </w:r>
      <w:r>
        <w:t xml:space="preserve"> </w:t>
      </w:r>
      <w:r>
        <w:rPr>
          <w:b/>
          <w:bCs/>
        </w:rPr>
        <w:t xml:space="preserve">otvorenosť sebazdieľania</w:t>
      </w:r>
      <w:r>
        <w:t xml:space="preserve"> </w:t>
      </w:r>
      <w:r>
        <w:t xml:space="preserve">a</w:t>
      </w:r>
      <w:r>
        <w:t xml:space="preserve"> </w:t>
      </w:r>
      <w:r>
        <w:rPr>
          <w:b/>
          <w:bCs/>
        </w:rPr>
        <w:t xml:space="preserve">schopnosť reflektovať a pomenovať vlastné prežívanie</w:t>
      </w:r>
      <w:r>
        <w:t xml:space="preserve">. Klient s vysokou otvorenosťou aktívne odkrýva svoje skúsenosti a zapája sa do exploračnej fázy, zatiaľ čo klient s nízkou otvorenosťou ostáva opatrný a zdieľa zdráhavo; podobne klient s rozvinutou schopnosťou reflektovať vlastné stavy vie svoje prežívanie artikulovať, kým klient s nižšou schopnosťou má problém ich rozpoznať alebo verbalizovať. V architektúre MindVoyager je tento dvojrozmerný rámec implementovaný cez dva prepojené komponenty —</w:t>
      </w:r>
      <w:r>
        <w:t xml:space="preserve"> </w:t>
      </w:r>
      <w:r>
        <w:rPr>
          <w:i/>
          <w:iCs/>
        </w:rPr>
        <w:t xml:space="preserve">cognitive diagram</w:t>
      </w:r>
      <w:r>
        <w:t xml:space="preserve"> </w:t>
      </w:r>
      <w:r>
        <w:t xml:space="preserve">a</w:t>
      </w:r>
      <w:r>
        <w:t xml:space="preserve"> </w:t>
      </w:r>
      <w:r>
        <w:rPr>
          <w:i/>
          <w:iCs/>
        </w:rPr>
        <w:t xml:space="preserve">cognition mediator</w:t>
      </w:r>
      <w:r>
        <w:t xml:space="preserve"> </w:t>
      </w:r>
      <w:r>
        <w:t xml:space="preserve">— takže klient nezdieľa všetko naraz a postupné odhaľovanie informácií je riadené samostatným modulom. Tí istí autori zároveň empiricky ukazujú, že samotné promptové inštrukcie nestačia na vernú simuláciu uzavretého klienta: aj keď bol LLM klient explicitne inštruovaný správať sa s nízkou otvorenosťou a nízkou schopnosťou reflektovať vlastné prežívanie, ostával výrazne otvorenejší, než akým by mal byť. Toto zistenie je dôležité aj pre náš dizajn, pretože zdôvodňuje, prečo treba štýl odpovedania kontrolovať architektonicky a nie len na úrovni textových inštrukcií. V našej práci preto štýl odpovedania nechápeme ako estetický parameter textu, ale ako dôležitú súčasť klinickej vierohodnosti rozhovoru.</w:t>
      </w:r>
    </w:p>
    <w:p>
      <w:pPr>
        <w:pStyle w:val="BodyText"/>
      </w:pPr>
      <w:r>
        <w:t xml:space="preserve">Za kľúčové výstupné premenné považujeme</w:t>
      </w:r>
      <w:r>
        <w:t xml:space="preserve"> </w:t>
      </w:r>
      <w:r>
        <w:rPr>
          <w:b/>
          <w:bCs/>
        </w:rPr>
        <w:t xml:space="preserve">klinickú vierohodnosť</w:t>
      </w:r>
      <w:r>
        <w:t xml:space="preserve">,</w:t>
      </w:r>
      <w:r>
        <w:t xml:space="preserve"> </w:t>
      </w:r>
      <w:r>
        <w:rPr>
          <w:b/>
          <w:bCs/>
        </w:rPr>
        <w:t xml:space="preserve">prirodzenosť a plynulosť</w:t>
      </w:r>
      <w:r>
        <w:t xml:space="preserve">,</w:t>
      </w:r>
      <w:r>
        <w:t xml:space="preserve"> </w:t>
      </w:r>
      <w:r>
        <w:rPr>
          <w:b/>
          <w:bCs/>
        </w:rPr>
        <w:t xml:space="preserve">vnútornú konzistentnosť</w:t>
      </w:r>
      <w:r>
        <w:t xml:space="preserve">,</w:t>
      </w:r>
      <w:r>
        <w:t xml:space="preserve"> </w:t>
      </w:r>
      <w:r>
        <w:rPr>
          <w:b/>
          <w:bCs/>
        </w:rPr>
        <w:t xml:space="preserve">symptomatickú primeranosť</w:t>
      </w:r>
      <w:r>
        <w:t xml:space="preserve">,</w:t>
      </w:r>
      <w:r>
        <w:t xml:space="preserve"> </w:t>
      </w:r>
      <w:r>
        <w:rPr>
          <w:b/>
          <w:bCs/>
        </w:rPr>
        <w:t xml:space="preserve">výskyt varovných signálov</w:t>
      </w:r>
      <w:r>
        <w:t xml:space="preserve"> </w:t>
      </w:r>
      <w:r>
        <w:t xml:space="preserve">a</w:t>
      </w:r>
      <w:r>
        <w:t xml:space="preserve"> </w:t>
      </w:r>
      <w:r>
        <w:rPr>
          <w:b/>
          <w:bCs/>
        </w:rPr>
        <w:t xml:space="preserve">celkovú tréningovú použiteľnosť rozhovoru</w:t>
      </w:r>
      <w:r>
        <w:t xml:space="preserve">. Klinická vierohodnosť vyjadruje, do akej miery rozhovor pôsobí ako výpoveď človeka s depresívnou symptomatikou v realistickej klinickej situácii. Prirodzenosť a plynulosť zachytávajú, či odpovede nepôsobia strojovo alebo neprirodzene. Vnútorná konzistentnosť sa týka stability výpovedí v rámci jedného rozhovoru. Symptomatická primeranosť vyjadruje súlad s cieľovým scenárom. Varovné signály zahŕňajú najmä rozpory, klišé, kontextový nesúlad, neprimeranú dramatizáciu alebo podozrenie na inú psychopatológiu, než bola v simulácii zamýšľaná. Tréningová použiteľnosť napokon predstavuje celkové odborné zhodnotenie, či by daný rozhovor bolo možné rozumne využiť vo výuke alebo tréningu.</w:t>
      </w:r>
    </w:p>
    <w:p>
      <w:pPr>
        <w:pStyle w:val="BodyText"/>
      </w:pPr>
      <w:r>
        <w:t xml:space="preserve">V dátovej štruktúre sú tieto výstupné premenné zachytené dvojako. V ľudskom hodnotiacom nástroji sú priamo prítomné položky G1 až G5, S1, S2 a R1 až R5. Popri tom dátový súbor obsahuje aj PHQ-9 symptomatické metadata na úrovni prepisu rozhovoru A1 až A9, ktoré nevznikajú ako expertné hodnotenie, ale ako súčasť self-report vrstvy pripojenej k simulovanému pacientovi v prostredí Sim Lab / Chat Lab. Na úrovni analýzy pracujeme aj s kompozitmi indexu klinickej vierohodnosti, vytvoreného z položiek G1, G3 a G4, a indexu defektov, vytvoreného z položiek R1 až R5.</w:t>
      </w:r>
    </w:p>
    <w:bookmarkEnd w:id="20"/>
    <w:bookmarkStart w:id="21" w:name="výskumná-medzera-a-prínos-práce"/>
    <w:p>
      <w:pPr>
        <w:pStyle w:val="Heading3"/>
      </w:pPr>
      <w:r>
        <w:t xml:space="preserve">1.6 Výskumná medzera a prínos práce</w:t>
      </w:r>
    </w:p>
    <w:p>
      <w:pPr>
        <w:pStyle w:val="FirstParagraph"/>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w:t>
      </w:r>
      <w:r>
        <w:t xml:space="preserve"> </w:t>
      </w:r>
      <w:r>
        <w:t xml:space="preserve">Lee et al. (</w:t>
      </w:r>
      <w:hyperlink w:anchor="ref-lee2025adaptivevp">
        <w:r>
          <w:rPr>
            <w:rStyle w:val="Hyperlink"/>
          </w:rPr>
          <w:t xml:space="preserve">2025</w:t>
        </w:r>
      </w:hyperlink>
      <w:r>
        <w:t xml:space="preserve">)</w:t>
      </w:r>
      <w:r>
        <w:t xml:space="preserve">,</w:t>
      </w:r>
      <w:r>
        <w:t xml:space="preserve"> </w:t>
      </w:r>
      <w:r>
        <w:t xml:space="preserve">Ajluni (</w:t>
      </w:r>
      <w:hyperlink w:anchor="ref-ajluni2025psychiatriceducation">
        <w:r>
          <w:rPr>
            <w:rStyle w:val="Hyperlink"/>
          </w:rPr>
          <w:t xml:space="preserve">2025</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ukazujú, že vývoj LLM simulovaných pacientov napreduje rýchlo a že takéto systémy už majú preukázateľný potenciál v medicínskom, ošetrovateľskom aj psychologickom vzdelávaní. Zároveň je však zrejmé, že jednotlivé riešenia sa líšia v miere klinického ukotvenia, kontrole správania simulovaného pacienta, spôsobe evaluácie aj cieli použitia.</w:t>
      </w:r>
      <w:r>
        <w:t xml:space="preserve"> </w:t>
      </w:r>
      <w:r>
        <w:t xml:space="preserve">Kim et al. (</w:t>
      </w:r>
      <w:hyperlink w:anchor="ref-kim2025mindvoyager">
        <w:r>
          <w:rPr>
            <w:rStyle w:val="Hyperlink"/>
          </w:rPr>
          <w:t xml:space="preserve">2025</w:t>
        </w:r>
      </w:hyperlink>
      <w:r>
        <w:t xml:space="preserve">)</w:t>
      </w:r>
      <w:r>
        <w:t xml:space="preserve"> </w:t>
      </w:r>
      <w:r>
        <w:t xml:space="preserve">napríklad cielia na evaluáciu terapeutických modelov, kým</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viac riešia tréningový rámec a kvalitu interakcie. Menej preskúmaná však zostáva otázka, ako odborníci posudzujú</w:t>
      </w:r>
      <w:r>
        <w:t xml:space="preserve"> </w:t>
      </w:r>
      <w:r>
        <w:rPr>
          <w:b/>
          <w:bCs/>
        </w:rPr>
        <w:t xml:space="preserve">samotné AI-generované texty rozhovorov</w:t>
      </w:r>
      <w:r>
        <w:t xml:space="preserve">, ak sú vytvárané v kontrolovanom faktorovom dizajne a ak systematicky obmieňame vlastnosti generovania na strane simulovaného pacienta. Toto tvrdenie predstavuje inferenciu vyplývajúcu zo zamerania dostupných kľúčových prác.</w:t>
      </w:r>
    </w:p>
    <w:p>
      <w:pPr>
        <w:pStyle w:val="BodyText"/>
      </w:pPr>
      <w:r>
        <w:t xml:space="preserve">Williams et al. (</w:t>
      </w:r>
      <w:hyperlink w:anchor="ref-williams2017simulationmentalhealth">
        <w:r>
          <w:rPr>
            <w:rStyle w:val="Hyperlink"/>
          </w:rPr>
          <w:t xml:space="preserve">2017</w:t>
        </w:r>
      </w:hyperlink>
      <w:r>
        <w:t xml:space="preserve">)</w:t>
      </w:r>
      <w:r>
        <w:t xml:space="preserv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w:t>
      </w:r>
      <w:r>
        <w:t xml:space="preserve"> </w:t>
      </w:r>
      <w:r>
        <w:t xml:space="preserve">Rice et al. (</w:t>
      </w:r>
      <w:hyperlink w:anchor="ref-rice2022simulatedplacements">
        <w:r>
          <w:rPr>
            <w:rStyle w:val="Hyperlink"/>
          </w:rPr>
          <w:t xml:space="preserve">2022</w:t>
        </w:r>
      </w:hyperlink>
      <w:r>
        <w:t xml:space="preserve">)</w:t>
      </w:r>
      <w:r>
        <w:t xml:space="preserve"> </w:t>
      </w:r>
      <w:r>
        <w:t xml:space="preserve">a</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pomerne presvedčivo ukazujú, že štandardizované prípady, simulované odborné praxe a virtuálni klienti môžu byť vo výučbe užitočné.</w:t>
      </w:r>
      <w:r>
        <w:t xml:space="preserve"> </w:t>
      </w:r>
      <w:r>
        <w:t xml:space="preserve">Meng et al. (</w:t>
      </w:r>
      <w:hyperlink w:anchor="ref-meng2024llmmedicine">
        <w:r>
          <w:rPr>
            <w:rStyle w:val="Hyperlink"/>
          </w:rPr>
          <w:t xml:space="preserve">2024</w:t>
        </w:r>
      </w:hyperlink>
      <w:r>
        <w:t xml:space="preserve">)</w:t>
      </w:r>
      <w:r>
        <w:t xml:space="preserve">,</w:t>
      </w:r>
      <w:r>
        <w:t xml:space="preserve"> </w:t>
      </w:r>
      <w:r>
        <w:t xml:space="preserve">Yu et al. (</w:t>
      </w:r>
      <w:hyperlink w:anchor="ref-yu2025simulatedpatientsystems">
        <w:r>
          <w:rPr>
            <w:rStyle w:val="Hyperlink"/>
          </w:rPr>
          <w:t xml:space="preserve">2025</w:t>
        </w:r>
      </w:hyperlink>
      <w:r>
        <w:t xml:space="preserve">)</w:t>
      </w:r>
      <w:r>
        <w:t xml:space="preserve">,</w:t>
      </w:r>
      <w:r>
        <w:t xml:space="preserve"> </w:t>
      </w:r>
      <w:r>
        <w:t xml:space="preserve">Li et al. (</w:t>
      </w:r>
      <w:hyperlink w:anchor="ref-li2024curefun">
        <w:r>
          <w:rPr>
            <w:rStyle w:val="Hyperlink"/>
          </w:rPr>
          <w:t xml:space="preserve">2024</w:t>
        </w:r>
      </w:hyperlink>
      <w:r>
        <w:t xml:space="preserve">)</w:t>
      </w:r>
      <w:r>
        <w:t xml:space="preserve"> </w:t>
      </w:r>
      <w:r>
        <w:t xml:space="preserve">a</w:t>
      </w:r>
      <w:r>
        <w:t xml:space="preserve"> </w:t>
      </w:r>
      <w:r>
        <w:t xml:space="preserve">Wang et al. (</w:t>
      </w:r>
      <w:hyperlink w:anchor="ref-wang2024patientpsi">
        <w:r>
          <w:rPr>
            <w:rStyle w:val="Hyperlink"/>
          </w:rPr>
          <w:t xml:space="preserve">2024</w:t>
        </w:r>
      </w:hyperlink>
      <w:r>
        <w:t xml:space="preserve">)</w:t>
      </w:r>
      <w:r>
        <w:t xml:space="preserve"> </w:t>
      </w:r>
      <w:r>
        <w:t xml:space="preserve">zároveň ukazujú, že veľké jazykové modely dokážu generovať plynulý a klinicky ukotviteľný text. Podstatne menej však vieme o tom, ako odborníci hodnotia</w:t>
      </w:r>
      <w:r>
        <w:t xml:space="preserve"> </w:t>
      </w:r>
      <w:r>
        <w:rPr>
          <w:b/>
          <w:bCs/>
        </w:rPr>
        <w:t xml:space="preserve">klinickú kvalitu kontrolovane generovaných, symptomaticky ukotvených AI rozhovorov</w:t>
      </w:r>
      <w:r>
        <w:t xml:space="preserve"> </w:t>
      </w:r>
      <w:r>
        <w:t xml:space="preserve">a či sa táto kvalita mení v závislosti od konkrétneho nastavenia generovania. Z pedagogického hľadiska ide o zásadnú otázku, pretože skôr než možno skúmať vzdelávacie výsledky takýchto simulácií, treba vedieť, či samotný materiál vôbec pôsobí dostatočne vierohodne, konzistentne a bezpečne na to, aby bol zmysluplným podkladom pre tréning.</w:t>
      </w:r>
    </w:p>
    <w:p>
      <w:pPr>
        <w:pStyle w:val="BodyText"/>
      </w:pPr>
      <w:r>
        <w:t xml:space="preserve">Predkladaná práca chce túto medzeru čiastočne zaplniť tým, že sa sústreďuje na expertne hodnotené prepisy AI-generovaných simulovaných klinických rozhovorov o depresívnej symptomatike. Jej prínos možno vymedziť v štyroch rovinách. Po prvé, prináša</w:t>
      </w:r>
      <w:r>
        <w:t xml:space="preserve"> </w:t>
      </w:r>
      <w:r>
        <w:rPr>
          <w:b/>
          <w:bCs/>
        </w:rPr>
        <w:t xml:space="preserve">metodologický príspevok</w:t>
      </w:r>
      <w:r>
        <w:t xml:space="preserve"> </w:t>
      </w:r>
      <w:r>
        <w:t xml:space="preserve">v podobe kontrolovaného porovnávania variantov generovania toho istého typu prípadu. Po druhé, prináša</w:t>
      </w:r>
      <w:r>
        <w:t xml:space="preserve"> </w:t>
      </w:r>
      <w:r>
        <w:rPr>
          <w:b/>
          <w:bCs/>
        </w:rPr>
        <w:t xml:space="preserve">obsahový príspevok</w:t>
      </w:r>
      <w:r>
        <w:t xml:space="preserve"> </w:t>
      </w:r>
      <w:r>
        <w:t xml:space="preserve">v tom, že skúma nielen všeobecnú klinickú vierohodnosť, ale aj symptomatickú primeranosť a výskyt defektov. Po tretie, prináša</w:t>
      </w:r>
      <w:r>
        <w:t xml:space="preserve"> </w:t>
      </w:r>
      <w:r>
        <w:rPr>
          <w:b/>
          <w:bCs/>
        </w:rPr>
        <w:t xml:space="preserve">edukačný príspevok</w:t>
      </w:r>
      <w:r>
        <w:t xml:space="preserve">, pretože pomáha lepšie odhadnúť, aké vlastnosti musí mať AI-generovaný rozhovor, aby bol pre odborníkov prijateľný ako tréningový alebo výučbový materiál pre študentov psychologických smerov. A po štvrté, prináša aj</w:t>
      </w:r>
      <w:r>
        <w:t xml:space="preserve"> </w:t>
      </w:r>
      <w:r>
        <w:rPr>
          <w:b/>
          <w:bCs/>
        </w:rPr>
        <w:t xml:space="preserve">aplikačný presah v podobe simulačného rámca</w:t>
      </w:r>
      <w:r>
        <w:t xml:space="preserve">, keďže výsledkom práce nie je iba jednorazový súbor prepisov rozhovorov, ale aj kontrolovaný postup, v ktorom možno simulácie systematicky pripravovať, porovnávať, hodnotiť a ďalej zlepšovať pre budúce rozšírenia na ďalšie poruchy a modality. Tento simulačný rámec je v práci chápaný ako prepojenie seed scenárov, experimentálnych faktorov prítomnosti štruktúrujúceho klinického usmernenia a štýlu odpovedania simulovaného pacienta, expertného hodnotenia a viacvrstvového posudzovania klinickej vierohodnosti, symptomatickej primeranosti a defektov.</w:t>
      </w:r>
    </w:p>
    <w:bookmarkEnd w:id="21"/>
    <w:bookmarkStart w:id="24" w:name="cieľ-výskumu-výskumné-otázky-a-hypotézy"/>
    <w:p>
      <w:pPr>
        <w:pStyle w:val="Heading3"/>
      </w:pPr>
      <w:r>
        <w:t xml:space="preserve">1.7 Cieľ výskumu, výskumné otázky a hypotézy</w:t>
      </w:r>
    </w:p>
    <w:bookmarkStart w:id="22" w:name="cieľ-výskumu"/>
    <w:p>
      <w:pPr>
        <w:pStyle w:val="Heading4"/>
      </w:pPr>
      <w:r>
        <w:t xml:space="preserve">Cieľ výskumu</w:t>
      </w:r>
    </w:p>
    <w:p>
      <w:pPr>
        <w:pStyle w:val="FirstParagraph"/>
      </w:pPr>
      <w:r>
        <w:t xml:space="preserve">Hlavným cieľom výskumu je preskúmať, do akej miery sú AI-generované simulované klinické interview o depresívnej symptomatike odbornými hodnotiteľmi posudzované ako klinicky vierohodné, prirodzené, vnútorne konzistentné, symptomaticky primerané a použiteľné na tréningové alebo výučbové účely, a overiť, či ich kvalitu zvyšuje prítomnosť štruktúrujúceho klinického usmernenia. Sekundárnym aplikačným cieľom je pripraviť metodický podklad pre budúci simulačný rámec, v ktorom budú prepojené klinicky ukotvené seedy, riadenie generovania, expertné hodnotenie a viacvrstvové posudzovanie kvality pre tréningové alebo výskumné využitie.</w:t>
      </w:r>
    </w:p>
    <w:p>
      <w:pPr>
        <w:pStyle w:val="BodyText"/>
      </w:pPr>
      <w:r>
        <w:t xml:space="preserve">V nadväznosti na hlavný cieľ sledujeme aj niekoľko parciálnych cieľov:</w:t>
      </w:r>
    </w:p>
    <w:p>
      <w:pPr>
        <w:pStyle w:val="Compact"/>
        <w:numPr>
          <w:ilvl w:val="0"/>
          <w:numId w:val="1002"/>
        </w:numPr>
      </w:pPr>
      <w:r>
        <w:t xml:space="preserve">opísať úroveň kvality AI-generovaných interview na úrovni globálnych odborných hodnotení G1 až G5,</w:t>
      </w:r>
    </w:p>
    <w:p>
      <w:pPr>
        <w:pStyle w:val="Compact"/>
        <w:numPr>
          <w:ilvl w:val="0"/>
          <w:numId w:val="1002"/>
        </w:numPr>
      </w:pPr>
      <w:r>
        <w:t xml:space="preserve">preskúmať, či prítomnosť štruktúrujúceho klinického usmernenia súvisí s vyššou klinickou vierohodnosťou, prirodzenejším a konzistentnejším priebehom rozhovoru a vyššou tréningovou použiteľnosťou,</w:t>
      </w:r>
    </w:p>
    <w:p>
      <w:pPr>
        <w:pStyle w:val="Compact"/>
        <w:numPr>
          <w:ilvl w:val="0"/>
          <w:numId w:val="1002"/>
        </w:numPr>
      </w:pPr>
      <w:r>
        <w:t xml:space="preserve">preskúmať, či prítomnosť štruktúrujúceho klinického usmernenia znižuje výskyt varovných signálov a zvyšuje symptomatickú primeranosť vzhľadom na cieľový seed scenár, a to na úrovni indexu defektov, priemernej absolútnej chyby v symptomatických doménach, chyby odhadu závažnosti a chyby odhadu funkčného dopadu,</w:t>
      </w:r>
    </w:p>
    <w:p>
      <w:pPr>
        <w:pStyle w:val="Compact"/>
        <w:numPr>
          <w:ilvl w:val="0"/>
          <w:numId w:val="1002"/>
        </w:numPr>
      </w:pPr>
      <w:r>
        <w:t xml:space="preserve">preskúmať vzťah medzi štýlom odpovedania simulovaného pacienta na úrovniach P1, P2 a P3 a odborným hodnotením kvality interview,</w:t>
      </w:r>
    </w:p>
    <w:p>
      <w:pPr>
        <w:pStyle w:val="Compact"/>
        <w:numPr>
          <w:ilvl w:val="0"/>
          <w:numId w:val="1002"/>
        </w:numPr>
      </w:pPr>
      <w:r>
        <w:t xml:space="preserve">overiť, či sa účinok štruktúrujúceho klinického usmernenia mení v závislosti od štýlu odpovedania simulovaného pacienta,</w:t>
      </w:r>
    </w:p>
    <w:p>
      <w:pPr>
        <w:pStyle w:val="Compact"/>
        <w:numPr>
          <w:ilvl w:val="0"/>
          <w:numId w:val="1002"/>
        </w:numPr>
      </w:pPr>
      <w:r>
        <w:t xml:space="preserve">zistiť mieru zhody medzi odbornými hodnotiteľmi,</w:t>
      </w:r>
    </w:p>
    <w:p>
      <w:pPr>
        <w:pStyle w:val="Compact"/>
        <w:numPr>
          <w:ilvl w:val="0"/>
          <w:numId w:val="1002"/>
        </w:numPr>
      </w:pPr>
      <w:r>
        <w:t xml:space="preserve">exploračne preskúmať, ako hodnotitelia odhadujú pôvod rozhovoru a aké typy komentárov sa v ich otvorených odpovediach objavujú najčastejšie.</w:t>
      </w:r>
    </w:p>
    <w:bookmarkEnd w:id="22"/>
    <w:bookmarkStart w:id="23" w:name="výskumné-otázky-a-hypotézy"/>
    <w:p>
      <w:pPr>
        <w:pStyle w:val="Heading4"/>
      </w:pPr>
      <w:r>
        <w:t xml:space="preserve">Výskumné otázky a hypotézy</w:t>
      </w:r>
    </w:p>
    <w:p>
      <w:pPr>
        <w:pStyle w:val="FirstParagraph"/>
      </w:pPr>
      <w:r>
        <w:t xml:space="preserve">Na základe formulovaného cieľa a uvedených teoretických a empirických východísk formulujeme nasledujúce výskumné otázky a hypotézy.</w:t>
      </w:r>
    </w:p>
    <w:p>
      <w:pPr>
        <w:pStyle w:val="BodyText"/>
      </w:pPr>
      <w:r>
        <w:rPr>
          <w:b/>
          <w:bCs/>
        </w:rPr>
        <w:t xml:space="preserve">Blok A — globálna kvalita interview a symptomatická primeranosť</w:t>
      </w:r>
    </w:p>
    <w:p>
      <w:pPr>
        <w:pStyle w:val="BodyText"/>
      </w:pPr>
      <w:r>
        <w:rPr>
          <w:b/>
          <w:bCs/>
        </w:rPr>
        <w:t xml:space="preserve">VO1.</w:t>
      </w:r>
      <w:r>
        <w:t xml:space="preserve"> </w:t>
      </w:r>
      <w:r>
        <w:t xml:space="preserve">Ako odborní hodnotitelia celkovo hodnotia klinickú vierohodnosť, prirodzenosť, vnútornú konzistentnosť a tréningovú použiteľnosť AI-generovaných simulovaných klinických interview o depresívnej symptomatike?</w:t>
      </w:r>
    </w:p>
    <w:p>
      <w:pPr>
        <w:pStyle w:val="BodyText"/>
      </w:pPr>
      <w:r>
        <w:rPr>
          <w:b/>
          <w:bCs/>
        </w:rPr>
        <w:t xml:space="preserve">VO2.</w:t>
      </w:r>
      <w:r>
        <w:t xml:space="preserve"> </w:t>
      </w:r>
      <w:r>
        <w:t xml:space="preserve">Do akej miery sú AI-generované simulované klinické interview symptomaticky primerané vzhľadom na cieľový seed scenár, z ktorého vychádzajú?</w:t>
      </w:r>
    </w:p>
    <w:p>
      <w:pPr>
        <w:pStyle w:val="BodyText"/>
      </w:pP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v rôznych typoch klinicky ukotvených simulovaných pacientov konzistentne ukazujú, že štruktúrovanejšie riadenie simulácie zlepšuje realizmus aj kvalitu interakcie. Na tomto základe predpokladáme, že prítomnosť štruktúrujúceho klinického usmernenia prispeje k vyššej kvalite interview aj k vyššej symptomatickej primeranosti.</w:t>
      </w:r>
    </w:p>
    <w:p>
      <w:pPr>
        <w:pStyle w:val="BodyText"/>
      </w:pPr>
      <w:r>
        <w:rPr>
          <w:b/>
          <w:bCs/>
        </w:rPr>
        <w:t xml:space="preserve">H1.</w:t>
      </w:r>
      <w:r>
        <w:t xml:space="preserve"> </w:t>
      </w:r>
      <w:r>
        <w:t xml:space="preserve">Interview vytvorené so štruktúrujúcim klinickým usmernením budú odbornými hodnotiteľmi posudzované ako klinicky vierohodnejšie než interview vytvorené bez štruktúrujúceho klinického usmernenia, a to na úrovni indexu klinickej vierohodnosti aj jednotlivých položiek G1, G3 a G4.</w:t>
      </w:r>
    </w:p>
    <w:p>
      <w:pPr>
        <w:pStyle w:val="BodyText"/>
      </w:pPr>
      <w:r>
        <w:rPr>
          <w:b/>
          <w:bCs/>
        </w:rPr>
        <w:t xml:space="preserve">H2.</w:t>
      </w:r>
      <w:r>
        <w:t xml:space="preserve"> </w:t>
      </w:r>
      <w:r>
        <w:t xml:space="preserve">Interview vytvorené so štruktúrujúcim klinickým usmernením budú odbornými hodnotiteľmi posudzované ako prirodzenejšie a vnútorne konzistentnejšie než interview vytvorené bez tohto usmernenia, najmä na položke G2.</w:t>
      </w:r>
    </w:p>
    <w:p>
      <w:pPr>
        <w:pStyle w:val="BodyText"/>
      </w:pPr>
      <w:r>
        <w:rPr>
          <w:b/>
          <w:bCs/>
        </w:rPr>
        <w:t xml:space="preserve">H3.</w:t>
      </w:r>
      <w:r>
        <w:t xml:space="preserve"> </w:t>
      </w:r>
      <w:r>
        <w:t xml:space="preserve">Interview vytvorené so štruktúrujúcim klinickým usmernením budú obsahovať menej varovných signálov a iných problematických prvkov než interview vytvorené bez tohto usmernenia, a to na úrovni indexu defektov aj jednotlivých položiek R1 až R5.</w:t>
      </w:r>
    </w:p>
    <w:p>
      <w:pPr>
        <w:pStyle w:val="BodyText"/>
      </w:pPr>
      <w:r>
        <w:rPr>
          <w:b/>
          <w:bCs/>
        </w:rPr>
        <w:t xml:space="preserve">H4.</w:t>
      </w:r>
      <w:r>
        <w:t xml:space="preserve"> </w:t>
      </w:r>
      <w:r>
        <w:t xml:space="preserve">Interview vytvorené so štruktúrujúcim klinickým usmernením budú symptomaticky primeranejšie vzhľadom na cieľový seed scenár než interview bez tohto usmernenia. Tento predpoklad bude primárne posudzovaný cez nižšiu priemernú absolútnu chybu domén A1 až A9 na úrovni prepisu rozhovoru voči seed kotvám; expertné odhady závažnosti a funkčného dopadu budú túto líniu dopĺňať ako samostatná ľudská vrstva aj cez priame ukazovatele chyby</w:t>
      </w:r>
      <w:r>
        <w:t xml:space="preserve"> </w:t>
      </w:r>
      <w:r>
        <w:rPr>
          <w:rStyle w:val="VerbatimChar"/>
        </w:rPr>
        <w:t xml:space="preserve">S1/S2</w:t>
      </w:r>
      <w:r>
        <w:t xml:space="preserve">.</w:t>
      </w:r>
    </w:p>
    <w:p>
      <w:pPr>
        <w:pStyle w:val="BodyText"/>
      </w:pPr>
      <w:r>
        <w:rPr>
          <w:b/>
          <w:bCs/>
        </w:rPr>
        <w:t xml:space="preserve">H5.</w:t>
      </w:r>
      <w:r>
        <w:t xml:space="preserve"> </w:t>
      </w:r>
      <w:r>
        <w:t xml:space="preserve">Interview vytvorené so štruktúrujúcim klinickým usmernením budú odbornými hodnotiteľmi posudzované ako použiteľnejšie na tréningové alebo výučbové účely než interview bez tohto usmernenia, a to na úrovni položky G5.</w:t>
      </w:r>
    </w:p>
    <w:p>
      <w:pPr>
        <w:pStyle w:val="BodyText"/>
      </w:pPr>
      <w:r>
        <w:rPr>
          <w:b/>
          <w:bCs/>
        </w:rPr>
        <w:t xml:space="preserve">Blok B — štýl odpovedania simulovaného pacienta</w:t>
      </w:r>
    </w:p>
    <w:p>
      <w:pPr>
        <w:pStyle w:val="BodyText"/>
      </w:pPr>
      <w:r>
        <w:rPr>
          <w:b/>
          <w:bCs/>
        </w:rPr>
        <w:t xml:space="preserve">VO3.</w:t>
      </w:r>
      <w:r>
        <w:t xml:space="preserve"> </w:t>
      </w:r>
      <w:r>
        <w:t xml:space="preserve">Aký vzťah má štýl odpovedania simulovaného pacienta ku klinickej vierohodnosti, prirodzenosti, vnútornej konzistentnosti a tréningovej použiteľnosti interview?</w:t>
      </w:r>
    </w:p>
    <w:p>
      <w:pPr>
        <w:pStyle w:val="BodyText"/>
      </w:pPr>
      <w:r>
        <w:rPr>
          <w:b/>
          <w:bCs/>
        </w:rPr>
        <w:t xml:space="preserve">VO4.</w:t>
      </w:r>
      <w:r>
        <w:t xml:space="preserve"> </w:t>
      </w:r>
      <w:r>
        <w:t xml:space="preserve">Aký vzťah má štýl odpovedania simulovaného pacienta k symptomatickej primeranosti interview a k výskytu varovných signálov?</w:t>
      </w:r>
    </w:p>
    <w:p>
      <w:pPr>
        <w:pStyle w:val="BodyText"/>
      </w:pPr>
      <w:r>
        <w:rPr>
          <w:b/>
          <w:bCs/>
        </w:rPr>
        <w:t xml:space="preserve">H6.</w:t>
      </w:r>
      <w:r>
        <w:t xml:space="preserve"> </w:t>
      </w:r>
      <w:r>
        <w:t xml:space="preserve">Interview s vyváženým alebo rozvinutým štýlom odpovedania simulovaného pacienta (P2 alebo P3) budú odbornými hodnotiteľmi posudzované ako klinicky vierohodnejšie než interview so zdržanlivým štýlom odpovedania (P1).</w:t>
      </w:r>
    </w:p>
    <w:p>
      <w:pPr>
        <w:pStyle w:val="BodyText"/>
      </w:pPr>
      <w:r>
        <w:rPr>
          <w:b/>
          <w:bCs/>
        </w:rPr>
        <w:t xml:space="preserve">H7.</w:t>
      </w:r>
      <w:r>
        <w:t xml:space="preserve"> </w:t>
      </w:r>
      <w:r>
        <w:t xml:space="preserve">Interview s rozvinutejším štýlom odpovedania (P3) budú odbornými hodnotiteľmi posudzované ako prirodzenejšie a tréningovo použiteľnejšie než interview so zdržanlivejším štýlom odpovedania (P1, P2), najmä na položkách G2 a G5.</w:t>
      </w:r>
    </w:p>
    <w:p>
      <w:pPr>
        <w:pStyle w:val="BodyText"/>
      </w:pPr>
      <w:r>
        <w:rPr>
          <w:b/>
          <w:bCs/>
        </w:rPr>
        <w:t xml:space="preserve">H8.</w:t>
      </w:r>
      <w:r>
        <w:t xml:space="preserve"> </w:t>
      </w:r>
      <w:r>
        <w:t xml:space="preserve">Interview s rozvinutejším štýlom odpovedania (P3) budú poskytovať symptomaticky bohatší a presnejší obraz prípadu než interview so zdržanlivejším štýlom (P1), teda budú mať nižšiu priemernú absolútnu chybu v symptomatických doménach.</w:t>
      </w:r>
    </w:p>
    <w:p>
      <w:pPr>
        <w:pStyle w:val="BodyText"/>
      </w:pPr>
      <w:r>
        <w:t xml:space="preserve">Pre chybu odhadu závažnosti, chybu odhadu funkčného dopadu a index defektov pri VO4 samostatné hypotézy neformulujeme, keďže pre takto špecifický smer účinku nemáme dostatočne silnú literárnu oporu. Tieto výstupy preto budú interpretované ako inferenčná odpoveď na VO4.</w:t>
      </w:r>
    </w:p>
    <w:p>
      <w:pPr>
        <w:pStyle w:val="BodyText"/>
      </w:pPr>
      <w:r>
        <w:rPr>
          <w:b/>
          <w:bCs/>
        </w:rPr>
        <w:t xml:space="preserve">Blok C — interakcia, zhoda a doplnkové výstupy</w:t>
      </w:r>
    </w:p>
    <w:p>
      <w:pPr>
        <w:pStyle w:val="BodyText"/>
      </w:pPr>
      <w:r>
        <w:rPr>
          <w:b/>
          <w:bCs/>
        </w:rPr>
        <w:t xml:space="preserve">VO5.</w:t>
      </w:r>
      <w:r>
        <w:t xml:space="preserve"> </w:t>
      </w:r>
      <w:r>
        <w:t xml:space="preserve">Existuje interakčný efekt medzi prítomnosťou štruktúrujúceho klinického usmernenia a štýlom odpovedania simulovaného pacienta vo vzťahu ku kvalite interview?</w:t>
      </w:r>
    </w:p>
    <w:p>
      <w:pPr>
        <w:pStyle w:val="BodyText"/>
      </w:pPr>
      <w:r>
        <w:rPr>
          <w:b/>
          <w:bCs/>
        </w:rPr>
        <w:t xml:space="preserve">H9.</w:t>
      </w:r>
      <w:r>
        <w:t xml:space="preserve"> </w:t>
      </w:r>
      <w:r>
        <w:t xml:space="preserve">Pozitívny účinok štruktúrujúceho klinického usmernenia na kvalitu interview bude výraznejší pri rozvinutejšom štýle odpovedania simulovaného pacienta (P3) než pri zdržanlivejšom štýle (P1, P2); inými slovami, očakávame interakciu medzi prítomnosťou štruktúrujúceho klinického usmernenia a štýlom odpovedania simulovaného pacienta v prospech kombinácie so štruktúrujúcim klinickým usmernením a s rozvinutým štýlom odpovedania.</w:t>
      </w:r>
    </w:p>
    <w:p>
      <w:pPr>
        <w:pStyle w:val="BodyText"/>
      </w:pPr>
      <w:r>
        <w:rPr>
          <w:b/>
          <w:bCs/>
        </w:rPr>
        <w:t xml:space="preserve">VO6.</w:t>
      </w:r>
      <w:r>
        <w:t xml:space="preserve"> </w:t>
      </w:r>
      <w:r>
        <w:t xml:space="preserve">Aká je miera zhody medzi odbornými hodnotiteľmi pri posudzovaní kvality interview?</w:t>
      </w:r>
    </w:p>
    <w:p>
      <w:pPr>
        <w:pStyle w:val="BodyText"/>
      </w:pPr>
      <w:r>
        <w:rPr>
          <w:b/>
          <w:bCs/>
        </w:rPr>
        <w:t xml:space="preserve">VO7.</w:t>
      </w:r>
      <w:r>
        <w:t xml:space="preserve"> </w:t>
      </w:r>
      <w:r>
        <w:t xml:space="preserve">Ako často odborní hodnotitelia odhadujú, že rozhovor je AI-generovaný, ľudsky simulovaný, reálny alebo nejednoznačný, a s akou istotou tieto odhady robia?</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Pre VO6 neformulujeme samostatnú hypotézu, pretože ide o merací blok zameraný na mieru zhody hodnotiteľov. VO7 a VO8 majú exploračný charakter, a preto k nim samostatné hypotézy nevytvárame.</w:t>
      </w:r>
    </w:p>
    <w:bookmarkEnd w:id="23"/>
    <w:bookmarkEnd w:id="24"/>
    <w:bookmarkStart w:id="25" w:name="prechod-k-metodickej-časti"/>
    <w:p>
      <w:pPr>
        <w:pStyle w:val="Heading3"/>
      </w:pPr>
      <w:r>
        <w:t xml:space="preserve">1.8 Prechod k metodickej časti</w:t>
      </w:r>
    </w:p>
    <w:p>
      <w:pPr>
        <w:pStyle w:val="FirstParagraph"/>
      </w:pPr>
      <w:r>
        <w:t xml:space="preserve">Úvodná časť práce ukázala, že problematika AI-generovaných simulovaných klinických rozhovorov s depresívnou symptomatikou si vyžaduje metodologicky ukotvené hodnotenie, ktoré kombinuje jazykovú, klinickú a experimentálnu perspektívu. V nasledujúcej kapitole preto uvádzame výskumný dizajn, výber hodnotiteľov, opis stimulusového materiálu, hodnotiaceho nástroja a analytických postupov, ktorými overujeme hypotézy H1 až H9 a odpovedáme na výskumné otázky VO1 až VO8.</w:t>
      </w:r>
    </w:p>
    <w:bookmarkEnd w:id="25"/>
    <w:bookmarkEnd w:id="26"/>
    <w:bookmarkEnd w:id="27"/>
    <w:bookmarkStart w:id="66" w:name="method-metóda"/>
    <w:p>
      <w:pPr>
        <w:pStyle w:val="Heading1"/>
      </w:pPr>
      <w:r>
        <w:t xml:space="preserve">30 Method / Metóda</w:t>
      </w:r>
    </w:p>
    <w:bookmarkStart w:id="65" w:name="metóda"/>
    <w:p>
      <w:pPr>
        <w:pStyle w:val="Heading2"/>
      </w:pPr>
      <w:r>
        <w:t xml:space="preserve">2 Metóda</w:t>
      </w:r>
    </w:p>
    <w:bookmarkStart w:id="28" w:name="charakter-výskumu-a-výskumný-dizajn"/>
    <w:p>
      <w:pPr>
        <w:pStyle w:val="Heading3"/>
      </w:pPr>
      <w:r>
        <w:t xml:space="preserve">2.1 Charakter výskumu a výskumný dizajn</w:t>
      </w:r>
    </w:p>
    <w:p>
      <w:pPr>
        <w:pStyle w:val="FirstParagraph"/>
      </w:pPr>
      <w:r>
        <w:t xml:space="preserve">Predkladaný výskum má charakter</w:t>
      </w:r>
      <w:r>
        <w:t xml:space="preserve"> </w:t>
      </w:r>
      <w:r>
        <w:rPr>
          <w:b/>
          <w:bCs/>
        </w:rPr>
        <w:t xml:space="preserve">pilotnej kvantitatívnej metodologickej štúdie</w:t>
      </w:r>
      <w:r>
        <w:t xml:space="preserve"> </w:t>
      </w:r>
      <w:r>
        <w:t xml:space="preserve">zameranej na odborné hodnotenie kvality AI-generovaných simulovaných klinických rozhovorov so zameraním na depresívnu symptomatiku. Cieľom výskumu nebolo overovať diagnostickú presnosť systému v klinickej praxi ani nahrádzať odborné klinické rozhodovanie, ale preskúmať, do akej miery sú generované rozhovory odbornými hodnotiteľmi vnímané ako klinicky vierohodné, jazykovo prirodzené, vnútorne konzistentné, symptomaticky primerané a použiteľné na tréningové alebo výučbové účely. Súčasne sa sledovalo, či experimentálne manipulované vlastnosti generovania rozhovoru ovplyvňujú kvalitu výsledného textu.</w:t>
      </w:r>
    </w:p>
    <w:p>
      <w:pPr>
        <w:pStyle w:val="BodyText"/>
      </w:pPr>
      <w:r>
        <w:t xml:space="preserve">Výskum bol navrhnutý ako</w:t>
      </w:r>
      <w:r>
        <w:t xml:space="preserve"> </w:t>
      </w:r>
      <w:r>
        <w:rPr>
          <w:b/>
          <w:bCs/>
        </w:rPr>
        <w:t xml:space="preserve">faktorový experiment v rámci odborného hodnotenia prepisov rozhovorov</w:t>
      </w:r>
      <w:r>
        <w:t xml:space="preserve">, v ktorom boli systematicky obmieňané dve nezávislé premenné. Prvou bola</w:t>
      </w:r>
      <w:r>
        <w:t xml:space="preserve"> </w:t>
      </w:r>
      <w:r>
        <w:rPr>
          <w:b/>
          <w:bCs/>
        </w:rPr>
        <w:t xml:space="preserve">prítomnosť štruktúrujúceho klinického usmernenia</w:t>
      </w:r>
      <w:r>
        <w:t xml:space="preserve"> </w:t>
      </w:r>
      <w:r>
        <w:t xml:space="preserve">s dvoma úrovňami: bez usmernenia a so štruktúrujúcim klinickým usmernením. Druhou bol</w:t>
      </w:r>
      <w:r>
        <w:t xml:space="preserve"> </w:t>
      </w:r>
      <w:r>
        <w:rPr>
          <w:b/>
          <w:bCs/>
        </w:rPr>
        <w:t xml:space="preserve">štýl odpovedania simulovaného pacienta</w:t>
      </w:r>
      <w:r>
        <w:t xml:space="preserve"> </w:t>
      </w:r>
      <w:r>
        <w:t xml:space="preserve">s tromi úrovňami: P1, P2 a P3. Kombináciou týchto faktorov vzniklo šesť finálnych experimentálnych variantov. Každý variant bol aplikovaný na 12 vopred pripravených a klinicky ukotvených východiskových scenárov, čím vznikol súbor</w:t>
      </w:r>
      <w:r>
        <w:t xml:space="preserve"> </w:t>
      </w:r>
      <w:r>
        <w:rPr>
          <w:b/>
          <w:bCs/>
        </w:rPr>
        <w:t xml:space="preserve">72 prepisov rozhovorov</w:t>
      </w:r>
      <w:r>
        <w:t xml:space="preserve"> </w:t>
      </w:r>
      <w:r>
        <w:t xml:space="preserve">určených na odborné hodnotenie. Klinická variabilita medzi rozhovormi bola teda nesená najmä východiskovými scenármi, zatiaľ čo experimentálna variabilita bola cielene reprezentovaná dvoma manipulovanými faktormi generovania.</w:t>
      </w:r>
    </w:p>
    <w:p>
      <w:pPr>
        <w:pStyle w:val="BodyText"/>
      </w:pPr>
      <w:r>
        <w:t xml:space="preserve">V praktickom zmysle tento dizajn tvorí jadro</w:t>
      </w:r>
      <w:r>
        <w:t xml:space="preserve"> </w:t>
      </w:r>
      <w:r>
        <w:rPr>
          <w:b/>
          <w:bCs/>
        </w:rPr>
        <w:t xml:space="preserve">simulačného rámca</w:t>
      </w:r>
      <w:r>
        <w:t xml:space="preserve"> </w:t>
      </w:r>
      <w:r>
        <w:t xml:space="preserve">skúmaného v práci. Jeho vstupnú vrstvu tvoria klinicky ukotvené východiskové scenáre, manipulačnú vrstvu prítomnosť štruktúrujúceho klinického usmernenia a štýl odpovedania simulovaného pacienta, evaluačnú vrstvu odborné hodnotenie prepisov rozhovorov a výstupnú vrstvu tri skupiny výstupných ukazovateľov: primárna kvalitatívna vrstva, vrstva symptomatickej primeranosti a vrstva kontroly kvality a defektov. Takto definovaný rámec umožňuje skúmať nielen to, či model vytvorí plynulý text, ale aj to, či vzniknutý rozhovor obstojí ako metodologicky kontrolovaný psychologický materiál.</w:t>
      </w:r>
    </w:p>
    <w:p>
      <w:pPr>
        <w:pStyle w:val="BodyText"/>
      </w:pPr>
      <w:r>
        <w:t xml:space="preserve">Z pohľadu klasifikácie výskumného dizajnu ide o</w:t>
      </w:r>
      <w:r>
        <w:t xml:space="preserve"> </w:t>
      </w:r>
      <w:r>
        <w:rPr>
          <w:b/>
          <w:bCs/>
        </w:rPr>
        <w:t xml:space="preserve">komparačný faktorový dizajn s opakovaným odborným hodnotením textových stimulov</w:t>
      </w:r>
      <w:r>
        <w:t xml:space="preserve">. Hlavnou úlohou nie je zisťovať vzťahy medzi prirodzene sa vyskytujúcimi psychologickými premennými u účastníkov výskumu, ale porovnávať kvalitu výstupov vytvorených v rôznych experimentálnych podmienkach. Jadrom výskumného problému je preto rozdiel medzi experimentálnymi variantmi a ich vplyv na viaceré výstupné premenné. Takáto logika je v súlade s lokálnym sprievodcom záverečných prác, ktorý uvádza, že pri komparačnom výskume sú komparačné otázky a hypotézy hlavným vyjadrením výskumného problému.</w:t>
      </w:r>
    </w:p>
    <w:p>
      <w:pPr>
        <w:pStyle w:val="BodyText"/>
      </w:pPr>
      <w:r>
        <w:t xml:space="preserve">Výskum bol koncipovaný ako pilotný aj z praktických dôvodov. Pilotné štúdie sú vhodné na overenie realizovateľnosti postupu, použiteľnosti nástroja, predbežného správania sa dát a identifikáciu problematických miest dizajnu ešte pred prípadným väčším konfirmačným výskumom. Vzhľadom na pilotný charakter je však potrebné interpretovať efektové odhady opatrne, keďže pri menších vzorkách bývajú menej stabilné. Ako odporúčajú</w:t>
      </w:r>
      <w:r>
        <w:t xml:space="preserve"> </w:t>
      </w:r>
      <w:r>
        <w:t xml:space="preserve">Sim (</w:t>
      </w:r>
      <w:hyperlink w:anchor="ref-sim2019ShouldTreatmentEffects">
        <w:r>
          <w:rPr>
            <w:rStyle w:val="Hyperlink"/>
          </w:rPr>
          <w:t xml:space="preserve">2019</w:t>
        </w:r>
      </w:hyperlink>
      <w:r>
        <w:t xml:space="preserve">)</w:t>
      </w:r>
      <w:r>
        <w:t xml:space="preserve"> </w:t>
      </w:r>
      <w:r>
        <w:t xml:space="preserve">a</w:t>
      </w:r>
      <w:r>
        <w:t xml:space="preserve"> </w:t>
      </w:r>
      <w:r>
        <w:t xml:space="preserve">Soukup (</w:t>
      </w:r>
      <w:hyperlink w:anchor="ref-soukup2013SubstantiveSignificanceIts">
        <w:r>
          <w:rPr>
            <w:rStyle w:val="Hyperlink"/>
          </w:rPr>
          <w:t xml:space="preserve">2013</w:t>
        </w:r>
      </w:hyperlink>
      <w:r>
        <w:t xml:space="preserve">)</w:t>
      </w:r>
      <w:r>
        <w:t xml:space="preserve">, táto opatrnosť sa potom premieta najmä do spôsobu interpretácie výsledkov, kde bude dôraz kladený nielen na štatistickú významnosť, ale aj na smer a veľkosť efektov.</w:t>
      </w:r>
    </w:p>
    <w:p>
      <w:pPr>
        <w:pStyle w:val="BodyText"/>
      </w:pPr>
      <w:r>
        <w:t xml:space="preserve">Primárna konfirmačná analytická línia je viazaná na hypotézy H1 až H5 z Úvodu, teda na hlavné efekty prítomnosti štruktúrujúceho klinického usmernenia na klinickú vierohodnosť, prirodzenosť, defekty, symptomatickú primeranosť a tréningovú použiteľnosť. Hypotézy H6 až H9 tvoria rozšírenú pracovnú vrstvu zameranú na efekt štýlu odpovedania simulovaného pacienta a na interakciu oboch faktorov. Otvorené komentáre hodnotiteľov a položka odhadovaného pôvodu rozhovoru predstavujú doplnkovú exploračnú vrstvu, ktorá rozširuje interpretáciu hlavných výsledkov, ale netvorí jadro experimentálneho testu.</w:t>
      </w:r>
    </w:p>
    <w:bookmarkEnd w:id="28"/>
    <w:bookmarkStart w:id="32" w:name="X0a61e5c5aadfecd8865d9702016aa4f2dffbf32"/>
    <w:p>
      <w:pPr>
        <w:pStyle w:val="Heading3"/>
      </w:pPr>
      <w:r>
        <w:t xml:space="preserve">2.2 Základný súbor, výskumný súbor a jednotka analýzy</w:t>
      </w:r>
    </w:p>
    <w:bookmarkStart w:id="29" w:name="základný-súbor"/>
    <w:p>
      <w:pPr>
        <w:pStyle w:val="Heading4"/>
      </w:pPr>
      <w:r>
        <w:t xml:space="preserve">2.2.1 Základný súbor</w:t>
      </w:r>
    </w:p>
    <w:p>
      <w:pPr>
        <w:pStyle w:val="FirstParagraph"/>
      </w:pPr>
      <w:r>
        <w:t xml:space="preserve">Základný súbor výskumu tvorí populácia odborníkov z oblasti psychológie, psychoterapie a psychiatrie, ktorí majú skúsenosť s prácou s klientmi s depresívnou symptomatikou alebo s diagnózou veľkej depresívnej poruchy. Keďže cieľom práce nebolo reprezentatívne zmapovať postoje celej populácie odborníkov, ale získať kvalifikované expertné posúdenie simulovaných klinických rozhovorov, výber účastníkov mal charakter</w:t>
      </w:r>
      <w:r>
        <w:t xml:space="preserve"> </w:t>
      </w:r>
      <w:r>
        <w:rPr>
          <w:b/>
          <w:bCs/>
        </w:rPr>
        <w:t xml:space="preserve">účelového výberu</w:t>
      </w:r>
      <w:r>
        <w:t xml:space="preserve">. Takýto postup je v danej metodologickej situácii opodstatnený, pretože podmienkou zaradenia nebola bežná populačná príslušnosť, ale odborná kompetencia posúdiť kvalitu klinického rozhovoru.</w:t>
      </w:r>
    </w:p>
    <w:bookmarkEnd w:id="29"/>
    <w:bookmarkStart w:id="30" w:name="výskumný-súbor"/>
    <w:p>
      <w:pPr>
        <w:pStyle w:val="Heading4"/>
      </w:pPr>
      <w:r>
        <w:t xml:space="preserve">2.2.2 Výskumný súbor</w:t>
      </w:r>
    </w:p>
    <w:p>
      <w:pPr>
        <w:pStyle w:val="FirstParagraph"/>
      </w:pPr>
      <w:r>
        <w:t xml:space="preserve">Výskumný súbor tvorili</w:t>
      </w:r>
      <w:r>
        <w:t xml:space="preserve"> </w:t>
      </w:r>
      <w:r>
        <w:rPr>
          <w:b/>
          <w:bCs/>
        </w:rPr>
        <w:t xml:space="preserve">odborní hodnotitelia</w:t>
      </w:r>
      <w:r>
        <w:t xml:space="preserve"> </w:t>
      </w:r>
      <w:r>
        <w:t xml:space="preserve">z oblasti psychológie, psychoterapie a psychiatrie, ktorí mali skúsenosť s prácou s klientmi s depresívnou symptomatikou alebo s diagnózou MDD. Inklúznymi kritériami boli: (a) odborné vzdelanie alebo odborná prax v oblasti psychológie, psychoterapie alebo psychiatrie; (b) skúsenosť s prácou s depresívnou symptomatikou alebo s diagnózou MDD; (c) ochota zúčastniť sa na hodnotení textových prepisov rozhovorov. Exklúznym kritériom bola absencia relevantnej odbornej skúsenosti alebo nedokončené hodnotenie v rozsahu znemožňujúcom jeho analytické použitie.</w:t>
      </w:r>
    </w:p>
    <w:p>
      <w:pPr>
        <w:pStyle w:val="BodyText"/>
      </w:pPr>
      <w:r>
        <w:t xml:space="preserve">Počet zaradených hodnotiteľov bol</w:t>
      </w:r>
      <w:r>
        <w:t xml:space="preserve"> </w:t>
      </w:r>
      <w:r>
        <w:rPr>
          <w:b/>
          <w:bCs/>
        </w:rPr>
        <w:t xml:space="preserve">6</w:t>
      </w:r>
      <w:r>
        <w:t xml:space="preserve">. Všetci zaradení hodnotitelia sa identifikovali ako psychológovia; podľa exportovaných metadát dvaja uviedli špecializáciu v klinickej psychológii a štyria v psychoterapii. Dĺžka praxe bola v exporte zachytená pásmami od</w:t>
      </w:r>
      <w:r>
        <w:t xml:space="preserve"> </w:t>
      </w:r>
      <w:r>
        <w:rPr>
          <w:rStyle w:val="VerbatimChar"/>
        </w:rPr>
        <w:t xml:space="preserve">0-2</w:t>
      </w:r>
      <w:r>
        <w:t xml:space="preserve"> </w:t>
      </w:r>
      <w:r>
        <w:t xml:space="preserve">do</w:t>
      </w:r>
      <w:r>
        <w:t xml:space="preserve"> </w:t>
      </w:r>
      <w:r>
        <w:rPr>
          <w:rStyle w:val="VerbatimChar"/>
        </w:rPr>
        <w:t xml:space="preserve">16+</w:t>
      </w:r>
      <w:r>
        <w:t xml:space="preserve"> </w:t>
      </w:r>
      <w:r>
        <w:t xml:space="preserve">rokov a kontakt s depresívnou symptomatikou bol uvádzaný ako týždenný alebo denný. Tieto charakteristiky sú metodicky relevantné, pretože môžu ovplyvňovať prísnosť alebo spôsob expertného hodnotenia.</w:t>
      </w:r>
    </w:p>
    <w:bookmarkEnd w:id="30"/>
    <w:bookmarkStart w:id="31" w:name="jednotka-analýzy"/>
    <w:p>
      <w:pPr>
        <w:pStyle w:val="Heading4"/>
      </w:pPr>
      <w:r>
        <w:t xml:space="preserve">2.2.3 Jednotka analýzy</w:t>
      </w:r>
    </w:p>
    <w:p>
      <w:pPr>
        <w:pStyle w:val="FirstParagraph"/>
      </w:pPr>
      <w:r>
        <w:t xml:space="preserve">Jednotkou analýzy nebol samotný hodnotiteľ ani samotný prepis rozhovoru, ale</w:t>
      </w:r>
      <w:r>
        <w:t xml:space="preserve"> </w:t>
      </w:r>
      <w:r>
        <w:rPr>
          <w:b/>
          <w:bCs/>
        </w:rPr>
        <w:t xml:space="preserve">jedno hodnotenie jedného prepisu rozhovoru jedným hodnotiteľom</w:t>
      </w:r>
      <w:r>
        <w:t xml:space="preserve">. Dátový súbor preto vznikol v dlhom formáte, v ktorom jeden riadok reprezentuje jedno expertné hodnotenie. Tento prístup umožňuje súčasne zohľadniť variabilitu medzi prepismi rozhovorov, východiskovými scenármi a hodnotiteľmi a je metodicky vhodný pre následné modelovanie pomocou zmiešaných modelov. V praktickej rovine to znamená, že analýza nepracuje len s priemerom „na prepis rozhovoru“, ale s každým jednotlivým hodnotením ako s pozorovaním, ktoré je zároveň vnorené do hodnotiteľa aj do podnetového materiálu. Tento dizajn je silnejší než jednoduché agregovanie, pretože uchováva viac informácie o variabilite expertnej evaluácie.</w:t>
      </w:r>
    </w:p>
    <w:bookmarkEnd w:id="31"/>
    <w:bookmarkEnd w:id="32"/>
    <w:bookmarkStart w:id="33" w:name="podnetový-materiál"/>
    <w:p>
      <w:pPr>
        <w:pStyle w:val="Heading3"/>
      </w:pPr>
      <w:r>
        <w:t xml:space="preserve">2.3 Podnetový materiál</w:t>
      </w:r>
    </w:p>
    <w:p>
      <w:pPr>
        <w:pStyle w:val="FirstParagraph"/>
      </w:pPr>
      <w:r>
        <w:t xml:space="preserve">Podnetový materiál pozostával zo</w:t>
      </w:r>
      <w:r>
        <w:t xml:space="preserve"> </w:t>
      </w:r>
      <w:r>
        <w:rPr>
          <w:b/>
          <w:bCs/>
        </w:rPr>
        <w:t xml:space="preserve">72 textových prepisov simulovaných rozhovorov</w:t>
      </w:r>
      <w:r>
        <w:t xml:space="preserve">. Tieto rozhovory boli generované na základe</w:t>
      </w:r>
      <w:r>
        <w:t xml:space="preserve"> </w:t>
      </w:r>
      <w:r>
        <w:rPr>
          <w:b/>
          <w:bCs/>
        </w:rPr>
        <w:t xml:space="preserve">12 fixných východiskových scenárov</w:t>
      </w:r>
      <w:r>
        <w:t xml:space="preserve"> </w:t>
      </w:r>
      <w:r>
        <w:t xml:space="preserve">(S01 až S12), ktoré predstavovali klinicky ukotvené modelové profily depresívnej symptomatiky. Východiskové scenáre obsahovali demografický a kontextový rámec, symptomatické kotvy pre oblasti A1 až A9, pravidlá postupného odhaľovania ťažkostí, štýlové nastavenia a bezpečnostné limity odpovedí. Takto definované východiskové scenáre zabezpečovali, že jednotlivé prepisy rozhovorov neboli iba voľne generované texty, ale simulácie opreté o vopred pripravený klinický rámec, ktorý je v práci opísaný v Úvode (časť 1.1) a previazaný so symptomatickými doménami A1 až A9 podľa logiky PHQ-9 formulovanej</w:t>
      </w:r>
      <w:r>
        <w:t xml:space="preserve"> </w:t>
      </w:r>
      <w:r>
        <w:t xml:space="preserve">Kroenke et al. (</w:t>
      </w:r>
      <w:hyperlink w:anchor="ref-kroenke2001phq9">
        <w:r>
          <w:rPr>
            <w:rStyle w:val="Hyperlink"/>
          </w:rPr>
          <w:t xml:space="preserve">2001</w:t>
        </w:r>
      </w:hyperlink>
      <w:r>
        <w:t xml:space="preserve">)</w:t>
      </w:r>
      <w:r>
        <w:t xml:space="preserve"> </w:t>
      </w:r>
      <w:r>
        <w:t xml:space="preserve">a jadrových symptómov opísaných</w:t>
      </w:r>
      <w:r>
        <w:t xml:space="preserve"> </w:t>
      </w:r>
      <w:r>
        <w:t xml:space="preserve">Kennedy (</w:t>
      </w:r>
      <w:hyperlink w:anchor="ref-kennedy2008coresymptoms">
        <w:r>
          <w:rPr>
            <w:rStyle w:val="Hyperlink"/>
          </w:rPr>
          <w:t xml:space="preserve">2008</w:t>
        </w:r>
      </w:hyperlink>
      <w:r>
        <w:t xml:space="preserve">)</w:t>
      </w:r>
      <w:r>
        <w:t xml:space="preserve">.</w:t>
      </w:r>
    </w:p>
    <w:p>
      <w:pPr>
        <w:pStyle w:val="BodyText"/>
      </w:pPr>
      <w:r>
        <w:t xml:space="preserve">Finálne experimentálne nastavenie pozostávalo zo šiestich variantov definovaných v dátovom exporte ako G0/G1 × R1/R2/R3, kde G0/G1 označovalo neprítomnosť alebo prítomnosť štruktúrujúceho klinického usmernenia a R1/R2/R3 predstavovalo tri úrovne štýlu odpovedania simulovaného pacienta. Aby sa označenie štýlu odpovedania nebilo s defektovými položkami R1 až R5, v hlavnom texte práce tento faktor označujeme ako P1/P2/P3. V psychologickom jazyku teda pracujeme s týmto mapovaním:</w:t>
      </w:r>
    </w:p>
    <w:p>
      <w:pPr>
        <w:pStyle w:val="Compact"/>
        <w:numPr>
          <w:ilvl w:val="0"/>
          <w:numId w:val="1003"/>
        </w:numPr>
      </w:pPr>
      <w:r>
        <w:t xml:space="preserve">G0 = bez štruktúrujúceho klinického usmernenia,</w:t>
      </w:r>
    </w:p>
    <w:p>
      <w:pPr>
        <w:pStyle w:val="Compact"/>
        <w:numPr>
          <w:ilvl w:val="0"/>
          <w:numId w:val="1003"/>
        </w:numPr>
      </w:pPr>
      <w:r>
        <w:t xml:space="preserve">G1 = so štruktúrujúcim klinickým usmernením,</w:t>
      </w:r>
    </w:p>
    <w:p>
      <w:pPr>
        <w:pStyle w:val="Compact"/>
        <w:numPr>
          <w:ilvl w:val="0"/>
          <w:numId w:val="1003"/>
        </w:numPr>
      </w:pPr>
      <w:r>
        <w:t xml:space="preserve">P1 = zdržanlivý štýl odpovedania simulovaného pacienta,</w:t>
      </w:r>
    </w:p>
    <w:p>
      <w:pPr>
        <w:pStyle w:val="Compact"/>
        <w:numPr>
          <w:ilvl w:val="0"/>
          <w:numId w:val="1003"/>
        </w:numPr>
      </w:pPr>
      <w:r>
        <w:t xml:space="preserve">P2 = vyvážený štýl odpovedania simulovaného pacienta,</w:t>
      </w:r>
    </w:p>
    <w:p>
      <w:pPr>
        <w:pStyle w:val="Compact"/>
        <w:numPr>
          <w:ilvl w:val="0"/>
          <w:numId w:val="1003"/>
        </w:numPr>
      </w:pPr>
      <w:r>
        <w:t xml:space="preserve">P3 = rozvinutý štýl odpovedania simulovaného pacienta.</w:t>
      </w:r>
    </w:p>
    <w:p>
      <w:pPr>
        <w:pStyle w:val="FirstParagraph"/>
      </w:pPr>
      <w:r>
        <w:t xml:space="preserve">Pri finálnom balíku prepisov rozhovorov bola variabilita nastavená ako</w:t>
      </w:r>
      <w:r>
        <w:t xml:space="preserve"> </w:t>
      </w:r>
      <w:r>
        <w:rPr>
          <w:b/>
          <w:bCs/>
        </w:rPr>
        <w:t xml:space="preserve">uzamknutá</w:t>
      </w:r>
      <w:r>
        <w:t xml:space="preserve">, aby sa minimalizoval nekontrolovaný posun generovania a aby sa v hodnotení testovali primárne práve experimentálne manipulované vlastnosti generovania. Mimo zámerne menených faktorov sa výskum snažil zachovať čo najvyššiu štandardizáciu (rovnaký protokol rozhovoru, rovnaký počet replík, rovnaký formát exportu, rovnaké nastavenie modelových parametrov mimo dvoch sledovaných faktorov).</w:t>
      </w:r>
    </w:p>
    <w:p>
      <w:pPr>
        <w:pStyle w:val="BodyText"/>
      </w:pPr>
      <w:r>
        <w:t xml:space="preserve">Výhodou takto pripraveného materiálu bolo, že umožňoval súčasne sledovať dve úrovne variability. Prvou bola</w:t>
      </w:r>
      <w:r>
        <w:t xml:space="preserve"> </w:t>
      </w:r>
      <w:r>
        <w:rPr>
          <w:b/>
          <w:bCs/>
        </w:rPr>
        <w:t xml:space="preserve">klinická variabilita medzi východiskovými scenármi</w:t>
      </w:r>
      <w:r>
        <w:t xml:space="preserve">, teda odlišnosti medzi rôznymi modelovými prípadmi depresívnej symptomatiky. Druhou bola</w:t>
      </w:r>
      <w:r>
        <w:t xml:space="preserve"> </w:t>
      </w:r>
      <w:r>
        <w:rPr>
          <w:b/>
          <w:bCs/>
        </w:rPr>
        <w:t xml:space="preserve">experimentálna variabilita</w:t>
      </w:r>
      <w:r>
        <w:t xml:space="preserve"> </w:t>
      </w:r>
      <w:r>
        <w:t xml:space="preserve">spôsobená štruktúrujúcim klinickým usmernením a štýlom odpovedania simulovaného pacienta. Tento dvojvrstvový dizajn zvyšuje ekologickú validitu výskumu, pretože hodnotitelia neporovnávali len technicky mierne odlišné texty, ale rozhovory založené na odlišných klinických situáciách, pri ktorých sa zároveň testoval vplyv dvoch systematicky manipulovaných vlastností generovania.</w:t>
      </w:r>
    </w:p>
    <w:bookmarkEnd w:id="33"/>
    <w:bookmarkStart w:id="38" w:name="hodnotiaci-nástroj"/>
    <w:p>
      <w:pPr>
        <w:pStyle w:val="Heading3"/>
      </w:pPr>
      <w:r>
        <w:t xml:space="preserve">2.4 Hodnotiaci nástroj</w:t>
      </w:r>
    </w:p>
    <w:p>
      <w:pPr>
        <w:pStyle w:val="FirstParagraph"/>
      </w:pPr>
      <w:r>
        <w:t xml:space="preserve">Na zber hodnotení bol použitý</w:t>
      </w:r>
      <w:r>
        <w:t xml:space="preserve"> </w:t>
      </w:r>
      <w:r>
        <w:rPr>
          <w:b/>
          <w:bCs/>
        </w:rPr>
        <w:t xml:space="preserve">autorsky zostavený hodnotiaci dotazník</w:t>
      </w:r>
      <w:r>
        <w:t xml:space="preserve"> </w:t>
      </w:r>
      <w:r>
        <w:t xml:space="preserve">implementovaný v internom dotazníkovom rozhraní. Nástroj obsahoval tri hlavné bloky položiek, jednu nominálnu položku odhadovaného pôvodu rozhovoru a jednu otvorenú textovú položku.</w:t>
      </w:r>
    </w:p>
    <w:bookmarkStart w:id="34" w:name="štruktúra-blokov"/>
    <w:p>
      <w:pPr>
        <w:pStyle w:val="Heading4"/>
      </w:pPr>
      <w:r>
        <w:t xml:space="preserve">2.4.1 Štruktúra blokov</w:t>
      </w:r>
    </w:p>
    <w:p>
      <w:pPr>
        <w:pStyle w:val="FirstParagraph"/>
      </w:pPr>
      <w:r>
        <w:rPr>
          <w:b/>
          <w:bCs/>
        </w:rPr>
        <w:t xml:space="preserve">Prvý blok – primárne kvalitatívne výstupné ukazovatele G1 až G5</w:t>
      </w:r>
      <w:r>
        <w:t xml:space="preserve"> </w:t>
      </w:r>
      <w:r>
        <w:t xml:space="preserve">zachytáva globálne expertné hodnotenie rozhovoru. Hodnotiteľ posudzuje rozhovor ako celok, teda nie jednotlivý symptomatický detail, ale odborný dojem z textu:</w:t>
      </w:r>
    </w:p>
    <w:p>
      <w:pPr>
        <w:pStyle w:val="Compact"/>
        <w:numPr>
          <w:ilvl w:val="0"/>
          <w:numId w:val="1004"/>
        </w:numPr>
      </w:pPr>
      <w:r>
        <w:t xml:space="preserve">G1 = klinická vierohodnosť rozhovoru,</w:t>
      </w:r>
    </w:p>
    <w:p>
      <w:pPr>
        <w:pStyle w:val="Compact"/>
        <w:numPr>
          <w:ilvl w:val="0"/>
          <w:numId w:val="1004"/>
        </w:numPr>
      </w:pPr>
      <w:r>
        <w:t xml:space="preserve">G2 = prirodzenosť jazyka a plynulosť odpovedí,</w:t>
      </w:r>
    </w:p>
    <w:p>
      <w:pPr>
        <w:pStyle w:val="Compact"/>
        <w:numPr>
          <w:ilvl w:val="0"/>
          <w:numId w:val="1004"/>
        </w:numPr>
      </w:pPr>
      <w:r>
        <w:t xml:space="preserve">G3 = vnútorná konzistentnosť rozhovoru,</w:t>
      </w:r>
    </w:p>
    <w:p>
      <w:pPr>
        <w:pStyle w:val="Compact"/>
        <w:numPr>
          <w:ilvl w:val="0"/>
          <w:numId w:val="1004"/>
        </w:numPr>
      </w:pPr>
      <w:r>
        <w:t xml:space="preserve">G4 = súlad rozhovoru s obrazom depresívnej symptomatiky,</w:t>
      </w:r>
    </w:p>
    <w:p>
      <w:pPr>
        <w:pStyle w:val="Compact"/>
        <w:numPr>
          <w:ilvl w:val="0"/>
          <w:numId w:val="1004"/>
        </w:numPr>
      </w:pPr>
      <w:r>
        <w:t xml:space="preserve">G5 = použiteľnosť rozhovoru na tréningové alebo výučbové účely.</w:t>
      </w:r>
    </w:p>
    <w:p>
      <w:pPr>
        <w:pStyle w:val="FirstParagraph"/>
      </w:pPr>
      <w:r>
        <w:rPr>
          <w:b/>
          <w:bCs/>
        </w:rPr>
        <w:t xml:space="preserve">Druhý blok – globálne odhady závažnosti a funkčného dopadu S1 a S2</w:t>
      </w:r>
      <w:r>
        <w:t xml:space="preserve"> </w:t>
      </w:r>
      <w:r>
        <w:t xml:space="preserve">zachytáva expertný úsudok hodnotiteľa o tom, aký celkový stupeň depresívnej závažnosti a aký funkčný dopad rozhovor implikuje. Položka S1 reprezentuje odhad celkovej závažnosti a položka S2 odhad funkčného dopadu na bežné fungovanie.</w:t>
      </w:r>
    </w:p>
    <w:p>
      <w:pPr>
        <w:pStyle w:val="BodyText"/>
      </w:pPr>
      <w:r>
        <w:rPr>
          <w:b/>
          <w:bCs/>
        </w:rPr>
        <w:t xml:space="preserve">PHQ-9 symptomatické metadata na úrovni prepisu rozhovoru A1 až A9</w:t>
      </w:r>
      <w:r>
        <w:t xml:space="preserve"> </w:t>
      </w:r>
      <w:r>
        <w:t xml:space="preserve">nepredstavujú dodatočné ľudské hodnotenia od hodnotiteľa. Ide o štruktúrované PHQ-9 symptomatické polia importované z prostredia Sim Lab / Chat Lab, teda o sebapopisnú vrstvu pripojenú k danému simulovanému pacientovi a prepisu rozhovoru. Položky A1 až A9 zodpovedajú deviatim obsahovým oblastiam depresívnej symptomatiky zavedeným v Úvode (1.1) a previazaným s logikou PHQ-9, ktorú operacionalizovali</w:t>
      </w:r>
      <w:r>
        <w:t xml:space="preserve"> </w:t>
      </w:r>
      <w:r>
        <w:t xml:space="preserve">Kroenke et al. (</w:t>
      </w:r>
      <w:hyperlink w:anchor="ref-kroenke2001phq9">
        <w:r>
          <w:rPr>
            <w:rStyle w:val="Hyperlink"/>
          </w:rPr>
          <w:t xml:space="preserve">2001</w:t>
        </w:r>
      </w:hyperlink>
      <w:r>
        <w:t xml:space="preserve">)</w:t>
      </w:r>
      <w:r>
        <w:t xml:space="preserve">. V analýze preto slúžia prednostne ako symptomatický profil na úrovni prepisu rozhovoru a ako podklad pre porovnanie s vopred definovanými kotvami východiskového scenára, nie ako psychometrická súčasť expertného hodnotiaceho nástroja.</w:t>
      </w:r>
    </w:p>
    <w:p>
      <w:pPr>
        <w:pStyle w:val="BodyText"/>
      </w:pPr>
      <w:r>
        <w:rPr>
          <w:b/>
          <w:bCs/>
        </w:rPr>
        <w:t xml:space="preserve">Tretí blok – položky kontroly kvality a defektov R1 až R5</w:t>
      </w:r>
      <w:r>
        <w:t xml:space="preserve"> </w:t>
      </w:r>
      <w:r>
        <w:t xml:space="preserve">zachytávajú kvalitatívne defekty, ktoré síce nemusia byť „symptómami” v pravom slova zmysle, ale môžu zásadne znižovať použiteľnosť rozhovoru v metodologickom alebo pedagogickom kontexte:</w:t>
      </w:r>
    </w:p>
    <w:p>
      <w:pPr>
        <w:pStyle w:val="Compact"/>
        <w:numPr>
          <w:ilvl w:val="0"/>
          <w:numId w:val="1005"/>
        </w:numPr>
      </w:pPr>
      <w:r>
        <w:t xml:space="preserve">R1 = prítomnosť kontradikcií alebo zjavnej nekonzistentnosti,</w:t>
      </w:r>
    </w:p>
    <w:p>
      <w:pPr>
        <w:pStyle w:val="Compact"/>
        <w:numPr>
          <w:ilvl w:val="0"/>
          <w:numId w:val="1005"/>
        </w:numPr>
      </w:pPr>
      <w:r>
        <w:t xml:space="preserve">R2 = prítomnosť klišéovitých alebo stereotypných formulácií,</w:t>
      </w:r>
    </w:p>
    <w:p>
      <w:pPr>
        <w:pStyle w:val="Compact"/>
        <w:numPr>
          <w:ilvl w:val="0"/>
          <w:numId w:val="1005"/>
        </w:numPr>
      </w:pPr>
      <w:r>
        <w:t xml:space="preserve">R3 = kontextový nesúlad alebo odpovede mimo zamýšľaného klinického rámca,</w:t>
      </w:r>
    </w:p>
    <w:p>
      <w:pPr>
        <w:pStyle w:val="Compact"/>
        <w:numPr>
          <w:ilvl w:val="0"/>
          <w:numId w:val="1005"/>
        </w:numPr>
      </w:pPr>
      <w:r>
        <w:t xml:space="preserve">R4 = podozrenie na inú primárnu psychopatológiu, než je cieľový profil východiskového scenára,</w:t>
      </w:r>
    </w:p>
    <w:p>
      <w:pPr>
        <w:pStyle w:val="Compact"/>
        <w:numPr>
          <w:ilvl w:val="0"/>
          <w:numId w:val="1005"/>
        </w:numPr>
      </w:pPr>
      <w:r>
        <w:t xml:space="preserve">R5 = neprimeraná dramatizácia alebo neautentické zveličovanie.</w:t>
      </w:r>
    </w:p>
    <w:p>
      <w:pPr>
        <w:pStyle w:val="FirstParagraph"/>
      </w:pPr>
      <w:r>
        <w:t xml:space="preserve">Súčasťou nástroja bola aj nominálna položka odhadovaného pôvodu rozhovoru (s možnosťami: AI-generovaný, ľudsky simulovaný, reálny účastník, neviem odhadnúť), položka zachytávajúca istotu tohto odhadu a otvorená textová položka určená na slobodný kvalitatívny komentár hodnotiteľa.</w:t>
      </w:r>
    </w:p>
    <w:bookmarkEnd w:id="34"/>
    <w:bookmarkStart w:id="35" w:name="odpoveďové-formáty"/>
    <w:p>
      <w:pPr>
        <w:pStyle w:val="Heading4"/>
      </w:pPr>
      <w:r>
        <w:t xml:space="preserve">2.4.2 Odpoveďové formáty</w:t>
      </w:r>
    </w:p>
    <w:p>
      <w:pPr>
        <w:pStyle w:val="FirstParagraph"/>
      </w:pPr>
      <w:r>
        <w:t xml:space="preserve">Položky G1 až G5, S1, S2, položky R1 až R5 a položka zachytávajúca istotu odhadu pôvodu boli koncipované ako</w:t>
      </w:r>
      <w:r>
        <w:t xml:space="preserve"> </w:t>
      </w:r>
      <w:r>
        <w:rPr>
          <w:b/>
          <w:bCs/>
        </w:rPr>
        <w:t xml:space="preserve">5-bodové škály</w:t>
      </w:r>
      <w:r>
        <w:t xml:space="preserve"> </w:t>
      </w:r>
      <w:r>
        <w:t xml:space="preserve">a v analýze sú chápané ako ordinálne premenné. Naproti tomu A1 až A9 nie sú súčasťou ľudského hodnotiaceho formulára, ale importované PHQ-9 symptomatické skóre na úrovni prepisu rozhovoru na</w:t>
      </w:r>
      <w:r>
        <w:t xml:space="preserve"> </w:t>
      </w:r>
      <w:r>
        <w:rPr>
          <w:b/>
          <w:bCs/>
        </w:rPr>
        <w:t xml:space="preserve">škále 0–3</w:t>
      </w:r>
      <w:r>
        <w:t xml:space="preserve">. Toto rozlíšenie je metodicky dôležité: expertná evaluácia a symptomatické metadata na úrovni prepisu rozhovoru sa v práci používajú spoločne, ale nepredstavujú jednu a tú istú meraciu vrstvu.</w:t>
      </w:r>
    </w:p>
    <w:p>
      <w:pPr>
        <w:pStyle w:val="BodyText"/>
      </w:pPr>
      <w:r>
        <w:t xml:space="preserve">Takéto členenie dátovej štruktúry umožnilo oddeliť jadro expertného hodnotenia rozhovoru od symptomatického profilu na úrovni prepisu rozhovoru a od vrstvy kontroly kvality. Zároveň tým vznikol priamy most medzi teoretickými konštruktmi v Úvode (klinická vierohodnosť, prirodzenosť, konzistentnosť, symptomatická primeranosť, varovné signály, tréningová použiteľnosť — časť 1.5) a empirickými premennými použitými v analýze.</w:t>
      </w:r>
    </w:p>
    <w:bookmarkEnd w:id="35"/>
    <w:bookmarkStart w:id="36" w:name="status-psychometrických-vlastností"/>
    <w:p>
      <w:pPr>
        <w:pStyle w:val="Heading4"/>
      </w:pPr>
      <w:r>
        <w:t xml:space="preserve">2.4.3 Status psychometrických vlastností</w:t>
      </w:r>
    </w:p>
    <w:p>
      <w:pPr>
        <w:pStyle w:val="FirstParagraph"/>
      </w:pPr>
      <w:r>
        <w:t xml:space="preserve">Keďže ide o autorský nástroj, v literatúre nie sú k dispozícii jeho predchádzajúce psychometrické charakteristiky. Z tohto dôvodu sa analýza vnútornej konzistencie a zhody medzi hodnotiteľmi stáva súčasťou overovania nástroja v konkrétnom výskumnom kontexte. Takýto postup je v súlade s lokálnym sprievodcom záverečných prác aj s odporúčaniami COSMIN metodológie pre obsahovú validitu a vnútornú konzistenciu pri novo zostavených hodnotiacich nástrojoch, ktoré rozpracovali</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Boateng et al. (</w:t>
      </w:r>
      <w:hyperlink w:anchor="ref-boateng2018scaledevelopment">
        <w:r>
          <w:rPr>
            <w:rStyle w:val="Hyperlink"/>
          </w:rPr>
          <w:t xml:space="preserve">2018</w:t>
        </w:r>
      </w:hyperlink>
      <w:r>
        <w:t xml:space="preserve">)</w:t>
      </w:r>
      <w:r>
        <w:t xml:space="preserve">. Pri reporte vnútornej konzistencie a zhody medzi hodnotiteľmi sa preto v kapitole Výsledky vychádza priamo z aktuálneho výskumu.</w:t>
      </w:r>
    </w:p>
    <w:bookmarkEnd w:id="36"/>
    <w:bookmarkStart w:id="37" w:name="Xe0e8ce9e119dade236076ae6a0f060d514e9bf7"/>
    <w:p>
      <w:pPr>
        <w:pStyle w:val="Heading4"/>
      </w:pPr>
      <w:r>
        <w:t xml:space="preserve">2.4.4 Predbežná expertná obsahová kontrola položiek a východiskových scenárov</w:t>
      </w:r>
    </w:p>
    <w:p>
      <w:pPr>
        <w:pStyle w:val="FirstParagraph"/>
      </w:pPr>
      <w:r>
        <w:t xml:space="preserve">Popri neskoršej analýze vnútornej konzistencie a zhody medzi hodnotiteľmi bola do pracovného postupu zaradená aj</w:t>
      </w:r>
      <w:r>
        <w:t xml:space="preserve"> </w:t>
      </w:r>
      <w:r>
        <w:rPr>
          <w:b/>
          <w:bCs/>
        </w:rPr>
        <w:t xml:space="preserve">predbežná expertná obsahová kontrola</w:t>
      </w:r>
      <w:r>
        <w:t xml:space="preserve"> </w:t>
      </w:r>
      <w:r>
        <w:t xml:space="preserve">autorského hodnotiaceho dotazníka a východiskových scenárov. V tejto vrstve experti neposudzovali hotové prepisy rozhovorov, ale samotné položky nástroja a klinicky ukotvené východiskové scenáre ešte pred ich finálnym použitím v hlavnom hodnotení. Pri položkách sa sledovala ich relevancia, zrozumiteľnosť a potrebnosť pre finálny nástroj; pri východiskových scenároch klinická vierohodnosť, primeranosť symptomatických kotiev, jasnosť, dostatok informácií pre generovanie rozhovoru, nestereotypnosť a použiteľnosť pre výskumný alebo výučbový kontext.</w:t>
      </w:r>
    </w:p>
    <w:p>
      <w:pPr>
        <w:pStyle w:val="BodyText"/>
      </w:pPr>
      <w:r>
        <w:t xml:space="preserve">V aktuálnom stave táto vrstva zahŕňala</w:t>
      </w:r>
      <w:r>
        <w:t xml:space="preserve"> </w:t>
      </w:r>
      <w:r>
        <w:rPr>
          <w:b/>
          <w:bCs/>
        </w:rPr>
        <w:t xml:space="preserve">šesť expertov</w:t>
      </w:r>
      <w:r>
        <w:t xml:space="preserve">. Každý expert hodnotil 12 položiek hodnotiaceho nástroja na troch kritériách (relevancia, zrozumiteľnosť, potrebnosť) a 12 východiskových scenárov na siedmich hodnotiacich dimenziách, doplnených odhadom cieľovej závažnosti a otvoreným komentárom. Táto vrstva preto v práci nebude interpretovaná ako plnohodnotná psychometrická validácia ani ako formálny Delphi proces. Jej funkciou je zachytiť zjavne problematické formulácie, nejednoznačné položky alebo klinicky sporné nastavenia východiskových scenárov a zdokumentovať odporúčané redakčné úpravy pred hlavným hodnotením prepisov rozhovorov, čo zodpovedá logike obsahovej kalibrácie a expertného konsenzu opisovanej v prácach</w:t>
      </w:r>
      <w:r>
        <w:t xml:space="preserve"> </w:t>
      </w:r>
      <w:r>
        <w:t xml:space="preserve">Polit et al. (</w:t>
      </w:r>
      <w:hyperlink w:anchor="ref-polit2007cvi">
        <w:r>
          <w:rPr>
            <w:rStyle w:val="Hyperlink"/>
          </w:rPr>
          <w:t xml:space="preserve">2007</w:t>
        </w:r>
      </w:hyperlink>
      <w:r>
        <w:t xml:space="preserve">)</w:t>
      </w:r>
      <w:r>
        <w:t xml:space="preserve">,</w:t>
      </w:r>
      <w:r>
        <w:t xml:space="preserve"> </w:t>
      </w:r>
      <w:r>
        <w:t xml:space="preserve">Hasson et al. (</w:t>
      </w:r>
      <w:hyperlink w:anchor="ref-hasson2000delphi">
        <w:r>
          <w:rPr>
            <w:rStyle w:val="Hyperlink"/>
          </w:rPr>
          <w:t xml:space="preserve">2000</w:t>
        </w:r>
      </w:hyperlink>
      <w:r>
        <w:t xml:space="preserve">)</w:t>
      </w:r>
      <w:r>
        <w:t xml:space="preserve">,</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Rutherford-Hemming (</w:t>
      </w:r>
      <w:hyperlink w:anchor="ref-rutherfordhemming2015simulationcvi">
        <w:r>
          <w:rPr>
            <w:rStyle w:val="Hyperlink"/>
          </w:rPr>
          <w:t xml:space="preserve">2015</w:t>
        </w:r>
      </w:hyperlink>
      <w:r>
        <w:t xml:space="preserve">)</w:t>
      </w:r>
      <w:r>
        <w:t xml:space="preserve">. Pri položkách dotazníka možno pomocne uviesť aj položkové podiely hodnotení</w:t>
      </w:r>
      <w:r>
        <w:t xml:space="preserve"> </w:t>
      </w:r>
      <w:r>
        <w:rPr>
          <w:rStyle w:val="VerbatimChar"/>
        </w:rPr>
        <w:t xml:space="preserve">3-4</w:t>
      </w:r>
      <w:r>
        <w:t xml:space="preserve">, tie však budú vzhľadom na veľkosť panelu interpretované opatrne a vždy spolu s kvalitatívnymi komentármi expertov, ako odporúčajú aj</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w:t>
      </w:r>
      <w:r>
        <w:t xml:space="preserve"> </w:t>
      </w:r>
      <w:r>
        <w:t xml:space="preserve">Polit et al. (</w:t>
      </w:r>
      <w:hyperlink w:anchor="ref-polit2007cvi">
        <w:r>
          <w:rPr>
            <w:rStyle w:val="Hyperlink"/>
          </w:rPr>
          <w:t xml:space="preserve">2007</w:t>
        </w:r>
      </w:hyperlink>
      <w:r>
        <w:t xml:space="preserve">)</w:t>
      </w:r>
      <w:r>
        <w:t xml:space="preserve">.</w:t>
      </w:r>
    </w:p>
    <w:bookmarkEnd w:id="37"/>
    <w:bookmarkEnd w:id="38"/>
    <w:bookmarkStart w:id="47" w:name="X49473526ff4e821f0a75eb61389792cab6d2f84"/>
    <w:p>
      <w:pPr>
        <w:pStyle w:val="Heading3"/>
      </w:pPr>
      <w:r>
        <w:t xml:space="preserve">2.5 Operacionalizácia teoretických pojmov a empirické premenné</w:t>
      </w:r>
    </w:p>
    <w:p>
      <w:pPr>
        <w:pStyle w:val="FirstParagraph"/>
      </w:pPr>
      <w:r>
        <w:t xml:space="preserve">V Úvode (časti 1.5 a 1.7) boli zavedené tri kľúčové teoretické konštrukty:</w:t>
      </w:r>
      <w:r>
        <w:t xml:space="preserve"> </w:t>
      </w:r>
      <w:r>
        <w:rPr>
          <w:b/>
          <w:bCs/>
        </w:rPr>
        <w:t xml:space="preserve">prítomnosť štruktúrujúceho klinického usmernenia</w:t>
      </w:r>
      <w:r>
        <w:t xml:space="preserve">,</w:t>
      </w:r>
      <w:r>
        <w:t xml:space="preserve"> </w:t>
      </w:r>
      <w:r>
        <w:rPr>
          <w:b/>
          <w:bCs/>
        </w:rPr>
        <w:t xml:space="preserve">štýl odpovedania simulovaného pacienta</w:t>
      </w:r>
      <w:r>
        <w:t xml:space="preserve"> </w:t>
      </w:r>
      <w:r>
        <w:t xml:space="preserve">a</w:t>
      </w:r>
      <w:r>
        <w:t xml:space="preserve"> </w:t>
      </w:r>
      <w:r>
        <w:rPr>
          <w:b/>
          <w:bCs/>
        </w:rPr>
        <w:t xml:space="preserve">kvalita simulovaného rozhovoru</w:t>
      </w:r>
      <w:r>
        <w:t xml:space="preserve">. V tejto časti opisujeme ich empirické zachytenie v hodnotiacom nástroji a v odvodených ukazovateľoch.</w:t>
      </w:r>
    </w:p>
    <w:bookmarkStart w:id="39" w:name="nezávislé-premenné"/>
    <w:p>
      <w:pPr>
        <w:pStyle w:val="Heading4"/>
      </w:pPr>
      <w:r>
        <w:t xml:space="preserve">2.5.1 Nezávislé premenné</w:t>
      </w:r>
    </w:p>
    <w:p>
      <w:pPr>
        <w:pStyle w:val="FirstParagraph"/>
      </w:pPr>
      <w:r>
        <w:rPr>
          <w:b/>
          <w:bCs/>
        </w:rPr>
        <w:t xml:space="preserve">Prítomnosť štruktúrujúceho klinického usmernenia</w:t>
      </w:r>
      <w:r>
        <w:t xml:space="preserve"> </w:t>
      </w:r>
      <w:r>
        <w:t xml:space="preserve">bola operacionalizovaná ako binárna nezávislá premenná s dvoma úrovňami:</w:t>
      </w:r>
    </w:p>
    <w:p>
      <w:pPr>
        <w:pStyle w:val="Compact"/>
        <w:numPr>
          <w:ilvl w:val="0"/>
          <w:numId w:val="1006"/>
        </w:numPr>
      </w:pPr>
      <w:r>
        <w:t xml:space="preserve">G0 = bez štruktúrujúceho klinického usmernenia,</w:t>
      </w:r>
    </w:p>
    <w:p>
      <w:pPr>
        <w:pStyle w:val="Compact"/>
        <w:numPr>
          <w:ilvl w:val="0"/>
          <w:numId w:val="1006"/>
        </w:numPr>
      </w:pPr>
      <w:r>
        <w:t xml:space="preserve">G1 = so štruktúrujúcim klinickým usmernením.</w:t>
      </w:r>
    </w:p>
    <w:p>
      <w:pPr>
        <w:pStyle w:val="FirstParagraph"/>
      </w:pPr>
      <w:r>
        <w:t xml:space="preserve">V psychologickom jazyku reprezentuje táto premenná mieru explicitného riadenia generovania rozhovoru s cieľom zvýšiť jeho konzistentnosť, tematickú disciplínu a klinickú primeranosť. Príbuznú logiku v literatúre LLM simulovaných pacientov nájdeme v CureFun, PATIENT-ψ a Adaptive-VP;</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opisujú explicitné štruktúrujúce mechanizmy na riadenie modelového správania.</w:t>
      </w:r>
    </w:p>
    <w:p>
      <w:pPr>
        <w:pStyle w:val="BodyText"/>
      </w:pPr>
      <w:r>
        <w:rPr>
          <w:b/>
          <w:bCs/>
        </w:rPr>
        <w:t xml:space="preserve">Štýl odpovedania simulovaného pacienta</w:t>
      </w:r>
      <w:r>
        <w:t xml:space="preserve"> </w:t>
      </w:r>
      <w:r>
        <w:t xml:space="preserve">bol operacionalizovaný ako trojúrovňová kategoriálna nezávislá premenná. V exporte je uložený v poli</w:t>
      </w:r>
      <w:r>
        <w:t xml:space="preserve"> </w:t>
      </w:r>
      <w:r>
        <w:rPr>
          <w:rStyle w:val="VerbatimChar"/>
        </w:rPr>
        <w:t xml:space="preserve">profile</w:t>
      </w:r>
      <w:r>
        <w:t xml:space="preserve"> </w:t>
      </w:r>
      <w:r>
        <w:t xml:space="preserve">s kódmi R1 až R3; v texte práce používame pracovné označenie P1 až P3:</w:t>
      </w:r>
    </w:p>
    <w:p>
      <w:pPr>
        <w:pStyle w:val="Compact"/>
        <w:numPr>
          <w:ilvl w:val="0"/>
          <w:numId w:val="1007"/>
        </w:numPr>
      </w:pPr>
      <w:r>
        <w:t xml:space="preserve">P1 = zdržanlivý štýl odpovedania,</w:t>
      </w:r>
    </w:p>
    <w:p>
      <w:pPr>
        <w:pStyle w:val="Compact"/>
        <w:numPr>
          <w:ilvl w:val="0"/>
          <w:numId w:val="1007"/>
        </w:numPr>
      </w:pPr>
      <w:r>
        <w:t xml:space="preserve">P2 = vyvážený štýl odpovedania,</w:t>
      </w:r>
    </w:p>
    <w:p>
      <w:pPr>
        <w:pStyle w:val="Compact"/>
        <w:numPr>
          <w:ilvl w:val="0"/>
          <w:numId w:val="1007"/>
        </w:numPr>
      </w:pPr>
      <w:r>
        <w:t xml:space="preserve">P3 = rozvinutý štýl odpovedania.</w:t>
      </w:r>
    </w:p>
    <w:p>
      <w:pPr>
        <w:pStyle w:val="FirstParagraph"/>
      </w:pPr>
      <w:r>
        <w:t xml:space="preserve">Táto premenná reprezentuje rozdiely v miere otvorenosti, stručnosti, spontánnej elaborácie a detailnosti odpovedí v rozhovore. Ide o zámerné zjednodušenie kontinua otvorenosti sebazdieľania, ktoré v literatúre LLM klientov modeluje napríklad</w:t>
      </w:r>
      <w:r>
        <w:t xml:space="preserve"> </w:t>
      </w:r>
      <w:r>
        <w:t xml:space="preserve">Kim et al. (</w:t>
      </w:r>
      <w:hyperlink w:anchor="ref-kim2025mindvoyager">
        <w:r>
          <w:rPr>
            <w:rStyle w:val="Hyperlink"/>
          </w:rPr>
          <w:t xml:space="preserve">2025</w:t>
        </w:r>
      </w:hyperlink>
      <w:r>
        <w:t xml:space="preserve">)</w:t>
      </w:r>
      <w:r>
        <w:t xml:space="preserve"> </w:t>
      </w:r>
      <w:r>
        <w:t xml:space="preserve">cez metakogníciu a kontrolu otvorenosti sebazdieľania.</w:t>
      </w:r>
    </w:p>
    <w:bookmarkEnd w:id="39"/>
    <w:bookmarkStart w:id="40" w:name="blokovacie-a-náhodné-faktory"/>
    <w:p>
      <w:pPr>
        <w:pStyle w:val="Heading4"/>
      </w:pPr>
      <w:r>
        <w:t xml:space="preserve">2.5.2 Blokovacie a náhodné faktory</w:t>
      </w:r>
    </w:p>
    <w:p>
      <w:pPr>
        <w:pStyle w:val="FirstParagraph"/>
      </w:pPr>
      <w:r>
        <w:rPr>
          <w:b/>
          <w:bCs/>
        </w:rPr>
        <w:t xml:space="preserve">Východiskový scenár</w:t>
      </w:r>
      <w:r>
        <w:t xml:space="preserve"> </w:t>
      </w:r>
      <w:r>
        <w:t xml:space="preserve">predstavoval blokovací faktor, ktorý zachytával klinický základ modelového prípadu. Východiskový scenár nebol predmetom hypotetického záujmu ako nezávislá premenná v psychologickom zmysle, ale metodicky slúžil na zachytenie systematickej variability medzi prípadmi. Pojem blokovací faktor tu znamená, že pri modelovaní oddeľujeme rozdiely medzi východiskovými scenármi od hlavných experimentálnych faktorov, aby sa efekt usmernenia alebo štýlu odpovedania neplietol s tým, že niektoré prípady sú samy osebe klinicky odlišné alebo náročnejšie.</w:t>
      </w:r>
    </w:p>
    <w:p>
      <w:pPr>
        <w:pStyle w:val="BodyText"/>
      </w:pPr>
      <w:r>
        <w:rPr>
          <w:b/>
          <w:bCs/>
        </w:rPr>
        <w:t xml:space="preserve">Identita hodnotiteľa</w:t>
      </w:r>
      <w:r>
        <w:t xml:space="preserve"> </w:t>
      </w:r>
      <w:r>
        <w:t xml:space="preserve">predstavovala ďalší zdroj variability, ktorý bolo potrebné zohľadniť na úrovni modelovania. Rozdiely medzi hodnotiteľmi mohli vyplývať z profesijného zázemia, prísnosti hodnotenia, skúsenosti či preferovaného klinického štýlu, a preto boli v inferenčných modeloch zohľadňované ako náhodný efekt.</w:t>
      </w:r>
    </w:p>
    <w:bookmarkEnd w:id="40"/>
    <w:bookmarkStart w:id="41" w:name="primárne-závislé-premenné"/>
    <w:p>
      <w:pPr>
        <w:pStyle w:val="Heading4"/>
      </w:pPr>
      <w:r>
        <w:t xml:space="preserve">2.5.3 Primárne závislé premenné</w:t>
      </w:r>
    </w:p>
    <w:p>
      <w:pPr>
        <w:pStyle w:val="FirstParagraph"/>
      </w:pPr>
      <w:r>
        <w:t xml:space="preserve">Primárne závislé premenné tvorili položky G1 až G5 z prvého bloku hodnotiaceho nástroja. Na</w:t>
      </w:r>
      <w:r>
        <w:t xml:space="preserve"> </w:t>
      </w:r>
      <w:r>
        <w:rPr>
          <w:b/>
          <w:bCs/>
        </w:rPr>
        <w:t xml:space="preserve">deskriptívnej úrovni</w:t>
      </w:r>
      <w:r>
        <w:t xml:space="preserve"> </w:t>
      </w:r>
      <w:r>
        <w:t xml:space="preserve">budú tieto položky reportované ako ordinálne ukazovatele prostredníctvom frekvencií, mediánov a interkvartilových rozpätí. Na</w:t>
      </w:r>
      <w:r>
        <w:t xml:space="preserve"> </w:t>
      </w:r>
      <w:r>
        <w:rPr>
          <w:b/>
          <w:bCs/>
        </w:rPr>
        <w:t xml:space="preserve">inferenčnej úrovni</w:t>
      </w:r>
      <w:r>
        <w:t xml:space="preserve"> </w:t>
      </w:r>
      <w:r>
        <w:t xml:space="preserve">budú položky G2 a G5 vystupovať ako samostatné ordinálne výstupné ukazovatele modelované pomocou ordinálnych zmiešaných modelov; položky G1, G3 a G4 budú slúžiť prednostne ako obsahová opora kompozitu klinickej vierohodnosti a len sekundárne ako položkové spresnenie hlavného výsledku.</w:t>
      </w:r>
    </w:p>
    <w:p>
      <w:pPr>
        <w:pStyle w:val="BodyText"/>
      </w:pPr>
      <w:r>
        <w:t xml:space="preserve">Okrem jednotlivých položiek bol vytvorený kompozitný ukazovateľ</w:t>
      </w:r>
      <w:r>
        <w:t xml:space="preserve"> </w:t>
      </w:r>
      <w:r>
        <w:rPr>
          <w:b/>
          <w:bCs/>
        </w:rPr>
        <w:t xml:space="preserve">indexu klinickej vierohodnosti</w:t>
      </w:r>
      <w:r>
        <w:t xml:space="preserve">, vypočítaný ako priemer položiek G1, G3 a G4, keďže tieto tri položky podľa projektovej logiky a obsahovej validity konceptuálne najtesnejšie reprezentujú jadro klinickej vierohodnosti simulovaného rozhovoru.</w:t>
      </w:r>
    </w:p>
    <w:p>
      <w:pPr>
        <w:pStyle w:val="BodyText"/>
      </w:pPr>
      <w:r>
        <w:t xml:space="preserve">Index klinickej vierohodnosti bol vypočítaný ako: (G1 + G3 + G4) / 3.</w:t>
      </w:r>
    </w:p>
    <w:p>
      <w:pPr>
        <w:pStyle w:val="BodyText"/>
      </w:pPr>
      <w:r>
        <w:t xml:space="preserve">Keďže ide o kompozit s približne intervalovým charakterom, index klinickej vierohodnosti bude v tabuľkách reportovaný primárne pomocou priemeru a smerodajnej odchýlky a doplnkovo možno uviesť aj medián a interkvartilové rozpätie. V inferenčnej analýze vystupuje ako hlavný výstupný ukazovateľ pre lineárne zmiešané modely. Položka G2 (prirodzenosť jazyka) je analyzovaná samostatne ako ordinálny ukazovateľ jazykovej a interakčnej kvality. Položka G5 (tréningová použiteľnosť) je analyzovaná samostatne ako ordinálny ukazovateľ celkového odborného úsudku o pedagogickej využiteľnosti rozhovoru.</w:t>
      </w:r>
    </w:p>
    <w:bookmarkEnd w:id="41"/>
    <w:bookmarkStart w:id="42" w:name="X6c1ca53a6b8b72df38f76fc712ab8bdd56ddfaa"/>
    <w:p>
      <w:pPr>
        <w:pStyle w:val="Heading4"/>
      </w:pPr>
      <w:r>
        <w:t xml:space="preserve">2.5.4 Sekundárne premenné a ukazovatele odchýlky</w:t>
      </w:r>
    </w:p>
    <w:p>
      <w:pPr>
        <w:pStyle w:val="FirstParagraph"/>
      </w:pPr>
      <w:r>
        <w:t xml:space="preserve">Sekundárnu vrstvu premenných tvorili dve navzájom odlišné, ale obsahovo prepojené časti. Prvou sú položky A1 až A9, ktoré predstavujú PHQ-9 symptomatické metadata importované zo sebapopisnej vrstvy simulovaného pacientského profilu na úrovni prepisu rozhovoru. Druhou sú položky S1 a S2, ktoré predstavujú expertný odhad celkovej závažnosti a funkčného dopadu.</w:t>
      </w:r>
    </w:p>
    <w:p>
      <w:pPr>
        <w:pStyle w:val="BodyText"/>
      </w:pPr>
      <w:r>
        <w:t xml:space="preserve">Na</w:t>
      </w:r>
      <w:r>
        <w:t xml:space="preserve"> </w:t>
      </w:r>
      <w:r>
        <w:rPr>
          <w:b/>
          <w:bCs/>
        </w:rPr>
        <w:t xml:space="preserve">deskriptívnej úrovni</w:t>
      </w:r>
      <w:r>
        <w:t xml:space="preserve"> </w:t>
      </w:r>
      <w:r>
        <w:t xml:space="preserve">budú A1 až A9 reportované oddelene od ľudských hodnotení ako ukazovatele na úrovni prepisu rozhovoru; pri každej doméne je možné uviesť priemer, smerodajnú odchýlku, medián aj interkvartilové rozpätie podľa potreby. Položky S1 a S2 ostávajú ordinálnymi ľudskými hodnoteniami a budú deskriptívne sumarizované cez frekvencie, mediány a interkvartilové rozpätia. Na</w:t>
      </w:r>
      <w:r>
        <w:t xml:space="preserve"> </w:t>
      </w:r>
      <w:r>
        <w:rPr>
          <w:b/>
          <w:bCs/>
        </w:rPr>
        <w:t xml:space="preserve">inferenčnej úrovni</w:t>
      </w:r>
      <w:r>
        <w:t xml:space="preserve"> </w:t>
      </w:r>
      <w:r>
        <w:t xml:space="preserve">však jadro tejto vetvy netvoria jednotlivé doménové položky A1 až A9 ani samotné ordinálne hodnotenia S1 a S2, ale odvodené ukazovatele odchýlky, ktoré už majú jasný empirický význam vzhľadom na profil kotiev východiskového scenára.</w:t>
      </w:r>
    </w:p>
    <w:p>
      <w:pPr>
        <w:pStyle w:val="BodyText"/>
      </w:pPr>
      <w:r>
        <w:t xml:space="preserve">Keďže pre každý východiskový scenár boli vopred definované kotvové hodnoty, bolo možné odvodiť aj</w:t>
      </w:r>
      <w:r>
        <w:t xml:space="preserve"> </w:t>
      </w:r>
      <w:r>
        <w:rPr>
          <w:b/>
          <w:bCs/>
        </w:rPr>
        <w:t xml:space="preserve">ukazovatele odchýlky</w:t>
      </w:r>
      <w:r>
        <w:t xml:space="preserve"> </w:t>
      </w:r>
      <w:r>
        <w:t xml:space="preserve">vyjadrujúce mieru zhody rozhovoru s cieľovým profilom. Pri A1 až A9 ide o zhodu na úrovni prepisu rozhovoru medzi importovaným PHQ-9 profilom a kotvou východiskového scenára. Pri S1 a S2 ide o expertne hodnotené položky závažnosti a funkčného dopadu; keďže kotvy východiskového scenára aj ľudské hodnotenia používajú rovnakú</w:t>
      </w:r>
      <w:r>
        <w:t xml:space="preserve"> </w:t>
      </w:r>
      <w:r>
        <w:rPr>
          <w:rStyle w:val="VerbatimChar"/>
        </w:rPr>
        <w:t xml:space="preserve">1-5</w:t>
      </w:r>
      <w:r>
        <w:t xml:space="preserve"> </w:t>
      </w:r>
      <w:r>
        <w:t xml:space="preserve">škálu, ukazovatele odchýlky sa počítajú priamo bez dodatočnej harmonizácie.</w:t>
      </w:r>
    </w:p>
    <w:p>
      <w:pPr>
        <w:pStyle w:val="Compact"/>
        <w:numPr>
          <w:ilvl w:val="0"/>
          <w:numId w:val="1008"/>
        </w:numPr>
      </w:pPr>
      <w:r>
        <w:t xml:space="preserve">priemerná absolútna chyba v symptomatických doménach = (|A1 − anchor(A1)| + |A2 − anchor(A2)| + … + |A9 − anchor(A9)|) / 9,</w:t>
      </w:r>
    </w:p>
    <w:p>
      <w:pPr>
        <w:pStyle w:val="Compact"/>
        <w:numPr>
          <w:ilvl w:val="0"/>
          <w:numId w:val="1008"/>
        </w:numPr>
      </w:pPr>
      <w:r>
        <w:t xml:space="preserve">chyba odhadu závažnosti = absolútna odchýlka expertného hodnotenia S1 od kotvovej hodnoty S1,</w:t>
      </w:r>
    </w:p>
    <w:p>
      <w:pPr>
        <w:pStyle w:val="Compact"/>
        <w:numPr>
          <w:ilvl w:val="0"/>
          <w:numId w:val="1008"/>
        </w:numPr>
      </w:pPr>
      <w:r>
        <w:t xml:space="preserve">chyba odhadu funkčného dopadu = absolútna odchýlka expertného hodnotenia S2 od kotvovej hodnoty S2.</w:t>
      </w:r>
    </w:p>
    <w:p>
      <w:pPr>
        <w:pStyle w:val="FirstParagraph"/>
      </w:pPr>
      <w:r>
        <w:t xml:space="preserve">Nižšia hodnota týchto ukazovateľov znamená vyššiu presnosť zhody rozhovoru s cieľovým východiskovým scenárom. Priemerná absolútna chyba v symptomatických doménach slúži prednostne ako ukazovateľ zhody na úrovni prepisu rozhovoru a bude reportovaná ako priemer a smerodajná odchýlka, prípadne doplnkovo medián a interkvartilové rozpätie. Rovnako budú reportované aj</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ktoré sa v inferenčnej časti používajú ako sekundárne približne intervalové výstupné ukazovatele. Expertne hodnotené položky závažnosti a funkčného dopadu zároveň ostávajú v texte viditeľné aj ako samostatná ordinálna ľudská vrstva. V kombinácii s indexom klinickej vierohodnosti tak možno odlíšiť „vyzerá dobre na povrchu“ od „zodpovedá zamýšľanému klinickému obrazu“.</w:t>
      </w:r>
    </w:p>
    <w:p>
      <w:pPr>
        <w:pStyle w:val="BodyText"/>
      </w:pPr>
      <w:r>
        <w:t xml:space="preserve">Keďže kotvy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w:t>
      </w:r>
      <w:r>
        <w:t xml:space="preserve">boli finálne zarovnané na rovnakú</w:t>
      </w:r>
      <w:r>
        <w:t xml:space="preserve"> </w:t>
      </w:r>
      <w:r>
        <w:rPr>
          <w:rStyle w:val="VerbatimChar"/>
        </w:rPr>
        <w:t xml:space="preserve">1-5</w:t>
      </w:r>
      <w:r>
        <w:t xml:space="preserve"> </w:t>
      </w:r>
      <w:r>
        <w:t xml:space="preserve">škálu ako expertné hodnotenia, je možné popri samostatnom vyhodnotení položiek S1 a S2 reportovať aj ich priamu chybovú verziu voči týmto kotvám.</w:t>
      </w:r>
    </w:p>
    <w:bookmarkEnd w:id="42"/>
    <w:bookmarkStart w:id="43" w:name="X3928f5f7e921997959e19c2268acca1ef497c7e"/>
    <w:p>
      <w:pPr>
        <w:pStyle w:val="Heading4"/>
      </w:pPr>
      <w:r>
        <w:t xml:space="preserve">2.5.5 Premenné kontroly kvality a kompozit defektov</w:t>
      </w:r>
    </w:p>
    <w:p>
      <w:pPr>
        <w:pStyle w:val="FirstParagraph"/>
      </w:pPr>
      <w:r>
        <w:t xml:space="preserve">Premenné kontroly kvality tvorili položky R1 až R5, z ktorých bol odvodený kompozit</w:t>
      </w:r>
      <w:r>
        <w:t xml:space="preserve"> </w:t>
      </w:r>
      <w:r>
        <w:rPr>
          <w:b/>
          <w:bCs/>
        </w:rPr>
        <w:t xml:space="preserve">indexu defektov</w:t>
      </w:r>
      <w:r>
        <w:t xml:space="preserve">. Ich účelom bolo zachytiť nedostatky rozhovorov, ktoré mohli znižovať ich metodologickú alebo výučbovú využiteľnosť. Na deskriptívnej úrovni budú položky R1 až R5 reportované ako ordinálne ukazovatele prostredníctvom frekvencií, mediánov a interkvartilových rozpätí. V inferenčnej rovine však jadrom tejto vetvy nie sú jednotlivé položky, ale ich kompozitný priemer, teda index defektov. Index defektov je v práci operacionalizovaný ako priemer položiek R1 až R5.</w:t>
      </w:r>
    </w:p>
    <w:p>
      <w:pPr>
        <w:pStyle w:val="BodyText"/>
      </w:pPr>
      <w:r>
        <w:t xml:space="preserve">Index defektov bol vypočítaný ako: (R1 + R2 + R3 + R4 + R5) / 5.</w:t>
      </w:r>
    </w:p>
    <w:p>
      <w:pPr>
        <w:pStyle w:val="BodyText"/>
      </w:pPr>
      <w:r>
        <w:t xml:space="preserve">Vyššia hodnota indexu defektov znamená vyšší výskyt defektov a teda nižšiu metodologickú a pedagogickú použiteľnosť rozhovoru. Index defektov je primárnym ukazovateľom pre hypotézu H3.</w:t>
      </w:r>
    </w:p>
    <w:bookmarkEnd w:id="43"/>
    <w:bookmarkStart w:id="44" w:name="doplnkové-premenné"/>
    <w:p>
      <w:pPr>
        <w:pStyle w:val="Heading4"/>
      </w:pPr>
      <w:r>
        <w:t xml:space="preserve">2.5.6 Doplnkové premenné</w:t>
      </w:r>
    </w:p>
    <w:p>
      <w:pPr>
        <w:pStyle w:val="FirstParagraph"/>
      </w:pPr>
      <w:r>
        <w:t xml:space="preserve">Položka odhadovaného pôvodu rozhovoru predstavovala nominálnu premennú so štyrmi možnosťami odpovede: AI-generovaný, ľudsky simulovaný, reálny účastník, neviem odhadnúť. Položka istoty odhadu reprezentovala istotu tohto odhadu na 5-bodovej škále. Otvorená textová premenná komentára slúžila na kvalitatívne doplnenie expertnej evaluácie a umožňovala hodnotiteľovi pomenovať vlastné dôvody pozitívneho alebo negatívneho hodnotenia.</w:t>
      </w:r>
    </w:p>
    <w:bookmarkEnd w:id="44"/>
    <w:bookmarkStart w:id="45" w:name="konzistentnosť-názvov-premenných"/>
    <w:p>
      <w:pPr>
        <w:pStyle w:val="Heading4"/>
      </w:pPr>
      <w:r>
        <w:t xml:space="preserve">2.5.7 Konzistentnosť názvov premenných</w:t>
      </w:r>
    </w:p>
    <w:p>
      <w:pPr>
        <w:pStyle w:val="FirstParagraph"/>
      </w:pPr>
      <w:r>
        <w:t xml:space="preserve">V celej práci používam rovnaké slovenské názvy premenných naprieč metódou, výsledkami a tabuľkami, aby nevznikol nesúlad medzi jednotlivými časťami rukopisu. Technické názvy z analytickej kódovej knihy a z R skriptu ostávajú súčasťou interného pracovného postupu, nie finálneho jazyka práce.</w:t>
      </w:r>
    </w:p>
    <w:bookmarkEnd w:id="45"/>
    <w:bookmarkStart w:id="46" w:name="X000d7608c95c3d4b14680d0ce74e4e0a4d29108"/>
    <w:p>
      <w:pPr>
        <w:pStyle w:val="Heading4"/>
      </w:pPr>
      <w:r>
        <w:t xml:space="preserve">2.5.8 Empirický jazyk ukazovateľov a väzba na testy</w:t>
      </w:r>
    </w:p>
    <w:p>
      <w:pPr>
        <w:pStyle w:val="FirstParagraph"/>
      </w:pPr>
      <w:r>
        <w:t xml:space="preserve">Vzhľadom na použitý faktorový komparačný dizajn je dôležité, aby boli empirické premenné v texte pomenované v jazyku, ktorý zodpovedá ich operacionalizácii aj typu plánovaného testu. V tejto práci preto nepoužívame jeden univerzálny jazyk pre všetky výstupné ukazovatele. To, či hovoríme o priemere, mediáne, distribúcii alebo pravdepodobnosti vyššieho skóre, závisí od typu premennej.</w:t>
      </w:r>
    </w:p>
    <w:p>
      <w:pPr>
        <w:pStyle w:val="Compact"/>
        <w:numPr>
          <w:ilvl w:val="0"/>
          <w:numId w:val="1009"/>
        </w:numPr>
      </w:pPr>
      <w:r>
        <w:rPr>
          <w:b/>
          <w:bCs/>
        </w:rPr>
        <w:t xml:space="preserve">Ordinálne položky</w:t>
      </w:r>
      <w:r>
        <w:t xml:space="preserve"> </w:t>
      </w:r>
      <w:r>
        <w:t xml:space="preserve">(</w:t>
      </w:r>
      <w:r>
        <w:rPr>
          <w:rStyle w:val="VerbatimChar"/>
        </w:rPr>
        <w:t xml:space="preserve">G1</w:t>
      </w:r>
      <w:r>
        <w:t xml:space="preserve"> </w:t>
      </w:r>
      <w:r>
        <w:t xml:space="preserve">až</w:t>
      </w:r>
      <w:r>
        <w:t xml:space="preserve"> </w:t>
      </w:r>
      <w:r>
        <w:rPr>
          <w:rStyle w:val="VerbatimChar"/>
        </w:rPr>
        <w:t xml:space="preserve">G5</w:t>
      </w:r>
      <w:r>
        <w:t xml:space="preserve">,</w:t>
      </w:r>
      <w:r>
        <w:t xml:space="preserve"> </w:t>
      </w:r>
      <w:r>
        <w:rPr>
          <w:rStyle w:val="VerbatimChar"/>
        </w:rPr>
        <w:t xml:space="preserve">S1</w:t>
      </w:r>
      <w:r>
        <w:t xml:space="preserve">,</w:t>
      </w:r>
      <w:r>
        <w:t xml:space="preserve"> </w:t>
      </w:r>
      <w:r>
        <w:rPr>
          <w:rStyle w:val="VerbatimChar"/>
        </w:rPr>
        <w:t xml:space="preserve">S2</w:t>
      </w:r>
      <w:r>
        <w:t xml:space="preserve">,</w:t>
      </w:r>
      <w:r>
        <w:t xml:space="preserve"> </w:t>
      </w:r>
      <w:r>
        <w:rPr>
          <w:rStyle w:val="VerbatimChar"/>
        </w:rPr>
        <w:t xml:space="preserve">R1</w:t>
      </w:r>
      <w:r>
        <w:t xml:space="preserve"> </w:t>
      </w:r>
      <w:r>
        <w:t xml:space="preserve">až</w:t>
      </w:r>
      <w:r>
        <w:t xml:space="preserve"> </w:t>
      </w:r>
      <w:r>
        <w:rPr>
          <w:rStyle w:val="VerbatimChar"/>
        </w:rPr>
        <w:t xml:space="preserve">R5</w:t>
      </w:r>
      <w:r>
        <w:t xml:space="preserve">) sú v deskriptívnej časti reportované cez frekvencie, mediány a interkvartilové rozpätia. Ak vstupujú do inferenčnej analýzy samostatne, formulujeme otázku ako rozdiel v distribúcii alebo ako vyššiu pravdepodobnosť dosiahnutia vyššieho skóre.</w:t>
      </w:r>
    </w:p>
    <w:p>
      <w:pPr>
        <w:pStyle w:val="Compact"/>
        <w:numPr>
          <w:ilvl w:val="0"/>
          <w:numId w:val="1009"/>
        </w:numPr>
      </w:pPr>
      <w:r>
        <w:rPr>
          <w:b/>
          <w:bCs/>
        </w:rPr>
        <w:t xml:space="preserve">Kompozitné ukazovatele a ukazovatele odchýlky</w:t>
      </w:r>
      <w:r>
        <w:t xml:space="preserve"> </w:t>
      </w:r>
      <w:r>
        <w:t xml:space="preserve">(index klinickej vierohodnosti, index defektov, priemerná absolútna chyba v symptomatických doménach, chyba odhadu závažnosti, chyba odhadu funkčného dopadu) sú v deskriptívnej časti reportované primárne cez priemer a smerodajnú odchýlku a doplnkovo môžu mať uvedený aj medián a interkvartilové rozpätie. V inferenčnej časti sa pri nich pýtame na rozdiel v priemernej úrovni medzi experimentálnymi podmienkami.</w:t>
      </w:r>
    </w:p>
    <w:p>
      <w:pPr>
        <w:pStyle w:val="Compact"/>
        <w:numPr>
          <w:ilvl w:val="0"/>
          <w:numId w:val="1009"/>
        </w:numPr>
      </w:pPr>
      <w:r>
        <w:rPr>
          <w:b/>
          <w:bCs/>
        </w:rPr>
        <w:t xml:space="preserve">Nominálne premenné</w:t>
      </w:r>
      <w:r>
        <w:t xml:space="preserve"> </w:t>
      </w:r>
      <w:r>
        <w:t xml:space="preserve">(odhadovaný pôvod rozhovoru) sú reportované cez frekvencie a percentá; v exploratívnej inferencii ich možno formulovať ako rozdiel v podieloch alebo v pravdepodobnosti konkrétnej kategórie odpovede.</w:t>
      </w:r>
    </w:p>
    <w:p>
      <w:pPr>
        <w:pStyle w:val="Compact"/>
        <w:numPr>
          <w:ilvl w:val="0"/>
          <w:numId w:val="1009"/>
        </w:numPr>
      </w:pPr>
      <w:r>
        <w:rPr>
          <w:b/>
          <w:bCs/>
        </w:rPr>
        <w:t xml:space="preserve">Otvorené komentáre</w:t>
      </w:r>
      <w:r>
        <w:t xml:space="preserve"> </w:t>
      </w:r>
      <w:r>
        <w:t xml:space="preserve">nevystupujú ako číselné premenné, ale ako tematické kategórie. V ich prípade sa nepýtame na priemer ani medián, ale na frekvenciu a obsah opakujúcich sa tém.</w:t>
      </w:r>
    </w:p>
    <w:p>
      <w:pPr>
        <w:pStyle w:val="FirstParagraph"/>
      </w:pPr>
      <w:r>
        <w:t xml:space="preserve">Tento rozlišovací rámec je dôležitý aj pre formuláciu empirických výskumných otázok a hypotéz v nasledujúcej časti. Keďže hlavné prediktory práce sú kategoriálne experimentálne faktory, jadro empirického jazyka je v tejto práci</w:t>
      </w:r>
      <w:r>
        <w:t xml:space="preserve"> </w:t>
      </w:r>
      <w:r>
        <w:rPr>
          <w:b/>
          <w:bCs/>
        </w:rPr>
        <w:t xml:space="preserve">komparačné</w:t>
      </w:r>
      <w:r>
        <w:t xml:space="preserve">, nie korelačné. Korelačný jazyk sa používa iba v doplnkových exploratórnych analýzach, nie pri jadrovom testovaní H1 až H9.</w:t>
      </w:r>
    </w:p>
    <w:bookmarkEnd w:id="46"/>
    <w:bookmarkEnd w:id="47"/>
    <w:bookmarkStart w:id="51" w:name="empirické-výskumné-otázky-a-hypotézy"/>
    <w:p>
      <w:pPr>
        <w:pStyle w:val="Heading3"/>
      </w:pPr>
      <w:r>
        <w:t xml:space="preserve">2.6 Empirické výskumné otázky a hypotézy</w:t>
      </w:r>
    </w:p>
    <w:p>
      <w:pPr>
        <w:pStyle w:val="FirstParagraph"/>
      </w:pPr>
      <w:r>
        <w:t xml:space="preserve">Lokálny sprievodca uvádza, že po teoretickom vymedzení výskumného problému majú v Metóde nasledovať empirické výskumné otázky a hypotézy formulované v jazyku pozorovateľných alebo odvodených premenných. V tejto práci preto vedľa širších VO1 až VO8 z Úvodu používame aj ich</w:t>
      </w:r>
      <w:r>
        <w:t xml:space="preserve"> </w:t>
      </w:r>
      <w:r>
        <w:rPr>
          <w:b/>
          <w:bCs/>
        </w:rPr>
        <w:t xml:space="preserve">empirický preklad</w:t>
      </w:r>
      <w:r>
        <w:t xml:space="preserve"> </w:t>
      </w:r>
      <w:r>
        <w:t xml:space="preserve">viazaný na operacionalizáciu premenných a na typ testu. Keďže jadro dizajnu je komparačné a hlavné prediktory sú kategoriálne experimentálne faktory, nejde tu primárne o korelačný jazyk, ale o jazyk</w:t>
      </w:r>
      <w:r>
        <w:t xml:space="preserve"> </w:t>
      </w:r>
      <w:r>
        <w:rPr>
          <w:b/>
          <w:bCs/>
        </w:rPr>
        <w:t xml:space="preserve">rozdielu v priemere</w:t>
      </w:r>
      <w:r>
        <w:t xml:space="preserve">,</w:t>
      </w:r>
      <w:r>
        <w:t xml:space="preserve"> </w:t>
      </w:r>
      <w:r>
        <w:rPr>
          <w:b/>
          <w:bCs/>
        </w:rPr>
        <w:t xml:space="preserve">rozdielu v mediáne alebo distribúcii</w:t>
      </w:r>
      <w:r>
        <w:t xml:space="preserve"> </w:t>
      </w:r>
      <w:r>
        <w:t xml:space="preserve">a pri ordinálnych modeloch o</w:t>
      </w:r>
      <w:r>
        <w:t xml:space="preserve"> </w:t>
      </w:r>
      <w:r>
        <w:rPr>
          <w:b/>
          <w:bCs/>
        </w:rPr>
        <w:t xml:space="preserve">pravdepodobnosť vyššieho skóre</w:t>
      </w:r>
      <w:r>
        <w:t xml:space="preserve">.</w:t>
      </w:r>
    </w:p>
    <w:bookmarkStart w:id="48" w:name="X12734c8bcc87770303d8609280e6ad720e4208e"/>
    <w:p>
      <w:pPr>
        <w:pStyle w:val="Heading4"/>
      </w:pPr>
      <w:r>
        <w:t xml:space="preserve">2.6.1 Empirické výskumné otázky (rekapitulácia z Úvodu, 1.7)</w:t>
      </w:r>
    </w:p>
    <w:p>
      <w:pPr>
        <w:pStyle w:val="FirstParagraph"/>
      </w:pPr>
      <w:r>
        <w:rPr>
          <w:b/>
          <w:bCs/>
        </w:rPr>
        <w:t xml:space="preserve">Blok A — globálna kvalita rozhovoru a symptomatická primeranosť</w:t>
      </w:r>
    </w:p>
    <w:p>
      <w:pPr>
        <w:pStyle w:val="BodyText"/>
      </w:pPr>
      <w:r>
        <w:rPr>
          <w:b/>
          <w:bCs/>
        </w:rPr>
        <w:t xml:space="preserve">VO1.</w:t>
      </w:r>
      <w:r>
        <w:t xml:space="preserve"> </w:t>
      </w:r>
      <w:r>
        <w:t xml:space="preserve">Aké sú frekvenčné rozdelenia, mediány a interkvartilové rozpätia položiek G1 až G5 a aká je priemerná úroveň indexu klinickej vierohodnosti pri AI-generovaných simulovaných klinických rozhovoroch o depresívnej symptomatike?</w:t>
      </w:r>
    </w:p>
    <w:p>
      <w:pPr>
        <w:pStyle w:val="BodyText"/>
      </w:pPr>
      <w:r>
        <w:rPr>
          <w:b/>
          <w:bCs/>
        </w:rPr>
        <w:t xml:space="preserve">VO2.</w:t>
      </w:r>
      <w:r>
        <w:t xml:space="preserve"> </w:t>
      </w:r>
      <w:r>
        <w:t xml:space="preserve">Aká je priemerná absolútna chyba symptomatických domén A1 až A9 na úrovni prepisu rozhovoru voči kotvám východiskových scenárov a aké sú rozdelenia expertných hodnotení S1 a S2, resp. ich priamych chybových skóre voči týmto kotvám?</w:t>
      </w:r>
    </w:p>
    <w:p>
      <w:pPr>
        <w:pStyle w:val="BodyText"/>
      </w:pPr>
      <w:r>
        <w:rPr>
          <w:b/>
          <w:bCs/>
        </w:rPr>
        <w:t xml:space="preserve">Blok B — štýl odpovedania simulovaného pacienta</w:t>
      </w:r>
    </w:p>
    <w:p>
      <w:pPr>
        <w:pStyle w:val="BodyText"/>
      </w:pPr>
      <w:r>
        <w:rPr>
          <w:b/>
          <w:bCs/>
        </w:rPr>
        <w:t xml:space="preserve">VO3.</w:t>
      </w:r>
      <w:r>
        <w:t xml:space="preserve"> </w:t>
      </w:r>
      <w:r>
        <w:t xml:space="preserve">Líši sa priemerná úroveň indexu klinickej vierohodnosti a distribúcia skóre na položkách G2 a G5 medzi úrovňami štýlu odpovedania simulovaného pacienta P1, P2 a P3?</w:t>
      </w:r>
    </w:p>
    <w:p>
      <w:pPr>
        <w:pStyle w:val="BodyText"/>
      </w:pPr>
      <w:r>
        <w:rPr>
          <w:b/>
          <w:bCs/>
        </w:rPr>
        <w:t xml:space="preserve">VO4.</w:t>
      </w:r>
      <w:r>
        <w:t xml:space="preserve"> </w:t>
      </w:r>
      <w:r>
        <w:t xml:space="preserve">Líši sa priemerná absolútna chyba v symptomatických doménach, chyba odhadu závažnosti, chyba odhadu funkčného dopadu a priemerná úroveň indexu defektov medzi úrovňami štýlu odpovedania simulovaného pacienta P1, P2 a P3?</w:t>
      </w:r>
    </w:p>
    <w:p>
      <w:pPr>
        <w:pStyle w:val="BodyText"/>
      </w:pPr>
      <w:r>
        <w:rPr>
          <w:b/>
          <w:bCs/>
        </w:rPr>
        <w:t xml:space="preserve">Blok C — interakcia, zhoda a doplnkové výstupy</w:t>
      </w:r>
    </w:p>
    <w:p>
      <w:pPr>
        <w:pStyle w:val="BodyText"/>
      </w:pPr>
      <w:r>
        <w:rPr>
          <w:b/>
          <w:bCs/>
        </w:rPr>
        <w:t xml:space="preserve">VO5.</w:t>
      </w:r>
      <w:r>
        <w:t xml:space="preserve"> </w:t>
      </w:r>
      <w:r>
        <w:t xml:space="preserve">Je pri indexe klinickej vierohodnosti, indexe defektov a hlavných ukazovateľoch odchýlky prítomná interakcia medzi prítomnosťou štruktúrujúceho klinického usmernenia a štýlom odpovedania simulovaného pacienta?</w:t>
      </w:r>
    </w:p>
    <w:p>
      <w:pPr>
        <w:pStyle w:val="BodyText"/>
      </w:pPr>
      <w:r>
        <w:rPr>
          <w:b/>
          <w:bCs/>
        </w:rPr>
        <w:t xml:space="preserve">VO6.</w:t>
      </w:r>
      <w:r>
        <w:t xml:space="preserve"> </w:t>
      </w:r>
      <w:r>
        <w:t xml:space="preserve">Aká je miera zhody medzi odbornými hodnotiteľmi pri posudzovaní kvality rozhovoru (ICC pre index klinickej vierohodnosti, index defektov a expertné odhady závažnosti a funkčného dopadu)?</w:t>
      </w:r>
    </w:p>
    <w:p>
      <w:pPr>
        <w:pStyle w:val="BodyText"/>
      </w:pPr>
      <w:r>
        <w:rPr>
          <w:b/>
          <w:bCs/>
        </w:rPr>
        <w:t xml:space="preserve">VO7.</w:t>
      </w:r>
      <w:r>
        <w:t xml:space="preserve"> </w:t>
      </w:r>
      <w:r>
        <w:t xml:space="preserve">Aké sú frekvencie a podiely jednotlivých kategórií odhadovaného pôvodu rozhovoru a aké je rozdelenie istoty tohto odhadu?</w:t>
      </w:r>
    </w:p>
    <w:p>
      <w:pPr>
        <w:pStyle w:val="BodyText"/>
      </w:pPr>
      <w:r>
        <w:rPr>
          <w:b/>
          <w:bCs/>
        </w:rPr>
        <w:t xml:space="preserve">VO8.</w:t>
      </w:r>
      <w:r>
        <w:t xml:space="preserve"> </w:t>
      </w:r>
      <w:r>
        <w:t xml:space="preserve">Aké typy pozitívnych a negatívnych komentárov sa v otvorených odpovediach odborných hodnotiteľov objavujú najčastejšie?</w:t>
      </w:r>
    </w:p>
    <w:p>
      <w:pPr>
        <w:pStyle w:val="BodyText"/>
      </w:pPr>
      <w:r>
        <w:t xml:space="preserve">V poradí výsledkov budú tieto bloky reportované takto: VO1 až VO2 ako deskriptívny a symptomaticko-fidelitný blok, VO3 až VO4 ako blok efektu štýlu odpovedania, VO5 ako interakčný blok, VO6 ako blok zhody a VO7 až VO8 ako doplnkový exploračný blok. Konfirmačný efekt prítomnosti štruktúrujúceho klinického usmernenia je vzhľadom na silnejšiu literárnu oporu testovaný primárne cez H1 až H5, aby sa zbytočne nezdvojovala výskumná otázka a hypotéza pre ten istý analytický test. Prakticky to znamená, že VO bloky opisujú,</w:t>
      </w:r>
      <w:r>
        <w:t xml:space="preserve"> </w:t>
      </w:r>
      <w:r>
        <w:rPr>
          <w:b/>
          <w:bCs/>
        </w:rPr>
        <w:t xml:space="preserve">čo bude reportované</w:t>
      </w:r>
      <w:r>
        <w:t xml:space="preserve">, zatiaľ čo hypotézy nižšie presnejšie hovoria,</w:t>
      </w:r>
      <w:r>
        <w:t xml:space="preserve"> </w:t>
      </w:r>
      <w:r>
        <w:rPr>
          <w:b/>
          <w:bCs/>
        </w:rPr>
        <w:t xml:space="preserve">aký rozdiel v priemere alebo distribúcii očakávame</w:t>
      </w:r>
      <w:r>
        <w:t xml:space="preserve">.</w:t>
      </w:r>
    </w:p>
    <w:bookmarkEnd w:id="48"/>
    <w:bookmarkStart w:id="49" w:name="empirické-hypotézy-jadro-h1h5"/>
    <w:p>
      <w:pPr>
        <w:pStyle w:val="Heading4"/>
      </w:pPr>
      <w:r>
        <w:t xml:space="preserve">2.6.2 Empirické hypotézy – jadro (H1–H5)</w:t>
      </w:r>
    </w:p>
    <w:p>
      <w:pPr>
        <w:pStyle w:val="FirstParagraph"/>
      </w:pPr>
      <w:r>
        <w:t xml:space="preserve">Jadrové hypotézy práce smerujú prednostne na premennú prítomnosti štruktúrujúceho klinického usmernenia, pretože</w:t>
      </w:r>
      <w:r>
        <w:t xml:space="preserve"> </w:t>
      </w:r>
      <w:r>
        <w:t xml:space="preserve">Li et al. (</w:t>
      </w:r>
      <w:hyperlink w:anchor="ref-li2024curefun">
        <w:r>
          <w:rPr>
            <w:rStyle w:val="Hyperlink"/>
          </w:rPr>
          <w:t xml:space="preserve">2024</w:t>
        </w:r>
      </w:hyperlink>
      <w:r>
        <w:t xml:space="preserve">)</w:t>
      </w:r>
      <w:r>
        <w:t xml:space="preserve">,</w:t>
      </w:r>
      <w:r>
        <w:t xml:space="preserve"> </w:t>
      </w:r>
      <w:r>
        <w:t xml:space="preserve">Wang et al. (</w:t>
      </w:r>
      <w:hyperlink w:anchor="ref-wang2024patientpsi">
        <w:r>
          <w:rPr>
            <w:rStyle w:val="Hyperlink"/>
          </w:rPr>
          <w:t xml:space="preserve">2024</w:t>
        </w:r>
      </w:hyperlink>
      <w:r>
        <w:t xml:space="preserve">)</w:t>
      </w:r>
      <w:r>
        <w:t xml:space="preserve"> </w:t>
      </w:r>
      <w:r>
        <w:t xml:space="preserve">a</w:t>
      </w:r>
      <w:r>
        <w:t xml:space="preserve"> </w:t>
      </w:r>
      <w:r>
        <w:t xml:space="preserve">Lee et al. (</w:t>
      </w:r>
      <w:hyperlink w:anchor="ref-lee2025adaptivevp">
        <w:r>
          <w:rPr>
            <w:rStyle w:val="Hyperlink"/>
          </w:rPr>
          <w:t xml:space="preserve">2025</w:t>
        </w:r>
      </w:hyperlink>
      <w:r>
        <w:t xml:space="preserve">)</w:t>
      </w:r>
      <w:r>
        <w:t xml:space="preserve"> </w:t>
      </w:r>
      <w:r>
        <w:t xml:space="preserve">poskytujú najpresvedčivejšiu doterajšiu oporu pre význam klinicky ukotveného a štruktúrovaného riadenia simulácie. Tieto hypotézy sú formulované jednostranne, pretože predpokladáme konkrétny smer účinku.</w:t>
      </w:r>
    </w:p>
    <w:p>
      <w:pPr>
        <w:pStyle w:val="BodyText"/>
      </w:pPr>
      <w:r>
        <w:rPr>
          <w:b/>
          <w:bCs/>
        </w:rPr>
        <w:t xml:space="preserve">Blok A — hypotézy ku globálnej kvalite rozhovoru a symptomatickej primeranosti (VO1, VO2)</w:t>
      </w:r>
    </w:p>
    <w:p>
      <w:pPr>
        <w:pStyle w:val="BodyText"/>
      </w:pPr>
      <w:r>
        <w:rPr>
          <w:b/>
          <w:bCs/>
        </w:rPr>
        <w:t xml:space="preserve">H1.</w:t>
      </w:r>
      <w:r>
        <w:t xml:space="preserve"> </w:t>
      </w:r>
      <w:r>
        <w:t xml:space="preserve">Priemerná hodnota indexu klinickej vierohodnosti bude vyššia pri rozhovoroch vytvorených so štruktúrujúcim klinickým usmernením než pri rozhovoroch vytvorených bez neho; sekundárne budú aj položky G1, G3 a G4 vykazovať posun distribúcie k vyšším kategóriám.</w:t>
      </w:r>
    </w:p>
    <w:p>
      <w:pPr>
        <w:pStyle w:val="BodyText"/>
      </w:pPr>
      <w:r>
        <w:rPr>
          <w:b/>
          <w:bCs/>
        </w:rPr>
        <w:t xml:space="preserve">H2.</w:t>
      </w:r>
      <w:r>
        <w:t xml:space="preserve"> </w:t>
      </w:r>
      <w:r>
        <w:t xml:space="preserve">Distribúcia odpovedí na položke G2 bude pri rozhovoroch vytvorených so štruktúrujúcim klinickým usmernením posunutá k vyšším kategóriám než pri rozhovoroch vytvorených bez tohto usmernenia.</w:t>
      </w:r>
    </w:p>
    <w:p>
      <w:pPr>
        <w:pStyle w:val="BodyText"/>
      </w:pPr>
      <w:r>
        <w:rPr>
          <w:b/>
          <w:bCs/>
        </w:rPr>
        <w:t xml:space="preserve">H3.</w:t>
      </w:r>
      <w:r>
        <w:t xml:space="preserve"> </w:t>
      </w:r>
      <w:r>
        <w:t xml:space="preserve">Priemerná hodnota indexu defektov bude nižšia pri rozhovoroch vytvorených so štruktúrujúcim klinickým usmernením než pri rozhovoroch vytvorených bez neho; sekundárne budú aj položky R1 až R5 vykazovať posun distribúcie k nižším kategóriám.</w:t>
      </w:r>
    </w:p>
    <w:p>
      <w:pPr>
        <w:pStyle w:val="BodyText"/>
      </w:pPr>
      <w:r>
        <w:rPr>
          <w:b/>
          <w:bCs/>
        </w:rPr>
        <w:t xml:space="preserve">H4.</w:t>
      </w:r>
      <w:r>
        <w:t xml:space="preserve"> </w:t>
      </w:r>
      <w:r>
        <w:t xml:space="preserve">Priemerná absolútna chyba v symptomatických doménach A1 až A9 na úrovni prepisu rozhovoru voči kotvám východiskových scenárov bude nižšia pri rozhovoroch vytvorených so štruktúrujúcim klinickým usmernením než pri rozhovoroch bez neho; rovnaký smer očakávame sekundárne aj pri priamych chybových skóre závažnosti a funkčného dopadu.</w:t>
      </w:r>
    </w:p>
    <w:p>
      <w:pPr>
        <w:pStyle w:val="BodyText"/>
      </w:pPr>
      <w:r>
        <w:rPr>
          <w:b/>
          <w:bCs/>
        </w:rPr>
        <w:t xml:space="preserve">H5.</w:t>
      </w:r>
      <w:r>
        <w:t xml:space="preserve"> </w:t>
      </w:r>
      <w:r>
        <w:t xml:space="preserve">Distribúcia odpovedí na položke G5 bude pri rozhovoroch vytvorených so štruktúrujúcim klinickým usmernením posunutá k vyšším kategóriám než pri rozhovoroch vytvorených bez tohto usmernenia.</w:t>
      </w:r>
    </w:p>
    <w:bookmarkEnd w:id="49"/>
    <w:bookmarkStart w:id="50" w:name="X430cafe8f9a5b5e6eaedee98f951cc8ceb7fcce"/>
    <w:p>
      <w:pPr>
        <w:pStyle w:val="Heading4"/>
      </w:pPr>
      <w:r>
        <w:t xml:space="preserve">2.6.3 Empirické hypotézy – rozšírená pracovná vrstva (H6–H9)</w:t>
      </w:r>
    </w:p>
    <w:p>
      <w:pPr>
        <w:pStyle w:val="FirstParagraph"/>
      </w:pPr>
      <w:r>
        <w:t xml:space="preserve">Popri jadrových hypotézach sú v práci formulované aj rozšírené hypotézy zamerané na efekt štýlu odpovedania simulovaného pacienta a na interakciu oboch faktorov. Tieto hypotézy môžu byť pri finálnej redakcii buď ponechané, alebo redukované podľa sily ich literárnej opory.</w:t>
      </w:r>
    </w:p>
    <w:p>
      <w:pPr>
        <w:pStyle w:val="BodyText"/>
      </w:pPr>
      <w:r>
        <w:rPr>
          <w:b/>
          <w:bCs/>
        </w:rPr>
        <w:t xml:space="preserve">Blok B — hypotézy k efektu štýlu odpovedania simulovaného pacienta (VO3, VO4)</w:t>
      </w:r>
    </w:p>
    <w:p>
      <w:pPr>
        <w:pStyle w:val="BodyText"/>
      </w:pPr>
      <w:r>
        <w:rPr>
          <w:b/>
          <w:bCs/>
        </w:rPr>
        <w:t xml:space="preserve">H6.</w:t>
      </w:r>
      <w:r>
        <w:t xml:space="preserve"> </w:t>
      </w:r>
      <w:r>
        <w:t xml:space="preserve">Priemerná hodnota indexu klinickej vierohodnosti bude vyššia pri rozhovoroch s vyváženým alebo rozvinutým štýlom odpovedania simulovaného pacienta (P2, P3) než pri rozhovoroch so zdržanlivým štýlom odpovedania (P1).</w:t>
      </w:r>
    </w:p>
    <w:p>
      <w:pPr>
        <w:pStyle w:val="BodyText"/>
      </w:pPr>
      <w:r>
        <w:rPr>
          <w:b/>
          <w:bCs/>
        </w:rPr>
        <w:t xml:space="preserve">H7.</w:t>
      </w:r>
      <w:r>
        <w:t xml:space="preserve"> </w:t>
      </w:r>
      <w:r>
        <w:t xml:space="preserve">Distribúcia odpovedí na položkách G2 a G5 bude pri rozvinutejšom štýle odpovedania simulovaného pacienta (P3) posunutá k vyšším kategóriám než pri zdržanlivejšom štýle odpovedania (P1, prípadne P2).</w:t>
      </w:r>
    </w:p>
    <w:p>
      <w:pPr>
        <w:pStyle w:val="BodyText"/>
      </w:pPr>
      <w:r>
        <w:rPr>
          <w:b/>
          <w:bCs/>
        </w:rPr>
        <w:t xml:space="preserve">H8.</w:t>
      </w:r>
      <w:r>
        <w:t xml:space="preserve"> </w:t>
      </w:r>
      <w:r>
        <w:t xml:space="preserve">Priemerná absolútna chyba v symptomatických doménach A1 až A9 na úrovni prepisu rozhovoru voči kotvám východiskových scenárov bude nižšia pri rozvinutejšom štýle odpovedania simulovaného pacienta (P3) než pri zdržanlivejšom štýle (P1).</w:t>
      </w:r>
    </w:p>
    <w:p>
      <w:pPr>
        <w:pStyle w:val="BodyText"/>
      </w:pPr>
      <w:r>
        <w:t xml:space="preserve">Pri širšie formulovanej VO4 zatiaľ samostatne nehypotetizujeme efekt štýlu odpovedania pre expertne hodnotenú závažnosť, expertne hodnotený funkčný dopad a index defektov, pretože pre takto špecifický smer účinku nemáme rovnako silnú literárnu oporu ako pre priemernú absolútnu chybu v symptomatických doménach na úrovni prepisu rozhovoru. Tieto výstupy preto budú vo Výsledkoch spracované ako inferenčná odpoveď na VO4, nie ako samostatné smerové hypotézy.</w:t>
      </w:r>
    </w:p>
    <w:p>
      <w:pPr>
        <w:pStyle w:val="BodyText"/>
      </w:pPr>
      <w:r>
        <w:rPr>
          <w:b/>
          <w:bCs/>
        </w:rPr>
        <w:t xml:space="preserve">Blok C — hypotéza k interakcii a nehypotetické bloky (VO5–VO8)</w:t>
      </w:r>
    </w:p>
    <w:p>
      <w:pPr>
        <w:pStyle w:val="BodyText"/>
      </w:pPr>
      <w:r>
        <w:rPr>
          <w:b/>
          <w:bCs/>
        </w:rPr>
        <w:t xml:space="preserve">H9.</w:t>
      </w:r>
      <w:r>
        <w:t xml:space="preserve"> </w:t>
      </w:r>
      <w:r>
        <w:t xml:space="preserve">Interakčný efekt medzi prítomnosťou štruktúrujúceho klinického usmernenia a štýlom odpovedania simulovaného pacienta bude štatisticky prítomný najmä pri indexe klinickej vierohodnosti a indexe defektov, pričom pozitívny účinok štruktúrujúceho klinického usmernenia bude najsilnejší pri rozvinutejšom štýle odpovedania (P3).</w:t>
      </w:r>
    </w:p>
    <w:p>
      <w:pPr>
        <w:pStyle w:val="BodyText"/>
      </w:pPr>
      <w:r>
        <w:t xml:space="preserve">Pre VO6 neformulujeme samostatnú hypotézu, pretože ide o merací blok zameraný na mieru zhody hodnotiteľov. VO7 a VO8 ostávajú zámerne exploračné a budú reportované bez samostatných smerových hypotéz.</w:t>
      </w:r>
    </w:p>
    <w:bookmarkEnd w:id="50"/>
    <w:bookmarkEnd w:id="51"/>
    <w:bookmarkStart w:id="55" w:name="procedúra-výskumu"/>
    <w:p>
      <w:pPr>
        <w:pStyle w:val="Heading3"/>
      </w:pPr>
      <w:r>
        <w:t xml:space="preserve">2.7 Procedúra výskumu</w:t>
      </w:r>
    </w:p>
    <w:bookmarkStart w:id="52" w:name="príprava-podnetového-materiálu"/>
    <w:p>
      <w:pPr>
        <w:pStyle w:val="Heading4"/>
      </w:pPr>
      <w:r>
        <w:t xml:space="preserve">2.7.1 Príprava podnetového materiálu</w:t>
      </w:r>
    </w:p>
    <w:p>
      <w:pPr>
        <w:pStyle w:val="FirstParagraph"/>
      </w:pPr>
      <w:r>
        <w:t xml:space="preserve">Najprv bol pripravený finálny balík východiskových scenárov a experimentálnych variantov generovania. Východiskové scenáre vznikali iteratívne a po každom revíznom kole sa spresňovali ich symptomatické kotvy, formulácie aj kontrolné pravidlá na základe predbežnej expertnej a technickej kontroly. Následne boli vygenerované textové prepisy rozhovorov podľa jednotného protokolu rozhovoru a uložené v štandardizovanom formáte. Pred zaradením do hodnotenia boli prepisy rozhovorov skontrolované z hľadiska technickej úplnosti a formálnej konzistencie. Táto predbežná kontrola mala zabezpečiť, aby hodnotitelia neposudzovali technicky poškodené, neúplné alebo zjavne chybne exportované materiály.</w:t>
      </w:r>
    </w:p>
    <w:bookmarkEnd w:id="52"/>
    <w:bookmarkStart w:id="53" w:name="priebeh-hodnotenia"/>
    <w:p>
      <w:pPr>
        <w:pStyle w:val="Heading4"/>
      </w:pPr>
      <w:r>
        <w:t xml:space="preserve">2.7.2 Priebeh hodnotenia</w:t>
      </w:r>
    </w:p>
    <w:p>
      <w:pPr>
        <w:pStyle w:val="FirstParagraph"/>
      </w:pPr>
      <w:r>
        <w:t xml:space="preserve">Hodnotitelia dostávali na posúdenie jednotlivé prepisy rozhovorov prostredníctvom webového hodnotiaceho rozhrania. Pri každom prepise rozhovoru vyplnili hodnotiaci dotazník a podľa potreby doplnili otvorený komentár. V závislosti od finálneho rozdelenia hodnotiacej záťaže a od faktickej dostupnosti jednotlivých hodnotiteľov mohol byť počet hodnotení na prepis rozhovoru</w:t>
      </w:r>
      <w:r>
        <w:t xml:space="preserve"> </w:t>
      </w:r>
      <w:r>
        <w:rPr>
          <w:b/>
          <w:bCs/>
        </w:rPr>
        <w:t xml:space="preserve">variabilný</w:t>
      </w:r>
      <w:r>
        <w:t xml:space="preserve">, pričom cieľom bolo pri každom prepise rozhovoru dosiahnuť aspoň dvojnásobné nezávislé hodnotenie. Hodnotenie prebiehalo individuálne a asynchrónne.</w:t>
      </w:r>
    </w:p>
    <w:p>
      <w:pPr>
        <w:pStyle w:val="BodyText"/>
      </w:pPr>
      <w:r>
        <w:t xml:space="preserve">Poradie predkladania prepisov rozhovorov bolo</w:t>
      </w:r>
      <w:r>
        <w:t xml:space="preserve"> </w:t>
      </w:r>
      <w:r>
        <w:rPr>
          <w:b/>
          <w:bCs/>
        </w:rPr>
        <w:t xml:space="preserve">blokovo randomizované</w:t>
      </w:r>
      <w:r>
        <w:t xml:space="preserve">: v rámci každého hodnotiteľa boli prepisy rozhovorov zoskupené do blokov tak, aby bolo vyvážené zastúpenie experimentálnych buniek vytvorených kombináciou prítomnosti štruktúrujúceho klinického usmernenia a štýlu odpovedania simulovaného pacienta, a v rámci každého bloku bolo poradie náhodné. Tento postup obmedzuje poradiové efekty a zároveň zabezpečuje, aby žiadny hodnotiteľ nebol vystavený nárazovo iba jednému typu variantu. Hodnotitelia boli pred začatím hodnotenia explicitne informovaní, že</w:t>
      </w:r>
      <w:r>
        <w:t xml:space="preserve"> </w:t>
      </w:r>
      <w:r>
        <w:rPr>
          <w:b/>
          <w:bCs/>
        </w:rPr>
        <w:t xml:space="preserve">ide výlučne o AI-generovaný materiál</w:t>
      </w:r>
      <w:r>
        <w:t xml:space="preserve">, teda že všetky predkladané prepisy rozhovorov pochádzajú zo simulovaného rozhovoru vedeného veľkým jazykovým modelom v role pacienta. Toto rozhodnutie zvyšuje etickú transparentnosť hodnotenia a je dôležité aj pre interpretáciu položky odhadovaného pôvodu rozhovoru, ktorá v tomto nastavení nezachytáva neslepý odhad pôvodu, ale skôr to, či hodnotiteľ napriek vedomiu o AI pôvode rozpozná rozhovor ako zjavne strojovo generovaný, alebo či ho z hľadiska vnútornej koherencie posúdi ako prijateľne podobný reálnej alebo ľudsky simulovanej výpovedi.</w:t>
      </w:r>
    </w:p>
    <w:bookmarkEnd w:id="53"/>
    <w:bookmarkStart w:id="54" w:name="export-a-štruktúra-dát"/>
    <w:p>
      <w:pPr>
        <w:pStyle w:val="Heading4"/>
      </w:pPr>
      <w:r>
        <w:t xml:space="preserve">2.7.3 Export a štruktúra dát</w:t>
      </w:r>
    </w:p>
    <w:p>
      <w:pPr>
        <w:pStyle w:val="FirstParagraph"/>
      </w:pPr>
      <w:r>
        <w:t xml:space="preserve">Pri exporte odpovedí sa odpovede ukladané v JSON štruktúre konvertovali do tabuľkového formátu vhodného na následné štatistické spracovanie. Finálny analytický dátový súbor mal</w:t>
      </w:r>
      <w:r>
        <w:t xml:space="preserve"> </w:t>
      </w:r>
      <w:r>
        <w:rPr>
          <w:b/>
          <w:bCs/>
        </w:rPr>
        <w:t xml:space="preserve">dlhý formát</w:t>
      </w:r>
      <w:r>
        <w:t xml:space="preserve"> </w:t>
      </w:r>
      <w:r>
        <w:t xml:space="preserve">a obsahoval identifikátor hodnotiteľa, identifikátor prepisu rozhovoru, identifikátor východiskového scenára, experimentálne premenné prítomnosti štruktúrujúceho klinického usmernenia a štýlu odpovedania simulovaného pacienta, ľudské položkové hodnotenia G1 až G5, S1, S2 a R1 až R5, PHQ-9 symptomatické metadata na úrovni prepisu rozhovoru A1 až A9, doplnkové položky odhadovaného pôvodu rozhovoru, istoty odhadu a komentára a všetky odvodené kompozity. V technickom exporte je faktor štýlu odpovedania vedený pod poľom</w:t>
      </w:r>
      <w:r>
        <w:t xml:space="preserve"> </w:t>
      </w:r>
      <w:r>
        <w:rPr>
          <w:rStyle w:val="VerbatimChar"/>
        </w:rPr>
        <w:t xml:space="preserve">profile</w:t>
      </w:r>
      <w:r>
        <w:t xml:space="preserve">; v interných analytických súboroch sa môžu objavovať aj skrátené kódy G0/G1 a P1/P2/P3, kým v rukopise tieto úrovne označujeme slovenskými pomenovaniami.</w:t>
      </w:r>
    </w:p>
    <w:bookmarkEnd w:id="54"/>
    <w:bookmarkEnd w:id="55"/>
    <w:bookmarkStart w:id="63" w:name="spracovanie-dát-a-štatistická-analýza"/>
    <w:p>
      <w:pPr>
        <w:pStyle w:val="Heading3"/>
      </w:pPr>
      <w:r>
        <w:t xml:space="preserve">2.8 Spracovanie dát a štatistická analýza</w:t>
      </w:r>
    </w:p>
    <w:p>
      <w:pPr>
        <w:pStyle w:val="FirstParagraph"/>
      </w:pPr>
      <w:r>
        <w:t xml:space="preserve">Štatistické spracovanie a modelovanie boli v tejto práci realizované primárne v</w:t>
      </w:r>
      <w:r>
        <w:t xml:space="preserve"> </w:t>
      </w:r>
      <w:r>
        <w:rPr>
          <w:b/>
          <w:bCs/>
        </w:rPr>
        <w:t xml:space="preserve">jazyku R</w:t>
      </w:r>
      <w:r>
        <w:t xml:space="preserve">. Jazyk</w:t>
      </w:r>
      <w:r>
        <w:t xml:space="preserve"> </w:t>
      </w:r>
      <w:r>
        <w:rPr>
          <w:b/>
          <w:bCs/>
        </w:rPr>
        <w:t xml:space="preserve">Python</w:t>
      </w:r>
      <w:r>
        <w:t xml:space="preserve"> </w:t>
      </w:r>
      <w:r>
        <w:t xml:space="preserve">bol použitý pri niektorých pomocných technických krokoch pracovného postupu, najmä pri importe, čistení a kontrole dátových exportov, pri príprave pomocných súborov a pri automatizácii vybraných krokov kontroly kvality a exportu. R slúžil ako hlavné analytické prostredie pre deskriptívnu štatistiku, reliabilitné ukazovatele,</w:t>
      </w:r>
      <w:r>
        <w:t xml:space="preserve"> </w:t>
      </w:r>
      <w:r>
        <w:rPr>
          <w:rStyle w:val="VerbatimChar"/>
        </w:rPr>
        <w:t xml:space="preserve">ICC</w:t>
      </w:r>
      <w:r>
        <w:t xml:space="preserve">, zmiešané modely aj doplnkové analýzy na úrovni prepisu rozhovoru.</w:t>
      </w:r>
    </w:p>
    <w:bookmarkStart w:id="56" w:name="predspracovanie-dát"/>
    <w:p>
      <w:pPr>
        <w:pStyle w:val="Heading4"/>
      </w:pPr>
      <w:r>
        <w:t xml:space="preserve">2.8.1 Predspracovanie dát</w:t>
      </w:r>
    </w:p>
    <w:p>
      <w:pPr>
        <w:pStyle w:val="FirstParagraph"/>
      </w:pPr>
      <w:r>
        <w:t xml:space="preserve">Pred analýzou boli všetky exportované odpovede skontrolované, vyčistené a prekódované. Likertove odpovede boli konvertované zo stringového exportu na numerické alebo ordinálne premenné podľa typu plánovanej analýzy. Osobitne bolo overené, že PHQ-9 symptomatické metadata A1 až A9 na úrovni prepisu rozhovoru sú konzistentné s príslušným prepisom rozhovoru a východiskovým scenárom a že sa metodicky nemiešajú s ľudskými hodnoteniami. Následne boli vytvorené odvodené premenné indexu klinickej vierohodnosti, indexu defektov, priemernej absolútnej chyby v symptomatických doménach, ako aj priame chyby odhadu závažnosti a chyby odhadu funkčného dopadu voči kotvám východiskového scenára</w:t>
      </w:r>
      <w:r>
        <w:t xml:space="preserve"> </w:t>
      </w:r>
      <w:r>
        <w:rPr>
          <w:rStyle w:val="VerbatimChar"/>
        </w:rPr>
        <w:t xml:space="preserve">S1_anchor</w:t>
      </w:r>
      <w:r>
        <w:t xml:space="preserve"> </w:t>
      </w:r>
      <w:r>
        <w:t xml:space="preserve">a</w:t>
      </w:r>
      <w:r>
        <w:t xml:space="preserve"> </w:t>
      </w:r>
      <w:r>
        <w:rPr>
          <w:rStyle w:val="VerbatimChar"/>
        </w:rPr>
        <w:t xml:space="preserve">S2_anchor</w:t>
      </w:r>
      <w:r>
        <w:t xml:space="preserve">, keďže tieto kotvy aj ľudské hodnotenia používajú rovnakú</w:t>
      </w:r>
      <w:r>
        <w:t xml:space="preserve"> </w:t>
      </w:r>
      <w:r>
        <w:rPr>
          <w:rStyle w:val="VerbatimChar"/>
        </w:rPr>
        <w:t xml:space="preserve">1-5</w:t>
      </w:r>
      <w:r>
        <w:t xml:space="preserve"> </w:t>
      </w:r>
      <w:r>
        <w:t xml:space="preserve">škálu. Pri predspracovaní bolo zároveň overené, či nevznikli technické chýbajúce hodnoty, duplikované záznamy alebo nekompletné exporty.</w:t>
      </w:r>
    </w:p>
    <w:bookmarkEnd w:id="56"/>
    <w:bookmarkStart w:id="57" w:name="deskriptívna-analýza"/>
    <w:p>
      <w:pPr>
        <w:pStyle w:val="Heading4"/>
      </w:pPr>
      <w:r>
        <w:t xml:space="preserve">2.8.2 Deskriptívna analýza</w:t>
      </w:r>
    </w:p>
    <w:p>
      <w:pPr>
        <w:pStyle w:val="FirstParagraph"/>
      </w:pPr>
      <w:r>
        <w:t xml:space="preserve">Najprv bola spracovaná</w:t>
      </w:r>
      <w:r>
        <w:t xml:space="preserve"> </w:t>
      </w:r>
      <w:r>
        <w:rPr>
          <w:b/>
          <w:bCs/>
        </w:rPr>
        <w:t xml:space="preserve">deskriptívna štatistika</w:t>
      </w:r>
      <w:r>
        <w:t xml:space="preserve"> </w:t>
      </w:r>
      <w:r>
        <w:t xml:space="preserve">položiek a kompozitov. Pri ľudsky hodnotených ordinálnych položkách boli sledované frekvencie, mediány a interkvartilové rozpätia, pri kompozitných ukazovateľoch aj priemery a smerodajné odchýlky. PHQ-9 symptomatické metadata A1 až A9 na úrovni prepisu rozhovoru budú reportované oddelene ako vlastnosť samotných prepisov rozhovorov a ako súčasť ich kotvovej zhody, nie ako frekvenčné rozdelenie odpovedí hodnotiteľov. V súlade s lokálnym sprievodcom budú prezentované základné miery polohy a variability tak, aby mal čitateľ jasnú predstavu o správaní sa jednotlivých premenných ešte pred inferenčnou analýzou. Súčasťou tohto kroku bude aj stručná sumarizácia kontroly kvality dátového súboru, najmä počet hodnotiteľov, počet prepisov rozhovorov, počet východiskových scenárov, počet platných hodnotení a rozdelenie záznamov podľa prítomnosti štruktúrujúceho klinického usmernenia a štýlu odpovedania simulovaného pacienta. Pri kompozitoch s približne intervalovým charakterom budú doplnené aj histogramy a boxploty, aby bolo možné orientačne posúdiť distribúciu a prítomnosť odľahlých hodnôt.</w:t>
      </w:r>
    </w:p>
    <w:p>
      <w:pPr>
        <w:pStyle w:val="BodyText"/>
      </w:pPr>
      <w:r>
        <w:t xml:space="preserve">Pred frekvenčnou a reliabilitnou analýzou hlavných hodnotení je v práci stručne zhrnutá aj</w:t>
      </w:r>
      <w:r>
        <w:t xml:space="preserve"> </w:t>
      </w:r>
      <w:r>
        <w:rPr>
          <w:b/>
          <w:bCs/>
        </w:rPr>
        <w:t xml:space="preserve">pilotná expertná obsahová kontrola</w:t>
      </w:r>
      <w:r>
        <w:t xml:space="preserve"> </w:t>
      </w:r>
      <w:r>
        <w:t xml:space="preserve">položiek a východiskových scenárov. Reportovaný je počet expertov, počet posúdených položiek a východiskových scenárov, položkové priemery a podiely hodnotení</w:t>
      </w:r>
      <w:r>
        <w:t xml:space="preserve"> </w:t>
      </w:r>
      <w:r>
        <w:rPr>
          <w:rStyle w:val="VerbatimChar"/>
        </w:rPr>
        <w:t xml:space="preserve">3-4</w:t>
      </w:r>
      <w:r>
        <w:t xml:space="preserve"> </w:t>
      </w:r>
      <w:r>
        <w:t xml:space="preserve">pri položkách dotazníka, pri východiskových scenároch aj zhoda medzi zamýšľanou a expertne vnímanou závažnosťou a najčastejšie typy pripomienok. Ako upozorňuje</w:t>
      </w:r>
      <w:r>
        <w:t xml:space="preserve"> </w:t>
      </w:r>
      <w:r>
        <w:t xml:space="preserve">Polit et al. (</w:t>
      </w:r>
      <w:hyperlink w:anchor="ref-polit2007cvi">
        <w:r>
          <w:rPr>
            <w:rStyle w:val="Hyperlink"/>
          </w:rPr>
          <w:t xml:space="preserve">2007</w:t>
        </w:r>
      </w:hyperlink>
      <w:r>
        <w:t xml:space="preserve">)</w:t>
      </w:r>
      <w:r>
        <w:t xml:space="preserve">, pri malom expertnom paneli však tieto ukazovatele slúžia len ako pomocná opora pre rozhodnutia o úpravách, nie ako samostatný dôkaz validity.</w:t>
      </w:r>
    </w:p>
    <w:bookmarkEnd w:id="57"/>
    <w:bookmarkStart w:id="58" w:name="analýza-vnútornej-konzistencie"/>
    <w:p>
      <w:pPr>
        <w:pStyle w:val="Heading4"/>
      </w:pPr>
      <w:r>
        <w:t xml:space="preserve">2.8.3 Analýza vnútornej konzistencie</w:t>
      </w:r>
    </w:p>
    <w:p>
      <w:pPr>
        <w:pStyle w:val="FirstParagraph"/>
      </w:pPr>
      <w:r>
        <w:t xml:space="preserve">V súlade s odporúčaniami sprievodcu, s logikou COSMIN obsahovej validity podľa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a s metodickým rámcom pre prácu s Cronbachovou alfou, ktorý sumarizuje</w:t>
      </w:r>
      <w:r>
        <w:t xml:space="preserve"> </w:t>
      </w:r>
      <w:r>
        <w:t xml:space="preserve">Marko (</w:t>
      </w:r>
      <w:hyperlink w:anchor="Xa8502415390e5184f5a1dc2e52b15a9c35aeffd">
        <w:r>
          <w:rPr>
            <w:rStyle w:val="Hyperlink"/>
          </w:rPr>
          <w:t xml:space="preserve">2016</w:t>
        </w:r>
      </w:hyperlink>
      <w:r>
        <w:t xml:space="preserve">)</w:t>
      </w:r>
      <w:r>
        <w:t xml:space="preserve">, bola zaradená aj</w:t>
      </w:r>
      <w:r>
        <w:t xml:space="preserve"> </w:t>
      </w:r>
      <w:r>
        <w:rPr>
          <w:b/>
          <w:bCs/>
        </w:rPr>
        <w:t xml:space="preserve">analýza vnútornej konzistencie</w:t>
      </w:r>
      <w:r>
        <w:t xml:space="preserve"> </w:t>
      </w:r>
      <w:r>
        <w:t xml:space="preserve">meracieho nástroja, najmä pre blok G1 až G5, pre blok indexu klinickej vierohodnosti (G1, G3, G4) a pre blok R1 až R5. Keďže ide o autorský hodnotiaci nástroj, táto časť je dôležitá pre posúdenie, či sa položky reprezentujúce spoločný konštrukt správajú dostatočne konzistentne. Výsledky budú prezentované úsporne a zrozumiteľne, nie ako séria samostatných neprehľadných tabuliek.</w:t>
      </w:r>
    </w:p>
    <w:bookmarkEnd w:id="58"/>
    <w:bookmarkStart w:id="59" w:name="zhoda-medzi-hodnotiteľmi"/>
    <w:p>
      <w:pPr>
        <w:pStyle w:val="Heading4"/>
      </w:pPr>
      <w:r>
        <w:t xml:space="preserve">2.8.4 Zhoda medzi hodnotiteľmi</w:t>
      </w:r>
    </w:p>
    <w:p>
      <w:pPr>
        <w:pStyle w:val="FirstParagraph"/>
      </w:pPr>
      <w:r>
        <w:rPr>
          <w:b/>
          <w:bCs/>
        </w:rPr>
        <w:t xml:space="preserve">Zhoda medzi hodnotiteľmi</w:t>
      </w:r>
      <w:r>
        <w:t xml:space="preserve"> </w:t>
      </w:r>
      <w:r>
        <w:t xml:space="preserve">bola vyhodnocovaná prostredníctvom</w:t>
      </w:r>
      <w:r>
        <w:t xml:space="preserve"> </w:t>
      </w:r>
      <w:r>
        <w:rPr>
          <w:b/>
          <w:bCs/>
        </w:rPr>
        <w:t xml:space="preserve">koeficientu vnútrotriednej korelácie (ICC)</w:t>
      </w:r>
      <w:r>
        <w:t xml:space="preserve"> </w:t>
      </w:r>
      <w:r>
        <w:t xml:space="preserve">pre agregované ukazovatele indexu klinickej vierohodnosti, indexu defektov a pre expertne hodnotené položky závažnosti a funkčného dopadu. PHQ-9 symptomatické metadata A1 až A9 na úrovni prepisu rozhovoru do ICC bloku nevstupujú, keďže nejde o opakované ľudské hodnotenia toho istého objektu, ale o vlastnosť samotného prepisu rozhovoru. Primárne bude reportovaný</w:t>
      </w:r>
      <w:r>
        <w:t xml:space="preserve"> </w:t>
      </w:r>
      <w:r>
        <w:rPr>
          <w:b/>
          <w:bCs/>
        </w:rPr>
        <w:t xml:space="preserve">ICC2k</w:t>
      </w:r>
      <w:r>
        <w:t xml:space="preserve">, teda dvojcestný model s náhodnými efektmi pre priemerné merania a absolútnu zhodu; pri malom alebo nevyváženom paneli však bude tento blok interpretovaný opatrne a vždy spolu s deskriptívnou zhodou jadrovej dvojice hodnotiteľov, čo odporúčajú aj</w:t>
      </w:r>
      <w:r>
        <w:t xml:space="preserve"> </w:t>
      </w:r>
      <w:r>
        <w:t xml:space="preserve">McHugh (</w:t>
      </w:r>
      <w:hyperlink w:anchor="ref-mchugh2012InterraterReliabilityKappa">
        <w:r>
          <w:rPr>
            <w:rStyle w:val="Hyperlink"/>
          </w:rPr>
          <w:t xml:space="preserve">2012</w:t>
        </w:r>
      </w:hyperlink>
      <w:r>
        <w:t xml:space="preserve">)</w:t>
      </w:r>
      <w:r>
        <w:t xml:space="preserve"> </w:t>
      </w:r>
      <w:r>
        <w:t xml:space="preserve">a</w:t>
      </w:r>
      <w:r>
        <w:t xml:space="preserve"> </w:t>
      </w:r>
      <w:r>
        <w:t xml:space="preserve">Nelson &amp; Edwards (</w:t>
      </w:r>
      <w:hyperlink w:anchor="ref-nelson2015manyratersordinal">
        <w:r>
          <w:rPr>
            <w:rStyle w:val="Hyperlink"/>
          </w:rPr>
          <w:t xml:space="preserve">2015</w:t>
        </w:r>
      </w:hyperlink>
      <w:r>
        <w:t xml:space="preserve">)</w:t>
      </w:r>
      <w:r>
        <w:t xml:space="preserve">. Ak pre niektorý výstupný ukazovateľ nebude matica prepis rozhovoru × hodnotiteľ dostatočne plná na reportovateľný ICC odhad, ukazovateľ ostane v tejto vrstve len ako pilotná meracia informácia a nebude použitý ako jediný nosný argument kvality merania.</w:t>
      </w:r>
    </w:p>
    <w:bookmarkEnd w:id="59"/>
    <w:bookmarkStart w:id="60" w:name="inferenčná-analýza"/>
    <w:p>
      <w:pPr>
        <w:pStyle w:val="Heading4"/>
      </w:pPr>
      <w:r>
        <w:t xml:space="preserve">2.8.5 Inferenčná analýza</w:t>
      </w:r>
    </w:p>
    <w:p>
      <w:pPr>
        <w:pStyle w:val="FirstParagraph"/>
      </w:pPr>
      <w:r>
        <w:t xml:space="preserve">Hlavná inferenčná analýza má v tejto práci</w:t>
      </w:r>
      <w:r>
        <w:t xml:space="preserve"> </w:t>
      </w:r>
      <w:r>
        <w:rPr>
          <w:b/>
          <w:bCs/>
        </w:rPr>
        <w:t xml:space="preserve">komparačný charakter</w:t>
      </w:r>
      <w:r>
        <w:t xml:space="preserve"> </w:t>
      </w:r>
      <w:r>
        <w:t xml:space="preserve">a je realizovaná pomocou</w:t>
      </w:r>
      <w:r>
        <w:t xml:space="preserve"> </w:t>
      </w:r>
      <w:r>
        <w:rPr>
          <w:b/>
          <w:bCs/>
        </w:rPr>
        <w:t xml:space="preserve">zmiešaných modelov</w:t>
      </w:r>
      <w:r>
        <w:t xml:space="preserve">, keďže jednotkou analýzy je hodnotenie, ktoré je zároveň viazané na hodnotiteľa aj na východiskový scenár a prepis rozhovoru. Zmiešané modely umožňujú súčasne modelovať fixné efekty experimentálnych faktorov a náhodnú variabilitu medzi hodnotiteľmi a východiskovými scenármi, čo je pri opakovaných a zhlukovaných meraniach metodicky vhodný postup, ako ukazuje</w:t>
      </w:r>
      <w:r>
        <w:t xml:space="preserve"> </w:t>
      </w:r>
      <w:r>
        <w:t xml:space="preserve">Hedeker et al. (</w:t>
      </w:r>
      <w:hyperlink w:anchor="X99984b893d2054b6df80efbfd619cd18ab671dc">
        <w:r>
          <w:rPr>
            <w:rStyle w:val="Hyperlink"/>
          </w:rPr>
          <w:t xml:space="preserve">2016</w:t>
        </w:r>
      </w:hyperlink>
      <w:r>
        <w:t xml:space="preserve">)</w:t>
      </w:r>
      <w:r>
        <w:t xml:space="preserve">. Jadro analytickej línie preto netvoria jednoduché dvojskupinové testy ani plošné korelačné analýzy, ale porovnanie experimentálnych podmienok cez spoločný modelový rámec.</w:t>
      </w:r>
    </w:p>
    <w:p>
      <w:pPr>
        <w:pStyle w:val="BodyText"/>
      </w:pPr>
      <w:r>
        <w:t xml:space="preserve">Pre kompozitné ukazovatele a ukazovatele odchýlky sú plánované</w:t>
      </w:r>
      <w:r>
        <w:t xml:space="preserve"> </w:t>
      </w:r>
      <w:r>
        <w:rPr>
          <w:b/>
          <w:bCs/>
        </w:rPr>
        <w:t xml:space="preserve">lineárne zmiešané modely</w:t>
      </w:r>
      <w:r>
        <w:t xml:space="preserve"> </w:t>
      </w:r>
      <w:r>
        <w:t xml:space="preserve">s týmto základným tvarom:</w:t>
      </w:r>
    </w:p>
    <w:p>
      <w:pPr>
        <w:pStyle w:val="BodyText"/>
      </w:pPr>
      <w:r>
        <w:t xml:space="preserve">Vo všeobecnej špecifikácii modelov bol ako fixný efekt zaradený hlavný účinok prítomnosti štruktúrujúceho klinického usmernenia, hlavný účinok štýlu odpovedania simulovaného pacienta a ich interakcia; referenčnou úrovňou bola kombinácia</w:t>
      </w:r>
      <w:r>
        <w:t xml:space="preserve"> </w:t>
      </w:r>
      <w:r>
        <w:rPr>
          <w:b/>
          <w:bCs/>
        </w:rPr>
        <w:t xml:space="preserve">bez štruktúrujúceho klinického usmernenia a štýl P1</w:t>
      </w:r>
      <w:r>
        <w:t xml:space="preserve">. Pri modeloch na úrovni hodnotení sa ako náhodné efekty zohľadňovali východiskový scenár a identita hodnotiteľa. Pri vetve ukazovateľov odchýlky na úrovni prepisu rozhovoru (</w:t>
      </w:r>
      <w:r>
        <w:rPr>
          <w:rStyle w:val="VerbatimChar"/>
        </w:rPr>
        <w:t xml:space="preserve">symptom_error_mean</w:t>
      </w:r>
      <w:r>
        <w:t xml:space="preserve">,</w:t>
      </w:r>
      <w:r>
        <w:t xml:space="preserve"> </w:t>
      </w:r>
      <w:r>
        <w:rPr>
          <w:rStyle w:val="VerbatimChar"/>
        </w:rPr>
        <w:t xml:space="preserve">severity_error</w:t>
      </w:r>
      <w:r>
        <w:t xml:space="preserve">,</w:t>
      </w:r>
      <w:r>
        <w:t xml:space="preserve"> </w:t>
      </w:r>
      <w:r>
        <w:rPr>
          <w:rStyle w:val="VerbatimChar"/>
        </w:rPr>
        <w:t xml:space="preserve">impact_error</w:t>
      </w:r>
      <w:r>
        <w:t xml:space="preserve">) bol jednotkou analýzy prepis rozhovoru, a preto sa používal náhodný intercept len pre východiskový scenár.</w:t>
      </w:r>
    </w:p>
    <w:p>
      <w:pPr>
        <w:pStyle w:val="BodyText"/>
      </w:pPr>
      <w:r>
        <w:t xml:space="preserve">Pri lineárnych zmiešaných modeloch budú popri odhadoch koeficientov a Waldových 95 % intervaloch spoľahlivosti reportované aj p-hodnoty odvodené pomocou balíka</w:t>
      </w:r>
      <w:r>
        <w:t xml:space="preserve"> </w:t>
      </w:r>
      <w:r>
        <w:rPr>
          <w:rStyle w:val="VerbatimChar"/>
        </w:rPr>
        <w:t xml:space="preserve">lmerTest</w:t>
      </w:r>
      <w:r>
        <w:t xml:space="preserve"> </w:t>
      </w:r>
      <w:r>
        <w:t xml:space="preserve">so Satterthwaite aproximáciou stupňov voľnosti. Súčasťou interného exportu budú aj stručné diagnostické poznámky k singularite alebo konvergencii modelu tam, kde sa vyskytnú.</w:t>
      </w:r>
    </w:p>
    <w:p>
      <w:pPr>
        <w:pStyle w:val="BodyText"/>
      </w:pPr>
      <w:r>
        <w:t xml:space="preserve">Ako doplnkové overenie robustnosti bude pri kompozitoch na úrovni jednotlivých hodnotení (najmä index klinickej vierohodnosti a index defektov) overený aj senzitívny model s dodatočným náhodným interceptom pre konkrétny prepis rozhovoru. Táto vetva nebude chápaná ako náhrada hlavného modelu, ale ako kontrola, či sa po explicitnom zohľadnení variability medzi prepismi rozhovorov nemení smer a hrubá interpretácia hlavných efektov.</w:t>
      </w:r>
    </w:p>
    <w:p>
      <w:pPr>
        <w:pStyle w:val="BodyText"/>
      </w:pPr>
      <w:r>
        <w:t xml:space="preserve">Tento model je použitý pre premenné:</w:t>
      </w:r>
    </w:p>
    <w:p>
      <w:pPr>
        <w:pStyle w:val="Compact"/>
        <w:numPr>
          <w:ilvl w:val="0"/>
          <w:numId w:val="1010"/>
        </w:numPr>
      </w:pPr>
      <w:r>
        <w:t xml:space="preserve">index klinickej vierohodnosti (H1, H6, časť H9),</w:t>
      </w:r>
    </w:p>
    <w:p>
      <w:pPr>
        <w:pStyle w:val="Compact"/>
        <w:numPr>
          <w:ilvl w:val="0"/>
          <w:numId w:val="1010"/>
        </w:numPr>
      </w:pPr>
      <w:r>
        <w:t xml:space="preserve">index defektov (H3, časť H9),</w:t>
      </w:r>
    </w:p>
    <w:p>
      <w:pPr>
        <w:pStyle w:val="Compact"/>
        <w:numPr>
          <w:ilvl w:val="0"/>
          <w:numId w:val="1010"/>
        </w:numPr>
      </w:pPr>
      <w:r>
        <w:t xml:space="preserve">expertne hodnotená závažnosť ako ordinálny výstupný ukazovateľ a jej ukazovateľ chyby na úrovni prepisu rozhovoru (H4, časť H9),</w:t>
      </w:r>
    </w:p>
    <w:p>
      <w:pPr>
        <w:pStyle w:val="Compact"/>
        <w:numPr>
          <w:ilvl w:val="0"/>
          <w:numId w:val="1010"/>
        </w:numPr>
      </w:pPr>
      <w:r>
        <w:t xml:space="preserve">expertne hodnotený funkčný dopad ako ordinálny výstupný ukazovateľ a jeho ukazovateľ chyby na úrovni prepisu rozhovoru (H4, časť H9).</w:t>
      </w:r>
    </w:p>
    <w:p>
      <w:pPr>
        <w:pStyle w:val="FirstParagraph"/>
      </w:pPr>
      <w:r>
        <w:t xml:space="preserve">Pre jednotlivé ordinálne položky, najmä G2 (H2, H7), G5 (H5, H7) a položku zachytávajúcu istotu odhadu pôvodu rozhovoru, sú plánované</w:t>
      </w:r>
      <w:r>
        <w:t xml:space="preserve"> </w:t>
      </w:r>
      <w:r>
        <w:rPr>
          <w:b/>
          <w:bCs/>
        </w:rPr>
        <w:t xml:space="preserve">ordinálne zmiešané modely kumulatívneho typu</w:t>
      </w:r>
      <w:r>
        <w:t xml:space="preserve">, ktorých rámec rozpracúva</w:t>
      </w:r>
      <w:r>
        <w:t xml:space="preserve"> </w:t>
      </w:r>
      <w:r>
        <w:t xml:space="preserve">Christensen (</w:t>
      </w:r>
      <w:hyperlink w:anchor="ref-christensenCumulativeLinkModels">
        <w:r>
          <w:rPr>
            <w:rStyle w:val="Hyperlink"/>
          </w:rPr>
          <w:t xml:space="preserve">n.d.</w:t>
        </w:r>
      </w:hyperlink>
      <w:r>
        <w:t xml:space="preserve">)</w:t>
      </w:r>
      <w:r>
        <w:t xml:space="preserve">. Tento prístup je vhodný pri viacúrovňových ordinálnych dátach, ktoré sú zhlukované alebo opakovane merané. Na úrovni položiek bude použitý selektívne: pri G2 a G5 ako priamo hypotetizovaných výstupných ukazovateľoch a pri ďalších položkách len vtedy, ak bude potrebné spresniť interpretáciu kompozitného výsledku.</w:t>
      </w:r>
    </w:p>
    <w:p>
      <w:pPr>
        <w:pStyle w:val="BodyText"/>
      </w:pPr>
      <w:r>
        <w:t xml:space="preserve">Pri faktore štýlu odpovedania simulovaného pacienta budú vopred uprednostnené</w:t>
      </w:r>
      <w:r>
        <w:t xml:space="preserve"> </w:t>
      </w:r>
      <w:r>
        <w:rPr>
          <w:b/>
          <w:bCs/>
        </w:rPr>
        <w:t xml:space="preserve">plánované kontrasty</w:t>
      </w:r>
      <w:r>
        <w:t xml:space="preserve">, najmä kontrast rozvinutého štýlu odpovedania voči zdržanlivejšiemu štýlu (P3 vs. P1). Kontrasty P2 vs. P1 a P3 vs. P2 budú považované za sekundárne a budú reportované najmä vtedy, ak zmysluplne doplnia interpretáciu hlavného efektu. Ak sa pri niektorom výstupnom ukazovateli preukáže interakcia medzi prítomnosťou štruktúrujúceho klinického usmernenia a štýlom odpovedania simulovaného pacienta, budú nasledovať</w:t>
      </w:r>
      <w:r>
        <w:t xml:space="preserve"> </w:t>
      </w:r>
      <w:r>
        <w:rPr>
          <w:b/>
          <w:bCs/>
        </w:rPr>
        <w:t xml:space="preserve">analýzy jednoduchých efektov</w:t>
      </w:r>
      <w:r>
        <w:t xml:space="preserve"> </w:t>
      </w:r>
      <w:r>
        <w:t xml:space="preserve">v jednotlivých úrovniach profilu alebo usmernenia, nie plošné párové porovnania všetkých kombinácií.</w:t>
      </w:r>
    </w:p>
    <w:p>
      <w:pPr>
        <w:pStyle w:val="BodyText"/>
      </w:pPr>
      <w:r>
        <w:t xml:space="preserve">Z hľadiska väzby na výskumné otázky a hypotézy platí nasledovné: modely pre index klinickej vierohodnosti, G2 a G5 odpovedajú na jadro VO1 a zároveň testujú H1, H2 a H5; symptomatická zhoda na úrovni prepisu rozhovoru odvodená z A1 až A9 poskytuje primárnu kvantitatívnu oporu pre H4 a H8 na úrovni samotných prepisov rozhovorov; expertne hodnotené položky závažnosti a funkčného dopadu dopĺňajú VO2 a VO4 ako samostatná ľudská vrstva; hlavné efekty štýlu odpovedania simulovaného pacienta nad indexom klinickej vierohodnosti, G2, G5, expertne hodnotenou závažnosťou, expertne hodnoteným funkčným dopadom a indexom defektov odpovedajú na VO3 a VO4 a pokrývajú H6 až H8; interakčné členy oboch faktorov odpovedajú na VO5 a testujú H9. VO6 je riešená samostatným blokom ICC a VO7 až VO8 samostatným exploračným blokom.</w:t>
      </w:r>
    </w:p>
    <w:bookmarkEnd w:id="60"/>
    <w:bookmarkStart w:id="61" w:name="explorácia-doplnkových-premenných"/>
    <w:p>
      <w:pPr>
        <w:pStyle w:val="Heading4"/>
      </w:pPr>
      <w:r>
        <w:t xml:space="preserve">2.8.6 Explorácia doplnkových premenných</w:t>
      </w:r>
    </w:p>
    <w:p>
      <w:pPr>
        <w:pStyle w:val="FirstParagraph"/>
      </w:pPr>
      <w:r>
        <w:t xml:space="preserve">Exploratórne je plánovaná aj</w:t>
      </w:r>
      <w:r>
        <w:t xml:space="preserve"> </w:t>
      </w:r>
      <w:r>
        <w:rPr>
          <w:b/>
          <w:bCs/>
        </w:rPr>
        <w:t xml:space="preserve">analýza položky odhadovaného pôvodu rozhovoru</w:t>
      </w:r>
      <w:r>
        <w:t xml:space="preserve">, najmä pomocou frekvenčného rozdelenia odpovedí a prípadne logistického modelu nad binarizovanou premennou „vnímané ako AI vs. nie AI”. Otvorené komentáre budú analyzované</w:t>
      </w:r>
      <w:r>
        <w:t xml:space="preserve"> </w:t>
      </w:r>
      <w:r>
        <w:rPr>
          <w:b/>
          <w:bCs/>
        </w:rPr>
        <w:t xml:space="preserve">kvalitatívne prostredníctvom stručného tematického kódovania</w:t>
      </w:r>
      <w:r>
        <w:t xml:space="preserve"> </w:t>
      </w:r>
      <w:r>
        <w:t xml:space="preserve">s cieľom doplniť kvantitatívne výsledky o typické dôvody pozitívneho alebo negatívneho hodnotenia. Cieľom tejto analýzy nie je vytvoriť samostatnú kvalitatívnu líniu práce, ale stručne pomenovať opakujúce sa dôvody pozitívneho a negatívneho hodnotenia, ktoré pomôžu interpretovať kvantitatívne výsledky.</w:t>
      </w:r>
    </w:p>
    <w:p>
      <w:pPr>
        <w:pStyle w:val="BodyText"/>
      </w:pPr>
      <w:r>
        <w:t xml:space="preserve">Popri tom je plánovaná aj</w:t>
      </w:r>
      <w:r>
        <w:t xml:space="preserve"> </w:t>
      </w:r>
      <w:r>
        <w:rPr>
          <w:b/>
          <w:bCs/>
        </w:rPr>
        <w:t xml:space="preserve">doplnková korelačná analýza na úrovni prepisu rozhovoru</w:t>
      </w:r>
      <w:r>
        <w:t xml:space="preserve"> </w:t>
      </w:r>
      <w:r>
        <w:t xml:space="preserve">hlavných kompozitných ukazovateľov. Keďže korelačná matica nemá v tejto práci nahrádzať jadrové komparačné modely, bude počítaná až na úrovni agregovaných priemerov za jednotlivé prepisy rozhovorov, nie na úrovni každého jednotlivého riadku hodnotenia. Primárne pôjde o Spearmanove korelácie medzi indexom klinickej vierohodnosti, indexom defektov, symptomatickou zhodou na úrovni prepisu rozhovoru odvodenou z A1 až A9, prirodzenosťou jazyka a tréningovou použiteľnosťou. Funkciou tejto analýzy je stručne ukázať, či rozhovory, ktoré pôsobia vierohodnejšie a prirodzenejšie, bývajú zároveň hodnotené ako použiteľnejšie, menej defektné a symptomaticky bližšie k cieľovému profilu východiskového scenára.</w:t>
      </w:r>
    </w:p>
    <w:p>
      <w:pPr>
        <w:pStyle w:val="BodyText"/>
      </w:pPr>
      <w:r>
        <w:t xml:space="preserve">Ako samostatná doplnková explorácia je plánovaná aj</w:t>
      </w:r>
      <w:r>
        <w:t xml:space="preserve"> </w:t>
      </w:r>
      <w:r>
        <w:rPr>
          <w:b/>
          <w:bCs/>
        </w:rPr>
        <w:t xml:space="preserve">typológia prepisov rozhovorov pomocou metódy partitioning around medoids (PAM)</w:t>
      </w:r>
      <w:r>
        <w:t xml:space="preserve">. Táto analýza bude realizovaná výlučne na agregátoch na úrovni prepisu rozhovoru, aby nevznikala pseudoreplikácia cez viacnásobné hodnotenia toho istého prepisu rozhovoru. Do vstupu budú zaradené hlavné kompozity a vybrané kľúčové položky, konkrétne index klinickej vierohodnosti, index defektov, priemerná absolútna chyba v symptomatických doménach, chyba odhadu závažnosti, chyba odhadu funkčného dopadu, prirodzenosť jazyka a tréningová použiteľnosť. Premenné, pri ktorých vyššia hodnota znamená horší výsledok, budú pred klastrovaním reverzne orientované a všetky vstupné premenné budú následne štandardizované tak, aby vyššia hodnota konzistentne znamenala priaznivejší profil prepisu rozhovoru.</w:t>
      </w:r>
    </w:p>
    <w:p>
      <w:pPr>
        <w:pStyle w:val="BodyText"/>
      </w:pPr>
      <w:r>
        <w:t xml:space="preserve">Pri PAM analýze budú porovnané len malé a interpretačne zvládnuteľné riešenia, najmä s dvoma až štyrmi klastrami. Do výsledkov alebo príloh bude zaradené iba také riešenie, ktoré bude zároveň interpretačne zmysluplné a aspoň základne podporené indexom kvality klastrovania, najmä silhouette. Táto analýza nebude slúžiť na testovanie hypotéz H1 až H9, ale len na doplnkový opis toho, či sa v dátach črtajú opakujúce sa typy rozhovorov, napríklad rozhovory celkovo kvalitné, povrchovo presvedčivé, ale symptomaticky menej presné, alebo rozhovory zaťažené viacerými defektmi.</w:t>
      </w:r>
    </w:p>
    <w:bookmarkEnd w:id="61"/>
    <w:bookmarkStart w:id="62" w:name="interpretácia-efektov"/>
    <w:p>
      <w:pPr>
        <w:pStyle w:val="Heading4"/>
      </w:pPr>
      <w:r>
        <w:t xml:space="preserve">2.8.7 Interpretácia efektov</w:t>
      </w:r>
    </w:p>
    <w:p>
      <w:pPr>
        <w:pStyle w:val="FirstParagraph"/>
      </w:pPr>
      <w:r>
        <w:t xml:space="preserve">Keďže ide o pilotnú štúdiu s potenciálne limitovaným počtom hodnotiteľov, inferenčné výsledky budú interpretované</w:t>
      </w:r>
      <w:r>
        <w:t xml:space="preserve"> </w:t>
      </w:r>
      <w:r>
        <w:rPr>
          <w:b/>
          <w:bCs/>
        </w:rPr>
        <w:t xml:space="preserve">opatrne a s dôrazom na smer a veľkosť efektov, nie iba na dichotomické rozhodovanie podľa hladiny štatistickej významnosti</w:t>
      </w:r>
      <w:r>
        <w:t xml:space="preserve">. Ako odporúčajú</w:t>
      </w:r>
      <w:r>
        <w:t xml:space="preserve"> </w:t>
      </w:r>
      <w:r>
        <w:t xml:space="preserve">Sim (</w:t>
      </w:r>
      <w:hyperlink w:anchor="ref-sim2019ShouldTreatmentEffects">
        <w:r>
          <w:rPr>
            <w:rStyle w:val="Hyperlink"/>
          </w:rPr>
          <w:t xml:space="preserve">2019</w:t>
        </w:r>
      </w:hyperlink>
      <w:r>
        <w:t xml:space="preserve">)</w:t>
      </w:r>
      <w:r>
        <w:t xml:space="preserve">,</w:t>
      </w:r>
      <w:r>
        <w:t xml:space="preserve"> </w:t>
      </w:r>
      <w:r>
        <w:t xml:space="preserve">Soukup (</w:t>
      </w:r>
      <w:hyperlink w:anchor="ref-soukup2013SubstantiveSignificanceIts">
        <w:r>
          <w:rPr>
            <w:rStyle w:val="Hyperlink"/>
          </w:rPr>
          <w:t xml:space="preserve">2013</w:t>
        </w:r>
      </w:hyperlink>
      <w:r>
        <w:t xml:space="preserve">)</w:t>
      </w:r>
      <w:r>
        <w:t xml:space="preserve"> </w:t>
      </w:r>
      <w:r>
        <w:t xml:space="preserve">a</w:t>
      </w:r>
      <w:r>
        <w:t xml:space="preserve"> </w:t>
      </w:r>
      <w:r>
        <w:t xml:space="preserve">Cohen (</w:t>
      </w:r>
      <w:hyperlink w:anchor="ref-cohen1988StatisticalPowerAnalysis">
        <w:r>
          <w:rPr>
            <w:rStyle w:val="Hyperlink"/>
          </w:rPr>
          <w:t xml:space="preserve">1988</w:t>
        </w:r>
      </w:hyperlink>
      <w:r>
        <w:t xml:space="preserve">)</w:t>
      </w:r>
      <w:r>
        <w:t xml:space="preserve">, vo Výsledkoch a Diskusii sa preto popri p-hodnotách budú uvádzať aj odhady efektov, intervaly spoľahlivosti a vecná významnosť rozdielov tam, kde je to možné. Lokálny sprievodca pritom priamo odporúča, aby kvalita výsledkovej časti nestála len na testovaní významnosti, ale aj na primeranej deskriptívnej a inferenčnej logike vrátane vecnej významnosti.</w:t>
      </w:r>
    </w:p>
    <w:p>
      <w:pPr>
        <w:pStyle w:val="BodyText"/>
      </w:pPr>
      <w:r>
        <w:t xml:space="preserve">Analýzy, ktoré priamo neodpovedajú na H1 až H9, budú v kapitole Výsledky explicitne označené ako doplnkové alebo exploratórne, aby sa neporušila logická väzba medzi cieľom, hypotézami a poradím prezentácie výsledkov. To sa týka najmä korelácií na úrovni prepisu rozhovoru a PAM typológie prepisov rozhovorov, ktoré môžu pomôcť lepšie opísať štruktúru dát, ale nemajú byť interpretované ako rovnocenná alternatíva ku konfirmačným zmiešaným modelom.</w:t>
      </w:r>
    </w:p>
    <w:bookmarkEnd w:id="62"/>
    <w:bookmarkEnd w:id="63"/>
    <w:bookmarkStart w:id="64" w:name="etické-aspekty"/>
    <w:p>
      <w:pPr>
        <w:pStyle w:val="Heading3"/>
      </w:pPr>
      <w:r>
        <w:t xml:space="preserve">2.9 Etické aspekty</w:t>
      </w:r>
    </w:p>
    <w:p>
      <w:pPr>
        <w:pStyle w:val="FirstParagraph"/>
      </w:pPr>
      <w:r>
        <w:t xml:space="preserve">Výskum nepracoval s reálnymi pacientskymi údajmi ani s reálnymi klinickými rozhovormi. Hodnotený materiál tvorili</w:t>
      </w:r>
      <w:r>
        <w:t xml:space="preserve"> </w:t>
      </w:r>
      <w:r>
        <w:rPr>
          <w:b/>
          <w:bCs/>
        </w:rPr>
        <w:t xml:space="preserve">simulované textové prepisy rozhovorov</w:t>
      </w:r>
      <w:r>
        <w:t xml:space="preserve"> </w:t>
      </w:r>
      <w:r>
        <w:t xml:space="preserve">vytvorené na základe vopred pripravených východiskových scenárov, takže riziko pre účastníkov bolo nízke a riziko zneužitia identifikovateľných pacientskych údajov bolo z podstaty dizajnu vylúčené. Napriek tomu boli rešpektované základné etické princípy psychologického výskumu, najmä</w:t>
      </w:r>
      <w:r>
        <w:t xml:space="preserve"> </w:t>
      </w:r>
      <w:r>
        <w:rPr>
          <w:b/>
          <w:bCs/>
        </w:rPr>
        <w:t xml:space="preserve">informovanosť hodnotiteľov</w:t>
      </w:r>
      <w:r>
        <w:t xml:space="preserve"> </w:t>
      </w:r>
      <w:r>
        <w:t xml:space="preserve">o charaktere úlohy,</w:t>
      </w:r>
      <w:r>
        <w:t xml:space="preserve"> </w:t>
      </w:r>
      <w:r>
        <w:rPr>
          <w:b/>
          <w:bCs/>
        </w:rPr>
        <w:t xml:space="preserve">dobrovoľnosť účasti</w:t>
      </w:r>
      <w:r>
        <w:t xml:space="preserve">,</w:t>
      </w:r>
      <w:r>
        <w:t xml:space="preserve"> </w:t>
      </w:r>
      <w:r>
        <w:rPr>
          <w:b/>
          <w:bCs/>
        </w:rPr>
        <w:t xml:space="preserve">možnosť kedykoľvek ukončiť účasť</w:t>
      </w:r>
      <w:r>
        <w:t xml:space="preserve"> </w:t>
      </w:r>
      <w:r>
        <w:t xml:space="preserve">a</w:t>
      </w:r>
      <w:r>
        <w:t xml:space="preserve"> </w:t>
      </w:r>
      <w:r>
        <w:rPr>
          <w:b/>
          <w:bCs/>
        </w:rPr>
        <w:t xml:space="preserve">ochrana identifikačných údajov hodnotiteľov</w:t>
      </w:r>
      <w:r>
        <w:t xml:space="preserve"> </w:t>
      </w:r>
      <w:r>
        <w:t xml:space="preserve">pri spracovaní odpovedí.</w:t>
      </w:r>
    </w:p>
    <w:p>
      <w:pPr>
        <w:pStyle w:val="BodyText"/>
      </w:pPr>
      <w:r>
        <w:t xml:space="preserve">Súčasne je dôležité zdôrazniť, že výskum nebol koncipovaný ako diagnostický nástroj a jeho zistenia nemajú slúžiť na bezprostredné klinické rozhodovanie. Tento rámec je v práci zachovávaný konzistentne od Úvodu cez Metódu až po Diskusiu a je v súlade so širším etickým rámcom WHO pre použitie LLM v zdravotníctve, ktorý formulujú</w:t>
      </w:r>
      <w:r>
        <w:t xml:space="preserve"> </w:t>
      </w:r>
      <w:r>
        <w:t xml:space="preserve">World Health Organization (</w:t>
      </w:r>
      <w:hyperlink w:anchor="ref-who2021ethicsaiforhealth">
        <w:r>
          <w:rPr>
            <w:rStyle w:val="Hyperlink"/>
          </w:rPr>
          <w:t xml:space="preserve">2021</w:t>
        </w:r>
      </w:hyperlink>
      <w:r>
        <w:t xml:space="preserve">)</w:t>
      </w:r>
      <w:r>
        <w:t xml:space="preserve"> </w:t>
      </w:r>
      <w:r>
        <w:t xml:space="preserve">a</w:t>
      </w:r>
      <w:r>
        <w:t xml:space="preserve"> </w:t>
      </w:r>
      <w:r>
        <w:t xml:space="preserve">World Health Organization (</w:t>
      </w:r>
      <w:hyperlink w:anchor="ref-who2024lmmguidance">
        <w:r>
          <w:rPr>
            <w:rStyle w:val="Hyperlink"/>
          </w:rPr>
          <w:t xml:space="preserve">2024</w:t>
        </w:r>
      </w:hyperlink>
      <w:r>
        <w:t xml:space="preserve">)</w:t>
      </w:r>
      <w:r>
        <w:t xml:space="preserve">.</w:t>
      </w:r>
    </w:p>
    <w:bookmarkEnd w:id="64"/>
    <w:bookmarkEnd w:id="65"/>
    <w:bookmarkEnd w:id="66"/>
    <w:bookmarkStart w:id="106" w:name="výsledky"/>
    <w:p>
      <w:pPr>
        <w:pStyle w:val="Heading1"/>
      </w:pPr>
      <w:r>
        <w:t xml:space="preserve">3 Výsledky</w:t>
      </w:r>
    </w:p>
    <w:bookmarkStart w:id="73" w:name="X5b22d6c0c0243357f7bafd92202daae75e3b308"/>
    <w:p>
      <w:pPr>
        <w:pStyle w:val="Heading2"/>
      </w:pPr>
      <w:r>
        <w:t xml:space="preserve">3.1 Predbežná expertná obsahová kontrola hodnotiaceho nástroja a východiskových scenárov</w:t>
      </w:r>
    </w:p>
    <w:p>
      <w:pPr>
        <w:pStyle w:val="FirstParagraph"/>
      </w:pPr>
      <w:r>
        <w:t xml:space="preserve">Ešte pred hlavným hodnotením prepisov rozhovorov prebehla samostatná expertná obsahová kontrola autorského hodnotiaceho nástroja a východiskových scenárov. Do tejto vrstvy bolo zapojených</w:t>
      </w:r>
      <w:r>
        <w:t xml:space="preserve"> </w:t>
      </w:r>
      <w:r>
        <w:rPr>
          <w:b/>
          <w:bCs/>
        </w:rPr>
        <w:t xml:space="preserve">6 expertov</w:t>
      </w:r>
      <w:r>
        <w:t xml:space="preserve"> </w:t>
      </w:r>
      <w:r>
        <w:t xml:space="preserve">s mediánom odbornej praxe</w:t>
      </w:r>
      <w:r>
        <w:t xml:space="preserve"> </w:t>
      </w:r>
      <w:r>
        <w:rPr>
          <w:b/>
          <w:bCs/>
        </w:rPr>
        <w:t xml:space="preserve">9 rokov</w:t>
      </w:r>
      <w:r>
        <w:t xml:space="preserve"> </w:t>
      </w:r>
      <w:r>
        <w:t xml:space="preserve">(rozsah</w:t>
      </w:r>
      <w:r>
        <w:t xml:space="preserve"> </w:t>
      </w:r>
      <w:r>
        <w:rPr>
          <w:b/>
          <w:bCs/>
        </w:rPr>
        <w:t xml:space="preserve">4 až 25 rokov</w:t>
      </w:r>
      <w:r>
        <w:t xml:space="preserve">). Vzniklo pritom</w:t>
      </w:r>
      <w:r>
        <w:t xml:space="preserve"> </w:t>
      </w:r>
      <w:r>
        <w:rPr>
          <w:b/>
          <w:bCs/>
        </w:rPr>
        <w:t xml:space="preserve">72 hodnotení položiek nástroja</w:t>
      </w:r>
      <w:r>
        <w:t xml:space="preserve">,</w:t>
      </w:r>
      <w:r>
        <w:t xml:space="preserve"> </w:t>
      </w:r>
      <w:r>
        <w:rPr>
          <w:b/>
          <w:bCs/>
        </w:rPr>
        <w:t xml:space="preserve">72 hodnotení východiskových scenárov</w:t>
      </w:r>
      <w:r>
        <w:t xml:space="preserve"> </w:t>
      </w:r>
      <w:r>
        <w:t xml:space="preserve">a</w:t>
      </w:r>
      <w:r>
        <w:t xml:space="preserve"> </w:t>
      </w:r>
      <w:r>
        <w:rPr>
          <w:b/>
          <w:bCs/>
        </w:rPr>
        <w:t xml:space="preserve">33 kvalitatívnych komentárov</w:t>
      </w:r>
      <w:r>
        <w:t xml:space="preserve">.</w:t>
      </w:r>
    </w:p>
    <w:p>
      <w:pPr>
        <w:pStyle w:val="BodyText"/>
      </w:pPr>
      <w:r>
        <w:t xml:space="preserve">Pri položkách hodnotiaceho nástroja sa celkové priemery pohybovali približne od</w:t>
      </w:r>
      <w:r>
        <w:t xml:space="preserve"> </w:t>
      </w:r>
      <w:r>
        <w:rPr>
          <w:b/>
          <w:bCs/>
        </w:rPr>
        <w:t xml:space="preserve">2,78</w:t>
      </w:r>
      <w:r>
        <w:t xml:space="preserve"> </w:t>
      </w:r>
      <w:r>
        <w:t xml:space="preserve">do</w:t>
      </w:r>
      <w:r>
        <w:t xml:space="preserve"> </w:t>
      </w:r>
      <w:r>
        <w:rPr>
          <w:b/>
          <w:bCs/>
        </w:rPr>
        <w:t xml:space="preserve">3,72</w:t>
      </w:r>
      <w:r>
        <w:t xml:space="preserve"> </w:t>
      </w:r>
      <w:r>
        <w:t xml:space="preserve">na štvorbodovej škále. Najsilnejšie boli podporené globálne položky</w:t>
      </w:r>
      <w:r>
        <w:t xml:space="preserve"> </w:t>
      </w:r>
      <w:r>
        <w:rPr>
          <w:rStyle w:val="VerbatimChar"/>
        </w:rPr>
        <w:t xml:space="preserve">G1</w:t>
      </w:r>
      <w:r>
        <w:t xml:space="preserve">,</w:t>
      </w:r>
      <w:r>
        <w:t xml:space="preserve"> </w:t>
      </w:r>
      <w:r>
        <w:rPr>
          <w:rStyle w:val="VerbatimChar"/>
        </w:rPr>
        <w:t xml:space="preserve">G2</w:t>
      </w:r>
      <w:r>
        <w:t xml:space="preserve"> </w:t>
      </w:r>
      <w:r>
        <w:t xml:space="preserve">a</w:t>
      </w:r>
      <w:r>
        <w:t xml:space="preserve"> </w:t>
      </w:r>
      <w:r>
        <w:rPr>
          <w:rStyle w:val="VerbatimChar"/>
        </w:rPr>
        <w:t xml:space="preserve">G4</w:t>
      </w:r>
      <w:r>
        <w:t xml:space="preserve">, ako aj položky</w:t>
      </w:r>
      <w:r>
        <w:t xml:space="preserve"> </w:t>
      </w:r>
      <w:r>
        <w:rPr>
          <w:rStyle w:val="VerbatimChar"/>
        </w:rPr>
        <w:t xml:space="preserve">S1</w:t>
      </w:r>
      <w:r>
        <w:t xml:space="preserve"> </w:t>
      </w:r>
      <w:r>
        <w:t xml:space="preserve">a</w:t>
      </w:r>
      <w:r>
        <w:t xml:space="preserve"> </w:t>
      </w:r>
      <w:r>
        <w:rPr>
          <w:rStyle w:val="VerbatimChar"/>
        </w:rPr>
        <w:t xml:space="preserve">S2</w:t>
      </w:r>
      <w:r>
        <w:t xml:space="preserve">, ktoré sa týkali odhadu závažnosti a funkčného dopadu. Naopak, slabšie dopadli najmä defektové položky</w:t>
      </w:r>
      <w:r>
        <w:t xml:space="preserve"> </w:t>
      </w:r>
      <w:r>
        <w:rPr>
          <w:rStyle w:val="VerbatimChar"/>
        </w:rPr>
        <w:t xml:space="preserve">R2</w:t>
      </w:r>
      <w:r>
        <w:t xml:space="preserve">,</w:t>
      </w:r>
      <w:r>
        <w:t xml:space="preserve"> </w:t>
      </w:r>
      <w:r>
        <w:rPr>
          <w:rStyle w:val="VerbatimChar"/>
        </w:rPr>
        <w:t xml:space="preserve">R3</w:t>
      </w:r>
      <w:r>
        <w:t xml:space="preserve"> </w:t>
      </w:r>
      <w:r>
        <w:t xml:space="preserve">a najmä</w:t>
      </w:r>
      <w:r>
        <w:t xml:space="preserve"> </w:t>
      </w:r>
      <w:r>
        <w:rPr>
          <w:rStyle w:val="VerbatimChar"/>
        </w:rPr>
        <w:t xml:space="preserve">R5</w:t>
      </w:r>
      <w:r>
        <w:t xml:space="preserve">, teda položky zamerané na klišé, kontextový nesúlad a neprimeranú dramatizáciu. Naprieč celým nástrojom dosiahli priemerné hodnotenia</w:t>
      </w:r>
      <w:r>
        <w:t xml:space="preserve"> </w:t>
      </w:r>
      <w:r>
        <w:rPr>
          <w:b/>
          <w:bCs/>
        </w:rPr>
        <w:t xml:space="preserve">relevancie = 3,36</w:t>
      </w:r>
      <w:r>
        <w:t xml:space="preserve">,</w:t>
      </w:r>
      <w:r>
        <w:t xml:space="preserve"> </w:t>
      </w:r>
      <w:r>
        <w:rPr>
          <w:b/>
          <w:bCs/>
        </w:rPr>
        <w:t xml:space="preserve">zrozumiteľnosti = 3,46</w:t>
      </w:r>
      <w:r>
        <w:t xml:space="preserve"> </w:t>
      </w:r>
      <w:r>
        <w:t xml:space="preserve">a</w:t>
      </w:r>
      <w:r>
        <w:t xml:space="preserve"> </w:t>
      </w:r>
      <w:r>
        <w:rPr>
          <w:b/>
          <w:bCs/>
        </w:rPr>
        <w:t xml:space="preserve">potrebnosti = 3,46</w:t>
      </w:r>
      <w:r>
        <w:t xml:space="preserve">. Priemery tak vychádzali vyššie pri globálnych a symptomatických položkách než pri časti defektového bloku.</w:t>
      </w:r>
      <w:r>
        <w:t xml:space="preserve"> </w:t>
      </w:r>
      <w:r>
        <w:rPr>
          <w:b/>
          <w:bCs/>
        </w:rPr>
        <w:t xml:space="preserve">Tabuľka S4</w:t>
      </w:r>
      <w:r>
        <w:t xml:space="preserve"> </w:t>
      </w:r>
      <w:r>
        <w:t xml:space="preserve">uvádza položkové hodnotenia expertov a</w:t>
      </w:r>
      <w:r>
        <w:t xml:space="preserve"> </w:t>
      </w:r>
      <w:r>
        <w:rPr>
          <w:b/>
          <w:bCs/>
        </w:rPr>
        <w:t xml:space="preserve">Obrázok S3</w:t>
      </w:r>
      <w:r>
        <w:t xml:space="preserve"> </w:t>
      </w:r>
      <w:r>
        <w:t xml:space="preserve">ich zobrazuje formou tepelnej mapy, takže je zrejmé, ktoré položky boli v expertnej kontrole podporené silnejšie a ktoré slabšie.</w:t>
      </w:r>
    </w:p>
    <w:p>
      <w:pPr>
        <w:pStyle w:val="BodyText"/>
      </w:pPr>
      <w:r>
        <w:t xml:space="preserve">Pri východiskových scenároch sa celkové priemery pohybovali približne od</w:t>
      </w:r>
      <w:r>
        <w:t xml:space="preserve"> </w:t>
      </w:r>
      <w:r>
        <w:rPr>
          <w:b/>
          <w:bCs/>
        </w:rPr>
        <w:t xml:space="preserve">2,93</w:t>
      </w:r>
      <w:r>
        <w:t xml:space="preserve"> </w:t>
      </w:r>
      <w:r>
        <w:t xml:space="preserve">do</w:t>
      </w:r>
      <w:r>
        <w:t xml:space="preserve"> </w:t>
      </w:r>
      <w:r>
        <w:rPr>
          <w:b/>
          <w:bCs/>
        </w:rPr>
        <w:t xml:space="preserve">3,21</w:t>
      </w:r>
      <w:r>
        <w:t xml:space="preserve">, teda v pásme skôr priaznivého, ale nie bezvýhradne vysokého expertného hodnotenia. Naprieč scenármi boli najslabšie hodnotené najmä kritériá</w:t>
      </w:r>
      <w:r>
        <w:t xml:space="preserve"> </w:t>
      </w:r>
      <w:r>
        <w:rPr>
          <w:b/>
          <w:bCs/>
        </w:rPr>
        <w:t xml:space="preserve">dostatku informácií pre generovanie rozhovoru</w:t>
      </w:r>
      <w:r>
        <w:t xml:space="preserve"> </w:t>
      </w:r>
      <w:r>
        <w:t xml:space="preserve">a</w:t>
      </w:r>
      <w:r>
        <w:t xml:space="preserve"> </w:t>
      </w:r>
      <w:r>
        <w:rPr>
          <w:b/>
          <w:bCs/>
        </w:rPr>
        <w:t xml:space="preserve">nestereotypnosti</w:t>
      </w:r>
      <w:r>
        <w:t xml:space="preserve">. Kvalitatívne komentáre preto často žiadali doplniť proximálne spúšťače, konkrétnejší funkčný dopad, sociálnu oporu alebo jemnejšie odlíšenie prípadu od vyhorenia či všeobecného stresového preťaženia. Osobitne dôležitý bol doplnkový odhad cieľovej závažnosti: relatívne dobrá zhoda sa ukázala pri scenároch</w:t>
      </w:r>
      <w:r>
        <w:t xml:space="preserve"> </w:t>
      </w:r>
      <w:r>
        <w:rPr>
          <w:rStyle w:val="VerbatimChar"/>
        </w:rPr>
        <w:t xml:space="preserve">01</w:t>
      </w:r>
      <w:r>
        <w:t xml:space="preserve">,</w:t>
      </w:r>
      <w:r>
        <w:t xml:space="preserve"> </w:t>
      </w:r>
      <w:r>
        <w:rPr>
          <w:rStyle w:val="VerbatimChar"/>
        </w:rPr>
        <w:t xml:space="preserve">02</w:t>
      </w:r>
      <w:r>
        <w:t xml:space="preserve">,</w:t>
      </w:r>
      <w:r>
        <w:t xml:space="preserve"> </w:t>
      </w:r>
      <w:r>
        <w:rPr>
          <w:rStyle w:val="VerbatimChar"/>
        </w:rPr>
        <w:t xml:space="preserve">04</w:t>
      </w:r>
      <w:r>
        <w:t xml:space="preserve">,</w:t>
      </w:r>
      <w:r>
        <w:t xml:space="preserve"> </w:t>
      </w:r>
      <w:r>
        <w:rPr>
          <w:rStyle w:val="VerbatimChar"/>
        </w:rPr>
        <w:t xml:space="preserve">06</w:t>
      </w:r>
      <w:r>
        <w:t xml:space="preserve"> </w:t>
      </w:r>
      <w:r>
        <w:t xml:space="preserve">a</w:t>
      </w:r>
      <w:r>
        <w:t xml:space="preserve"> </w:t>
      </w:r>
      <w:r>
        <w:rPr>
          <w:rStyle w:val="VerbatimChar"/>
        </w:rPr>
        <w:t xml:space="preserve">11</w:t>
      </w:r>
      <w:r>
        <w:t xml:space="preserve">, kým výraznejší nesúlad sa objavil najmä pri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ktoré experti vnímali ako závažnejšie, než bolo pôvodne zamýšľané.</w:t>
      </w:r>
      <w:r>
        <w:t xml:space="preserve"> </w:t>
      </w:r>
      <w:r>
        <w:rPr>
          <w:b/>
          <w:bCs/>
        </w:rPr>
        <w:t xml:space="preserve">Tabuľka S5</w:t>
      </w:r>
      <w:r>
        <w:t xml:space="preserve"> </w:t>
      </w:r>
      <w:r>
        <w:t xml:space="preserve">sumarizuje tieto hodnotenia po jednotlivých východiskových scenároch vrátane cieľovej a modálnej expertnej závažnosti a</w:t>
      </w:r>
      <w:r>
        <w:t xml:space="preserve"> </w:t>
      </w:r>
      <w:r>
        <w:rPr>
          <w:b/>
          <w:bCs/>
        </w:rPr>
        <w:t xml:space="preserve">Obrázok S4</w:t>
      </w:r>
      <w:r>
        <w:t xml:space="preserve"> </w:t>
      </w:r>
      <w:r>
        <w:t xml:space="preserve">ukazuje ich rozloženie vo forme tepelnej mapy.</w:t>
      </w:r>
    </w:p>
    <w:p>
      <w:pPr>
        <w:pStyle w:val="BodyText"/>
      </w:pPr>
      <w:r>
        <w:t xml:space="preserve">Táto vrstva nepredstavuje finálnu psychometrickú validáciu ani formálny Delphi proces. Slabšie hodnotenia sa sústreďovali najmä v defektovom bloku a pri časti východiskových scenárov, ktorých klinické ukotvenie experti považovali za menej jednoznačné.</w:t>
      </w:r>
    </w:p>
    <w:p>
      <w:pPr>
        <w:pStyle w:val="BodyText"/>
      </w:pPr>
      <w:r>
        <w:rPr>
          <w:b/>
          <w:bCs/>
        </w:rPr>
        <w:t xml:space="preserve">Tabuľka S4</w:t>
      </w:r>
      <w:r>
        <w:br/>
      </w:r>
      <w:r>
        <w:rPr>
          <w:i/>
          <w:iCs/>
        </w:rPr>
        <w:t xml:space="preserve">Predbežná expertná kontrola položiek hodnotiaceho nástroja</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Položka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Relevantnosť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Zrozumiteľnosť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Potrebnosť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Podpora 3-4 (%)</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Potrebná doplňujúca úprava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Neprimeraná dramatizácia alebo neprirodzená expresivita</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Klišé alebo šablónovité odpovede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Nesúlad medzi kontextom a symptomatikou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Prítomnosť vnútorných kontradikcií v rozhovore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áno</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Vnútorná konzistentnosť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Podozrenie na inú primárnu psychopatológiu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Použiteľnosť rozhovoru na tréningové / výučbové účely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celkovej závažnosti depresívnej symptomatiky</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funkčného dopadu na bežné fungovanie</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Klinická vierohodnosť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88,9</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a štýlu odpovedí</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nie</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Súlad rozhovoru s obrazom depresívnej symptomatiky</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3,8</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3,7</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94,4</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nie</w:t>
            </w:r>
          </w:p>
        </w:tc>
      </w:tr>
    </w:tbl>
    <w:p>
      <w:pPr>
        <w:pStyle w:val="BodyText"/>
      </w:pPr>
      <w:r>
        <w:rPr>
          <w:b/>
          <w:bCs/>
        </w:rPr>
        <w:t xml:space="preserve">Obrázok S3</w:t>
      </w:r>
      <w:r>
        <w:br/>
      </w:r>
      <w:r>
        <w:rPr>
          <w:i/>
          <w:iCs/>
        </w:rPr>
        <w:t xml:space="preserve">Tepelná mapa predbežnej expertnej kontroly položiek hodnotiaceho nástroja</w:t>
      </w:r>
    </w:p>
    <w:p>
      <w:pPr>
        <w:pStyle w:val="CaptionedFigure"/>
      </w:pPr>
      <w:r>
        <w:drawing>
          <ns1:inline>
            <ns1:extent cx="5334000" cy="4011254"/>
            <ns1:effectExtent b="0" l="0" r="0" t="0"/>
            <ns1:docPr descr="Obrázok S3" title="" id="68" name="Picture"/>
            <ns2:graphic>
              <ns2:graphicData uri="http://schemas.openxmlformats.org/drawingml/2006/picture">
                <ns3:pic>
                  <ns3:nvPicPr>
                    <ns3:cNvPr descr="/Users/pavol.bielik/dev/src/github.com/pbielik/diplomovka/figures/figure_s3_expert_review_items_heatmap.png" id="69" name="Picture"/>
                    <ns3:cNvPicPr>
                      <ns2:picLocks noChangeArrowheads="1" noChangeAspect="1"/>
                    </ns3:cNvPicPr>
                  </ns3:nvPicPr>
                  <ns3:blipFill>
                    <ns2:blip ns4:embed="rId67"/>
                    <ns2:stretch>
                      <ns2:fillRect/>
                    </ns2:stretch>
                  </ns3:blipFill>
                  <ns3:spPr bwMode="auto">
                    <ns2:xfrm>
                      <ns2:off x="0" y="0"/>
                      <ns2:ext cx="5334000" cy="4011254"/>
                    </ns2:xfrm>
                    <ns2:prstGeom prst="rect">
                      <ns2:avLst/>
                    </ns2:prstGeom>
                    <ns2:noFill/>
                    <ns2:ln w="9525">
                      <ns2:noFill/>
                      <ns2:headEnd/>
                      <ns2:tailEnd/>
                    </ns2:ln>
                  </ns3:spPr>
                </ns3:pic>
              </ns2:graphicData>
            </ns2:graphic>
          </ns1:inline>
        </w:drawing>
      </w:r>
    </w:p>
    <w:p>
      <w:pPr>
        <w:pStyle w:val="ImageCaption"/>
      </w:pPr>
      <w:r>
        <w:t xml:space="preserve">Obrázok S3</w:t>
      </w:r>
    </w:p>
    <w:p>
      <w:pPr>
        <w:pStyle w:val="BodyText"/>
      </w:pPr>
      <w:r>
        <w:rPr>
          <w:b/>
          <w:bCs/>
        </w:rPr>
        <w:t xml:space="preserve">Tabuľka S5</w:t>
      </w:r>
      <w:r>
        <w:br/>
      </w:r>
      <w:r>
        <w:rPr>
          <w:i/>
          <w:iCs/>
        </w:rPr>
        <w:t xml:space="preserve">Predbežná expertná kontrola východiskových scenárov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883"/>
        <w:gridCol w:w="883"/>
        <w:gridCol w:w="883"/>
        <w:gridCol w:w="883"/>
        <w:gridCol w:w="883"/>
        <w:gridCol w:w="883"/>
        <w:gridCol w:w="883"/>
        <w:gridCol w:w="883"/>
        <w:gridCol w:w="879"/>
      </w:tblGrid>
      <w:tr>
        <w:trPr>
          <w:tblHeader w:val="on"/>
        </w:trPr>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Kód scenára</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Scenár</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Celkový priemer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Dostatok informácií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Nestereotypnosť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Vhodnosť pre výskum M</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Cieľová závažnosť</w:t>
            </w:r>
          </w:p>
        </w:tc>
        <w:tc>
          <w:tcPr>
            <w:tcW w:w="88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Modálna expert. závažnosť</w:t>
            </w:r>
          </w:p>
        </w:tc>
        <w:tc>
          <w:tcPr>
            <w:tcW w:w="87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Zhoda so závažnosťou (%)</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Mladý muž so smennou prácou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Mladá žena s pracovno-študijným preťažením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Rozvedená žena s finančným tlakom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dlhou pracovnou záťažou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vysokou zodpovednosťou a utlmeným prežívaním</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Žena v strednom veku so záťažou pri starostlivosti o blízkeho</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66,7</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Výkonovo zaťažená žena s rumináciami</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Starší muž po strate rutiny</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mierna</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33,3</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Muž s rutinou, stagnáciou a pasívnym A9</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w:t>
            </w:r>
          </w:p>
        </w:tc>
      </w:tr>
      <w:tr>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Staršia vdova so stratou rytmu</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skôr stredne ťažká</w:t>
            </w:r>
          </w:p>
        </w:tc>
        <w:tc>
          <w:tcPr>
            <w:tcW w:w="87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11</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Žena s nízkym príjmom a sociálnym stiahnutím</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3,2</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3,0</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8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skôr stredná</w:t>
            </w:r>
          </w:p>
        </w:tc>
        <w:tc>
          <w:tcPr>
            <w:tcW w:w="87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83,3</w:t>
            </w:r>
          </w:p>
        </w:tc>
      </w:tr>
    </w:tbl>
    <w:p>
      <w:pPr>
        <w:pStyle w:val="BodyText"/>
      </w:pPr>
      <w:r>
        <w:rPr>
          <w:b/>
          <w:bCs/>
        </w:rPr>
        <w:t xml:space="preserve">Obrázok S4</w:t>
      </w:r>
      <w:r>
        <w:br/>
      </w:r>
      <w:r>
        <w:rPr>
          <w:i/>
          <w:iCs/>
        </w:rPr>
        <w:t xml:space="preserve">Tepelná mapa predbežnej expertnej kontroly východiskových scenárov</w:t>
      </w:r>
    </w:p>
    <w:p>
      <w:pPr>
        <w:pStyle w:val="CaptionedFigure"/>
      </w:pPr>
      <w:r>
        <w:drawing>
          <ns1:inline>
            <ns1:extent cx="5334000" cy="2631722"/>
            <ns1:effectExtent b="0" l="0" r="0" t="0"/>
            <ns1:docPr descr="Obrázok S4" title="" id="71" name="Picture"/>
            <ns2:graphic>
              <ns2:graphicData uri="http://schemas.openxmlformats.org/drawingml/2006/picture">
                <ns3:pic>
                  <ns3:nvPicPr>
                    <ns3:cNvPr descr="/Users/pavol.bielik/dev/src/github.com/pbielik/diplomovka/figures/figure_s4_expert_review_seeds_heatmap.png" id="72" name="Picture"/>
                    <ns3:cNvPicPr>
                      <ns2:picLocks noChangeArrowheads="1" noChangeAspect="1"/>
                    </ns3:cNvPicPr>
                  </ns3:nvPicPr>
                  <ns3:blipFill>
                    <ns2:blip ns4:embed="rId70"/>
                    <ns2:stretch>
                      <ns2:fillRect/>
                    </ns2:stretch>
                  </ns3:blipFill>
                  <ns3:spPr bwMode="auto">
                    <ns2:xfrm>
                      <ns2:off x="0" y="0"/>
                      <ns2:ext cx="5334000" cy="2631722"/>
                    </ns2:xfrm>
                    <ns2:prstGeom prst="rect">
                      <ns2:avLst/>
                    </ns2:prstGeom>
                    <ns2:noFill/>
                    <ns2:ln w="9525">
                      <ns2:noFill/>
                      <ns2:headEnd/>
                      <ns2:tailEnd/>
                    </ns2:ln>
                  </ns3:spPr>
                </ns3:pic>
              </ns2:graphicData>
            </ns2:graphic>
          </ns1:inline>
        </w:drawing>
      </w:r>
    </w:p>
    <w:p>
      <w:pPr>
        <w:pStyle w:val="ImageCaption"/>
      </w:pPr>
      <w:r>
        <w:t xml:space="preserve">Obrázok S4</w:t>
      </w:r>
    </w:p>
    <w:p>
      <w:pPr>
        <w:pStyle w:val="BodyText"/>
      </w:pPr>
      <w:r>
        <w:t xml:space="preserve">Poznámka. Táto validačná vrstva sa interpretuje ako predbežná obsahová kalibrácia nástroja a východiskových scenárov, nie ako finálny psychometrický dôkaz validity.</w:t>
      </w:r>
    </w:p>
    <w:bookmarkEnd w:id="73"/>
    <w:bookmarkStart w:id="77" w:name="X473c2dd45a87ced06575d94cc7a6868cce14a94"/>
    <w:p>
      <w:pPr>
        <w:pStyle w:val="Heading2"/>
      </w:pPr>
      <w:r>
        <w:t xml:space="preserve">3.2 Charakteristika analyzovaného súboru hodnotení</w:t>
      </w:r>
    </w:p>
    <w:p>
      <w:pPr>
        <w:pStyle w:val="FirstParagraph"/>
      </w:pPr>
      <w:r>
        <w:t xml:space="preserve">Analyzovaný súbor obsahoval spolu</w:t>
      </w:r>
      <w:r>
        <w:t xml:space="preserve"> </w:t>
      </w:r>
      <w:r>
        <w:rPr>
          <w:b/>
          <w:bCs/>
        </w:rPr>
        <w:t xml:space="preserve">199 expertných hodnotení</w:t>
      </w:r>
      <w:r>
        <w:t xml:space="preserve">, ktoré sa vzťahovali na</w:t>
      </w:r>
      <w:r>
        <w:t xml:space="preserve"> </w:t>
      </w:r>
      <w:r>
        <w:rPr>
          <w:b/>
          <w:bCs/>
        </w:rPr>
        <w:t xml:space="preserve">72 prepisov rozhovorov</w:t>
      </w:r>
      <w:r>
        <w:t xml:space="preserve"> </w:t>
      </w:r>
      <w:r>
        <w:t xml:space="preserve">odvodených z</w:t>
      </w:r>
      <w:r>
        <w:t xml:space="preserve"> </w:t>
      </w:r>
      <w:r>
        <w:rPr>
          <w:b/>
          <w:bCs/>
        </w:rPr>
        <w:t xml:space="preserve">12 východiskových scenárov</w:t>
      </w:r>
      <w:r>
        <w:t xml:space="preserve">. V súbore vystupovalo</w:t>
      </w:r>
      <w:r>
        <w:t xml:space="preserve"> </w:t>
      </w:r>
      <w:r>
        <w:rPr>
          <w:b/>
          <w:bCs/>
        </w:rPr>
        <w:t xml:space="preserve">6 hodnotiteľov</w:t>
      </w:r>
      <w:r>
        <w:t xml:space="preserve">, pričom plné pokrytie zabezpečovala najmä jadrová dvojica</w:t>
      </w:r>
      <w:r>
        <w:t xml:space="preserve"> </w:t>
      </w:r>
      <w:r>
        <w:rPr>
          <w:rStyle w:val="VerbatimChar"/>
        </w:rPr>
        <w:t xml:space="preserve">13</w:t>
      </w:r>
      <w:r>
        <w:t xml:space="preserve"> </w:t>
      </w:r>
      <w:r>
        <w:t xml:space="preserve">a</w:t>
      </w:r>
      <w:r>
        <w:t xml:space="preserve"> </w:t>
      </w:r>
      <w:r>
        <w:rPr>
          <w:rStyle w:val="VerbatimChar"/>
        </w:rPr>
        <w:t xml:space="preserve">14</w:t>
      </w:r>
      <w:r>
        <w:t xml:space="preserve">, doplnená výraznejšou čiastkovou účasťou hodnotiteľa</w:t>
      </w:r>
      <w:r>
        <w:t xml:space="preserve"> </w:t>
      </w:r>
      <w:r>
        <w:rPr>
          <w:rStyle w:val="VerbatimChar"/>
        </w:rPr>
        <w:t xml:space="preserve">16</w:t>
      </w:r>
      <w:r>
        <w:t xml:space="preserve">. Na jeden prepis rozhovoru pripadalo v priemere</w:t>
      </w:r>
      <w:r>
        <w:t xml:space="preserve"> </w:t>
      </w:r>
      <w:r>
        <w:rPr>
          <w:b/>
          <w:bCs/>
        </w:rPr>
        <w:t xml:space="preserve">2,76</w:t>
      </w:r>
      <w:r>
        <w:t xml:space="preserve"> </w:t>
      </w:r>
      <w:r>
        <w:t xml:space="preserve">hodnotenia (rozsah</w:t>
      </w:r>
      <w:r>
        <w:t xml:space="preserve"> </w:t>
      </w:r>
      <w:r>
        <w:rPr>
          <w:b/>
          <w:bCs/>
        </w:rPr>
        <w:t xml:space="preserve">2</w:t>
      </w:r>
      <w:r>
        <w:t xml:space="preserve"> </w:t>
      </w:r>
      <w:r>
        <w:t xml:space="preserve">až</w:t>
      </w:r>
      <w:r>
        <w:t xml:space="preserve"> </w:t>
      </w:r>
      <w:r>
        <w:rPr>
          <w:b/>
          <w:bCs/>
        </w:rPr>
        <w:t xml:space="preserve">6</w:t>
      </w:r>
      <w:r>
        <w:t xml:space="preserve">).</w:t>
      </w:r>
    </w:p>
    <w:p>
      <w:pPr>
        <w:pStyle w:val="BodyText"/>
      </w:pPr>
      <w:r>
        <w:rPr>
          <w:b/>
          <w:bCs/>
        </w:rPr>
        <w:t xml:space="preserve">Tabuľka 1</w:t>
      </w:r>
      <w:r>
        <w:t xml:space="preserve"> </w:t>
      </w:r>
      <w:r>
        <w:t xml:space="preserve">zhŕňa základnú charakteristiku analyzovaného súboru hodnotení, teda počet hodnotiteľov, prepisov rozhovorov, východiskových scenárov, platných hodnotení aj rozloženie záznamov medzi experimentálne bunky.</w:t>
      </w:r>
      <w:r>
        <w:t xml:space="preserve"> </w:t>
      </w:r>
      <w:r>
        <w:rPr>
          <w:b/>
          <w:bCs/>
        </w:rPr>
        <w:t xml:space="preserve">Tabuľka 2</w:t>
      </w:r>
      <w:r>
        <w:t xml:space="preserve"> </w:t>
      </w:r>
      <w:r>
        <w:t xml:space="preserve">ukazuje rozdelenie hodnotení medzi konkrétnych hodnotiteľov vrátane počtu nimi pokrytých prepisov rozhovorov, profilov a experimentálnych buniek, takže je z nej zrejmé, kto niesol plné pokrytie dizajnu a kto sa zapojil len čiastočne.</w:t>
      </w:r>
      <w:r>
        <w:t xml:space="preserve"> </w:t>
      </w:r>
      <w:r>
        <w:rPr>
          <w:b/>
          <w:bCs/>
        </w:rPr>
        <w:t xml:space="preserve">Obrázok 1</w:t>
      </w:r>
      <w:r>
        <w:t xml:space="preserve"> </w:t>
      </w:r>
      <w:r>
        <w:t xml:space="preserve">zobrazuje rozdelenie počtu hodnotení na jeden prepis rozhovoru; je z neho zrejmé, že väčšina prepisov mala minimálne dvojité hodnotenie, no časť materiálu bola pokrytá hustejšie.</w:t>
      </w:r>
    </w:p>
    <w:p>
      <w:pPr>
        <w:pStyle w:val="BodyText"/>
      </w:pPr>
      <w:r>
        <w:t xml:space="preserve">Na úrovni experimentálneho dizajnu bol už zastúpený kompletný faktorový plán</w:t>
      </w:r>
      <w:r>
        <w:t xml:space="preserve"> </w:t>
      </w:r>
      <w:r>
        <w:rPr>
          <w:b/>
          <w:bCs/>
        </w:rPr>
        <w:t xml:space="preserve">2 × 3</w:t>
      </w:r>
      <w:r>
        <w:t xml:space="preserve">, teda všetkých šesť buniek vytvorených kombináciou prítomnosti štruktúrujúceho klinického usmernenia (</w:t>
      </w:r>
      <w:r>
        <w:rPr>
          <w:rStyle w:val="VerbatimChar"/>
        </w:rPr>
        <w:t xml:space="preserve">G0</w:t>
      </w:r>
      <w:r>
        <w:t xml:space="preserve"> </w:t>
      </w:r>
      <w:r>
        <w:t xml:space="preserve">= bez usmernenia;</w:t>
      </w:r>
      <w:r>
        <w:t xml:space="preserve"> </w:t>
      </w:r>
      <w:r>
        <w:rPr>
          <w:rStyle w:val="VerbatimChar"/>
        </w:rPr>
        <w:t xml:space="preserve">G1</w:t>
      </w:r>
      <w:r>
        <w:t xml:space="preserve"> </w:t>
      </w:r>
      <w:r>
        <w:t xml:space="preserve">= so štruktúrujúcim klinickým usmernením) a štýlu odpovedania simulovaného pacienta (</w:t>
      </w:r>
      <w:r>
        <w:rPr>
          <w:rStyle w:val="VerbatimChar"/>
        </w:rPr>
        <w:t xml:space="preserve">P1</w:t>
      </w:r>
      <w:r>
        <w:t xml:space="preserve"> </w:t>
      </w:r>
      <w:r>
        <w:t xml:space="preserve">až</w:t>
      </w:r>
      <w:r>
        <w:t xml:space="preserve"> </w:t>
      </w:r>
      <w:r>
        <w:rPr>
          <w:rStyle w:val="VerbatimChar"/>
        </w:rPr>
        <w:t xml:space="preserve">P3</w:t>
      </w:r>
      <w:r>
        <w:t xml:space="preserve">). Pokrytie buniek však nebolo úplne vyvážené. Najhustejšie zostala pokrytá bunka</w:t>
      </w:r>
      <w:r>
        <w:t xml:space="preserve"> </w:t>
      </w:r>
      <w:r>
        <w:rPr>
          <w:rStyle w:val="VerbatimChar"/>
        </w:rPr>
        <w:t xml:space="preserve">G0 × P1</w:t>
      </w:r>
      <w:r>
        <w:t xml:space="preserve"> </w:t>
      </w:r>
      <w:r>
        <w:t xml:space="preserve">s</w:t>
      </w:r>
      <w:r>
        <w:t xml:space="preserve"> </w:t>
      </w:r>
      <w:r>
        <w:rPr>
          <w:b/>
          <w:bCs/>
        </w:rPr>
        <w:t xml:space="preserve">46 hodnoteniami</w:t>
      </w:r>
      <w:r>
        <w:t xml:space="preserve">, nasledovali</w:t>
      </w:r>
      <w:r>
        <w:t xml:space="preserve"> </w:t>
      </w:r>
      <w:r>
        <w:rPr>
          <w:rStyle w:val="VerbatimChar"/>
        </w:rPr>
        <w:t xml:space="preserve">G0 × P2</w:t>
      </w:r>
      <w:r>
        <w:t xml:space="preserve"> </w:t>
      </w:r>
      <w:r>
        <w:t xml:space="preserve">a</w:t>
      </w:r>
      <w:r>
        <w:t xml:space="preserve"> </w:t>
      </w:r>
      <w:r>
        <w:rPr>
          <w:rStyle w:val="VerbatimChar"/>
        </w:rPr>
        <w:t xml:space="preserve">G0 × P3</w:t>
      </w:r>
      <w:r>
        <w:t xml:space="preserve"> </w:t>
      </w:r>
      <w:r>
        <w:t xml:space="preserve">s po</w:t>
      </w:r>
      <w:r>
        <w:t xml:space="preserve"> </w:t>
      </w:r>
      <w:r>
        <w:rPr>
          <w:b/>
          <w:bCs/>
        </w:rPr>
        <w:t xml:space="preserve">36 hodnoteniami</w:t>
      </w:r>
      <w:r>
        <w:t xml:space="preserve">,</w:t>
      </w:r>
      <w:r>
        <w:t xml:space="preserve"> </w:t>
      </w:r>
      <w:r>
        <w:rPr>
          <w:rStyle w:val="VerbatimChar"/>
        </w:rPr>
        <w:t xml:space="preserve">G1 × P1</w:t>
      </w:r>
      <w:r>
        <w:t xml:space="preserve"> </w:t>
      </w:r>
      <w:r>
        <w:t xml:space="preserve">s</w:t>
      </w:r>
      <w:r>
        <w:t xml:space="preserve"> </w:t>
      </w:r>
      <w:r>
        <w:rPr>
          <w:b/>
          <w:bCs/>
        </w:rPr>
        <w:t xml:space="preserve">32 hodnoteniami</w:t>
      </w:r>
      <w:r>
        <w:t xml:space="preserve">,</w:t>
      </w:r>
      <w:r>
        <w:t xml:space="preserve"> </w:t>
      </w:r>
      <w:r>
        <w:rPr>
          <w:rStyle w:val="VerbatimChar"/>
        </w:rPr>
        <w:t xml:space="preserve">G1 × P2</w:t>
      </w:r>
      <w:r>
        <w:t xml:space="preserve"> </w:t>
      </w:r>
      <w:r>
        <w:t xml:space="preserve">s</w:t>
      </w:r>
      <w:r>
        <w:t xml:space="preserve"> </w:t>
      </w:r>
      <w:r>
        <w:rPr>
          <w:b/>
          <w:bCs/>
        </w:rPr>
        <w:t xml:space="preserve">24 hodnoteniami</w:t>
      </w:r>
      <w:r>
        <w:t xml:space="preserve"> </w:t>
      </w:r>
      <w:r>
        <w:t xml:space="preserve">a</w:t>
      </w:r>
      <w:r>
        <w:t xml:space="preserve"> </w:t>
      </w:r>
      <w:r>
        <w:rPr>
          <w:rStyle w:val="VerbatimChar"/>
        </w:rPr>
        <w:t xml:space="preserve">G1 × P3</w:t>
      </w:r>
      <w:r>
        <w:t xml:space="preserve"> </w:t>
      </w:r>
      <w:r>
        <w:t xml:space="preserve">s</w:t>
      </w:r>
      <w:r>
        <w:t xml:space="preserve"> </w:t>
      </w:r>
      <w:r>
        <w:rPr>
          <w:b/>
          <w:bCs/>
        </w:rPr>
        <w:t xml:space="preserve">25 hodnoteniami</w:t>
      </w:r>
      <w:r>
        <w:t xml:space="preserve">.</w:t>
      </w:r>
    </w:p>
    <w:p>
      <w:pPr>
        <w:pStyle w:val="BodyText"/>
      </w:pPr>
      <w:r>
        <w:t xml:space="preserve">Aktuálny súbor preto umožňuje spoľahlivo opísať základné rozdelenia hodnotení, no interpretačnú istotu obmedzuje malý jadrový panel hodnotiteľov.</w:t>
      </w:r>
    </w:p>
    <w:p>
      <w:pPr>
        <w:pStyle w:val="BodyText"/>
      </w:pPr>
      <w:r>
        <w:rPr>
          <w:b/>
          <w:bCs/>
        </w:rPr>
        <w:t xml:space="preserve">Tabuľka 1</w:t>
      </w:r>
      <w:r>
        <w:br/>
      </w:r>
      <w:r>
        <w:rPr>
          <w:i/>
          <w:iCs/>
        </w:rPr>
        <w:t xml:space="preserve">Základná charakteristika analyzovaného súboru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hodnotiteľov v exporte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Priemerný počet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2,76</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Minimum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Maximum hodnotení na prepis rozhovoru</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G0 × P3</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P1</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32,00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Bunka G1 × P2</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24,00</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Bunka G1 × P3</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25,00</w:t>
            </w:r>
          </w:p>
        </w:tc>
      </w:tr>
    </w:tbl>
    <w:p>
      <w:pPr>
        <w:pStyle w:val="BodyText"/>
      </w:pPr>
      <w:r>
        <w:rPr>
          <w:b/>
          <w:bCs/>
        </w:rPr>
        <w:t xml:space="preserve">Tabuľka 2</w:t>
      </w:r>
      <w:r>
        <w:br/>
      </w:r>
      <w:r>
        <w:rPr>
          <w:i/>
          <w:iCs/>
        </w:rPr>
        <w:t xml:space="preserve">Pokrytie hodnotiteľov v analyzovanom súbore</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Hodnotiteľ</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hodnotení</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profilov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buniek</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16</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45</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8</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15</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1</w:t>
      </w:r>
      <w:r>
        <w:br/>
      </w:r>
      <w:r>
        <w:rPr>
          <w:i/>
          <w:iCs/>
        </w:rPr>
        <w:t xml:space="preserve">Rozdelenie počtu hodnotení na prepis rozhovoru</w:t>
      </w:r>
    </w:p>
    <w:p>
      <w:pPr>
        <w:pStyle w:val="CaptionedFigure"/>
      </w:pPr>
      <w:r>
        <w:drawing>
          <ns1:inline>
            <ns1:extent cx="5334000" cy="3294529"/>
            <ns1:effectExtent b="0" l="0" r="0" t="0"/>
            <ns1:docPr descr="Obrázok 1" title="" id="75" name="Picture"/>
            <ns2:graphic>
              <ns2:graphicData uri="http://schemas.openxmlformats.org/drawingml/2006/picture">
                <ns3:pic>
                  <ns3:nvPicPr>
                    <ns3:cNvPr descr="/Users/pavol.bielik/dev/src/github.com/pbielik/diplomovka/figures/current_export_preview/figure_1_ratings_per_transcript.png" id="76" name="Picture"/>
                    <ns3:cNvPicPr>
                      <ns2:picLocks noChangeArrowheads="1" noChangeAspect="1"/>
                    </ns3:cNvPicPr>
                  </ns3:nvPicPr>
                  <ns3:blipFill>
                    <ns2:blip ns4:embed="rId74"/>
                    <ns2:stretch>
                      <ns2:fillRect/>
                    </ns2:stretch>
                  </ns3:blipFill>
                  <ns3:spPr bwMode="auto">
                    <ns2:xfrm>
                      <ns2:off x="0" y="0"/>
                      <ns2:ext cx="5334000" cy="3294529"/>
                    </ns2:xfrm>
                    <ns2:prstGeom prst="rect">
                      <ns2:avLst/>
                    </ns2:prstGeom>
                    <ns2:noFill/>
                    <ns2:ln w="9525">
                      <ns2:noFill/>
                      <ns2:headEnd/>
                      <ns2:tailEnd/>
                    </ns2:ln>
                  </ns3:spPr>
                </ns3:pic>
              </ns2:graphicData>
            </ns2:graphic>
          </ns1:inline>
        </w:drawing>
      </w:r>
    </w:p>
    <w:p>
      <w:pPr>
        <w:pStyle w:val="ImageCaption"/>
      </w:pPr>
      <w:r>
        <w:t xml:space="preserve">Obrázok 1</w:t>
      </w:r>
    </w:p>
    <w:bookmarkEnd w:id="77"/>
    <w:bookmarkStart w:id="84" w:name="Xfb1938020c02cfe72d69bef763c4f76780247a6"/>
    <w:p>
      <w:pPr>
        <w:pStyle w:val="Heading2"/>
      </w:pPr>
      <w:r>
        <w:t xml:space="preserve">3.3 Distribučné a frekvenčné charakteristiky hodnotení</w:t>
      </w:r>
    </w:p>
    <w:p>
      <w:pPr>
        <w:pStyle w:val="FirstParagraph"/>
      </w:pPr>
      <w:r>
        <w:t xml:space="preserve">Na úrovni hlavných kompozitov dosiahol</w:t>
      </w:r>
      <w:r>
        <w:t xml:space="preserve"> </w:t>
      </w:r>
      <w:r>
        <w:rPr>
          <w:b/>
          <w:bCs/>
        </w:rPr>
        <w:t xml:space="preserve">index klinickej vierohodnosti</w:t>
      </w:r>
      <w:r>
        <w:t xml:space="preserve"> </w:t>
      </w:r>
      <w:r>
        <w:t xml:space="preserve">priemernú hodnotu</w:t>
      </w:r>
      <w:r>
        <w:t xml:space="preserve"> </w:t>
      </w:r>
      <w:r>
        <w:rPr>
          <w:b/>
          <w:bCs/>
        </w:rPr>
        <w:t xml:space="preserve">4,08</w:t>
      </w:r>
      <w:r>
        <w:t xml:space="preserve"> </w:t>
      </w:r>
      <w:r>
        <w:t xml:space="preserve">(</w:t>
      </w:r>
      <w:r>
        <w:rPr>
          <w:rStyle w:val="VerbatimChar"/>
        </w:rPr>
        <w:t xml:space="preserve">SD = 0,47</w:t>
      </w:r>
      <w:r>
        <w:t xml:space="preserve">, medián = 4,00, minimum = 2,33, maximum = 5,00).</w:t>
      </w:r>
      <w:r>
        <w:t xml:space="preserve"> </w:t>
      </w:r>
      <w:r>
        <w:rPr>
          <w:b/>
          <w:bCs/>
        </w:rPr>
        <w:t xml:space="preserve">Index defektov</w:t>
      </w:r>
      <w:r>
        <w:t xml:space="preserve"> </w:t>
      </w:r>
      <w:r>
        <w:t xml:space="preserve">dosiahol priemer</w:t>
      </w:r>
      <w:r>
        <w:t xml:space="preserve"> </w:t>
      </w:r>
      <w:r>
        <w:rPr>
          <w:b/>
          <w:bCs/>
        </w:rPr>
        <w:t xml:space="preserve">1,89</w:t>
      </w:r>
      <w:r>
        <w:t xml:space="preserve"> </w:t>
      </w:r>
      <w:r>
        <w:t xml:space="preserve">(</w:t>
      </w:r>
      <w:r>
        <w:rPr>
          <w:rStyle w:val="VerbatimChar"/>
        </w:rPr>
        <w:t xml:space="preserve">SD = 0,45</w:t>
      </w:r>
      <w:r>
        <w:t xml:space="preserve">, medián = 2,00, minimum = 1,00, maximum = 3,60).</w:t>
      </w:r>
    </w:p>
    <w:p>
      <w:pPr>
        <w:pStyle w:val="BodyText"/>
      </w:pPr>
      <w:r>
        <w:t xml:space="preserve">Podobne vyzneli aj kľúčové jednotlivé položky. Prirodzenosť jazyka (</w:t>
      </w:r>
      <w:r>
        <w:rPr>
          <w:rStyle w:val="VerbatimChar"/>
        </w:rPr>
        <w:t xml:space="preserve">G2</w:t>
      </w:r>
      <w:r>
        <w:t xml:space="preserve">) dosiahla priemer</w:t>
      </w:r>
      <w:r>
        <w:t xml:space="preserve"> </w:t>
      </w:r>
      <w:r>
        <w:rPr>
          <w:b/>
          <w:bCs/>
        </w:rPr>
        <w:t xml:space="preserve">3,92</w:t>
      </w:r>
      <w:r>
        <w:t xml:space="preserve"> </w:t>
      </w:r>
      <w:r>
        <w:t xml:space="preserve">(</w:t>
      </w:r>
      <w:r>
        <w:rPr>
          <w:rStyle w:val="VerbatimChar"/>
        </w:rPr>
        <w:t xml:space="preserve">SD = 0,68</w:t>
      </w:r>
      <w:r>
        <w:t xml:space="preserve">) a tréningová použiteľnosť (</w:t>
      </w:r>
      <w:r>
        <w:rPr>
          <w:rStyle w:val="VerbatimChar"/>
        </w:rPr>
        <w:t xml:space="preserve">G5</w:t>
      </w:r>
      <w:r>
        <w:t xml:space="preserve">) priemer</w:t>
      </w:r>
      <w:r>
        <w:t xml:space="preserve"> </w:t>
      </w:r>
      <w:r>
        <w:rPr>
          <w:b/>
          <w:bCs/>
        </w:rPr>
        <w:t xml:space="preserve">3,95</w:t>
      </w:r>
      <w:r>
        <w:t xml:space="preserve"> </w:t>
      </w:r>
      <w:r>
        <w:t xml:space="preserve">(</w:t>
      </w:r>
      <w:r>
        <w:rPr>
          <w:rStyle w:val="VerbatimChar"/>
        </w:rPr>
        <w:t xml:space="preserve">SD = 0,84</w:t>
      </w:r>
      <w:r>
        <w:t xml:space="preserve">). Odhad celkovej závažnosti (</w:t>
      </w:r>
      <w:r>
        <w:rPr>
          <w:rStyle w:val="VerbatimChar"/>
        </w:rPr>
        <w:t xml:space="preserve">S1</w:t>
      </w:r>
      <w:r>
        <w:t xml:space="preserve">) mal priemer</w:t>
      </w:r>
      <w:r>
        <w:t xml:space="preserve"> </w:t>
      </w:r>
      <w:r>
        <w:rPr>
          <w:b/>
          <w:bCs/>
        </w:rPr>
        <w:t xml:space="preserve">2,93</w:t>
      </w:r>
      <w:r>
        <w:t xml:space="preserve"> </w:t>
      </w:r>
      <w:r>
        <w:t xml:space="preserve">(</w:t>
      </w:r>
      <w:r>
        <w:rPr>
          <w:rStyle w:val="VerbatimChar"/>
        </w:rPr>
        <w:t xml:space="preserve">SD = 0,69</w:t>
      </w:r>
      <w:r>
        <w:t xml:space="preserve">) a odhad funkčného dopadu (</w:t>
      </w:r>
      <w:r>
        <w:rPr>
          <w:rStyle w:val="VerbatimChar"/>
        </w:rPr>
        <w:t xml:space="preserve">S2</w:t>
      </w:r>
      <w:r>
        <w:t xml:space="preserve">) priemer</w:t>
      </w:r>
      <w:r>
        <w:t xml:space="preserve"> </w:t>
      </w:r>
      <w:r>
        <w:rPr>
          <w:b/>
          <w:bCs/>
        </w:rPr>
        <w:t xml:space="preserve">2,95</w:t>
      </w:r>
      <w:r>
        <w:t xml:space="preserve"> </w:t>
      </w:r>
      <w:r>
        <w:t xml:space="preserve">(</w:t>
      </w:r>
      <w:r>
        <w:rPr>
          <w:rStyle w:val="VerbatimChar"/>
        </w:rPr>
        <w:t xml:space="preserve">SD = 0,65</w:t>
      </w:r>
      <w:r>
        <w:t xml:space="preserve">). Pri viacerých týchto premenných ostal medián aj interkvartilové rozpätie veľmi úzko stlačené okolo jednej kategórie; hodnotenia sa preto sústreďovali najmä v stredne vyšších pásmach a len zriedkavo siahali do extrémov.</w:t>
      </w:r>
    </w:p>
    <w:p>
      <w:pPr>
        <w:pStyle w:val="BodyText"/>
      </w:pPr>
      <w:r>
        <w:rPr>
          <w:b/>
          <w:bCs/>
        </w:rPr>
        <w:t xml:space="preserve">Tabuľka 3</w:t>
      </w:r>
      <w:r>
        <w:t xml:space="preserve"> </w:t>
      </w:r>
      <w:r>
        <w:t xml:space="preserve">sumarizuje tieto deskriptívne ukazovatele pre hlavné ľudsky hodnotené premenné.</w:t>
      </w:r>
      <w:r>
        <w:t xml:space="preserve"> </w:t>
      </w:r>
      <w:r>
        <w:rPr>
          <w:b/>
          <w:bCs/>
        </w:rPr>
        <w:t xml:space="preserve">Obrázok 2</w:t>
      </w:r>
      <w:r>
        <w:t xml:space="preserve"> </w:t>
      </w:r>
      <w:r>
        <w:t xml:space="preserve">zobrazuje distribúcie hlavných kompozitov a vybraných položiek, takže je viditeľná kompresia škály aj to, že index klinickej vierohodnosti sa sústreďoval pomerne vysoko, zatiaľ čo index defektov skôr nízko.</w:t>
      </w:r>
      <w:r>
        <w:t xml:space="preserve"> </w:t>
      </w:r>
      <w:r>
        <w:rPr>
          <w:b/>
          <w:bCs/>
        </w:rPr>
        <w:t xml:space="preserve">Obrázok 3</w:t>
      </w:r>
      <w:r>
        <w:t xml:space="preserve"> </w:t>
      </w:r>
      <w:r>
        <w:t xml:space="preserve">zobrazuje frekvenčné profily odpovedí v blokoch G, S a R; z grafu je zrejmé, že pri položkách</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dominovala predovšetkým hodnota</w:t>
      </w:r>
      <w:r>
        <w:t xml:space="preserve"> </w:t>
      </w:r>
      <w:r>
        <w:rPr>
          <w:b/>
          <w:bCs/>
        </w:rPr>
        <w:t xml:space="preserve">4</w:t>
      </w:r>
      <w:r>
        <w:t xml:space="preserve">, kým pri položkách</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prevládali kategórie</w:t>
      </w:r>
      <w:r>
        <w:t xml:space="preserve"> </w:t>
      </w:r>
      <w:r>
        <w:rPr>
          <w:b/>
          <w:bCs/>
        </w:rPr>
        <w:t xml:space="preserve">1</w:t>
      </w:r>
      <w:r>
        <w:t xml:space="preserve"> </w:t>
      </w:r>
      <w:r>
        <w:t xml:space="preserve">a</w:t>
      </w:r>
      <w:r>
        <w:t xml:space="preserve"> </w:t>
      </w:r>
      <w:r>
        <w:rPr>
          <w:b/>
          <w:bCs/>
        </w:rPr>
        <w:t xml:space="preserve">2</w:t>
      </w:r>
      <w:r>
        <w:t xml:space="preserve">.</w:t>
      </w:r>
    </w:p>
    <w:p>
      <w:pPr>
        <w:pStyle w:val="BodyText"/>
      </w:pPr>
      <w:r>
        <w:t xml:space="preserve">Najvýraznejšie sa táto kompresia prejavila pri dramatizácii (</w:t>
      </w:r>
      <w:r>
        <w:rPr>
          <w:rStyle w:val="VerbatimChar"/>
        </w:rPr>
        <w:t xml:space="preserve">R5</w:t>
      </w:r>
      <w:r>
        <w:t xml:space="preserve">) a pri častiach globálneho hodnotenia, kde rozdelenie nepokrývalo celú škálu rovnomerne.</w:t>
      </w:r>
    </w:p>
    <w:p>
      <w:pPr>
        <w:pStyle w:val="BodyText"/>
      </w:pPr>
      <w:r>
        <w:rPr>
          <w:b/>
          <w:bCs/>
        </w:rPr>
        <w:t xml:space="preserve">Tabuľka 3</w:t>
      </w:r>
      <w:r>
        <w:br/>
      </w:r>
      <w:r>
        <w:rPr>
          <w:i/>
          <w:iCs/>
        </w:rPr>
        <w:t xml:space="preserve">Deskriptívne ukazovatele hlavných ľudsky hodnotených premenných</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SD</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Medián</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IQR</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Minimum</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Maximum</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2,33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1,00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5,00</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199</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2,95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0,65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2,00</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5,00</w:t>
            </w:r>
          </w:p>
        </w:tc>
      </w:tr>
    </w:tbl>
    <w:p>
      <w:pPr>
        <w:pStyle w:val="BodyText"/>
      </w:pPr>
      <w:r>
        <w:t xml:space="preserve">Poznámka. Všetky</w:t>
      </w:r>
      <w:r>
        <w:t xml:space="preserve"> </w:t>
      </w:r>
      <w:r>
        <w:rPr>
          <w:rStyle w:val="VerbatimChar"/>
        </w:rPr>
        <w:t xml:space="preserve">N</w:t>
      </w:r>
      <w:r>
        <w:t xml:space="preserve"> </w:t>
      </w:r>
      <w:r>
        <w:t xml:space="preserve">v tejto tabuľke predstavujú počty hodnotení. Pri viacerých položkách ostal medián aj IQR stlačený do úzkeho pásma; hodnotenia sa sústreďovali najmä v stredne vyšších kategóriách.</w:t>
      </w:r>
    </w:p>
    <w:p>
      <w:pPr>
        <w:pStyle w:val="BodyText"/>
      </w:pPr>
      <w:r>
        <w:rPr>
          <w:b/>
          <w:bCs/>
        </w:rPr>
        <w:t xml:space="preserve">Obrázok 2</w:t>
      </w:r>
      <w:r>
        <w:br/>
      </w:r>
      <w:r>
        <w:rPr>
          <w:i/>
          <w:iCs/>
        </w:rPr>
        <w:t xml:space="preserve">Distribúcie hlavných kompozitov a vybraných položiek</w:t>
      </w:r>
    </w:p>
    <w:p>
      <w:pPr>
        <w:pStyle w:val="CaptionedFigure"/>
      </w:pPr>
      <w:r>
        <w:drawing>
          <ns1:inline>
            <ns1:extent cx="5334000" cy="3356224"/>
            <ns1:effectExtent b="0" l="0" r="0" t="0"/>
            <ns1:docPr descr="Obrázok 2" title="" id="79" name="Picture"/>
            <ns2:graphic>
              <ns2:graphicData uri="http://schemas.openxmlformats.org/drawingml/2006/picture">
                <ns3:pic>
                  <ns3:nvPicPr>
                    <ns3:cNvPr descr="/Users/pavol.bielik/dev/src/github.com/pbielik/diplomovka/figures/current_export_preview/figure_2_distributions.png" id="80" name="Picture"/>
                    <ns3:cNvPicPr>
                      <ns2:picLocks noChangeArrowheads="1" noChangeAspect="1"/>
                    </ns3:cNvPicPr>
                  </ns3:nvPicPr>
                  <ns3:blipFill>
                    <ns2:blip ns4:embed="rId78"/>
                    <ns2:stretch>
                      <ns2:fillRect/>
                    </ns2:stretch>
                  </ns3:blipFill>
                  <ns3:spPr bwMode="auto">
                    <ns2:xfrm>
                      <ns2:off x="0" y="0"/>
                      <ns2:ext cx="5334000" cy="3356224"/>
                    </ns2:xfrm>
                    <ns2:prstGeom prst="rect">
                      <ns2:avLst/>
                    </ns2:prstGeom>
                    <ns2:noFill/>
                    <ns2:ln w="9525">
                      <ns2:noFill/>
                      <ns2:headEnd/>
                      <ns2:tailEnd/>
                    </ns2:ln>
                  </ns3:spPr>
                </ns3:pic>
              </ns2:graphicData>
            </ns2:graphic>
          </ns1:inline>
        </w:drawing>
      </w:r>
    </w:p>
    <w:p>
      <w:pPr>
        <w:pStyle w:val="ImageCaption"/>
      </w:pPr>
      <w:r>
        <w:t xml:space="preserve">Obrázok 2</w:t>
      </w:r>
    </w:p>
    <w:p>
      <w:pPr>
        <w:pStyle w:val="BodyText"/>
      </w:pPr>
      <w:r>
        <w:rPr>
          <w:b/>
          <w:bCs/>
        </w:rPr>
        <w:t xml:space="preserve">Obrázok 3</w:t>
      </w:r>
      <w:r>
        <w:br/>
      </w:r>
      <w:r>
        <w:rPr>
          <w:i/>
          <w:iCs/>
        </w:rPr>
        <w:t xml:space="preserve">Frekvenčné profily odpovedí pre bloky G, S a R</w:t>
      </w:r>
    </w:p>
    <w:p>
      <w:pPr>
        <w:pStyle w:val="CaptionedFigure"/>
      </w:pPr>
      <w:r>
        <w:drawing>
          <ns1:inline>
            <ns1:extent cx="5334000" cy="3575538"/>
            <ns1:effectExtent b="0" l="0" r="0" t="0"/>
            <ns1:docPr descr="Obrázok 3" title="" id="82" name="Picture"/>
            <ns2:graphic>
              <ns2:graphicData uri="http://schemas.openxmlformats.org/drawingml/2006/picture">
                <ns3:pic>
                  <ns3:nvPicPr>
                    <ns3:cNvPr descr="/Users/pavol.bielik/dev/src/github.com/pbielik/diplomovka/figures/current_export_preview/figure_3_item_response_profiles.png" id="83" name="Picture"/>
                    <ns3:cNvPicPr>
                      <ns2:picLocks noChangeArrowheads="1" noChangeAspect="1"/>
                    </ns3:cNvPicPr>
                  </ns3:nvPicPr>
                  <ns3:blipFill>
                    <ns2:blip ns4:embed="rId81"/>
                    <ns2:stretch>
                      <ns2:fillRect/>
                    </ns2:stretch>
                  </ns3:blipFill>
                  <ns3:spPr bwMode="auto">
                    <ns2:xfrm>
                      <ns2:off x="0" y="0"/>
                      <ns2:ext cx="5334000" cy="3575538"/>
                    </ns2:xfrm>
                    <ns2:prstGeom prst="rect">
                      <ns2:avLst/>
                    </ns2:prstGeom>
                    <ns2:noFill/>
                    <ns2:ln w="9525">
                      <ns2:noFill/>
                      <ns2:headEnd/>
                      <ns2:tailEnd/>
                    </ns2:ln>
                  </ns3:spPr>
                </ns3:pic>
              </ns2:graphicData>
            </ns2:graphic>
          </ns1:inline>
        </w:drawing>
      </w:r>
    </w:p>
    <w:p>
      <w:pPr>
        <w:pStyle w:val="ImageCaption"/>
      </w:pPr>
      <w:r>
        <w:t xml:space="preserve">Obrázok 3</w:t>
      </w:r>
    </w:p>
    <w:bookmarkEnd w:id="84"/>
    <w:bookmarkStart w:id="88" w:name="kvalita-merania-a-zhoda-hodnotiteľov"/>
    <w:p>
      <w:pPr>
        <w:pStyle w:val="Heading2"/>
      </w:pPr>
      <w:r>
        <w:t xml:space="preserve">3.4 Kvalita merania a zhoda hodnotiteľov</w:t>
      </w:r>
    </w:p>
    <w:p>
      <w:pPr>
        <w:pStyle w:val="FirstParagraph"/>
      </w:pPr>
      <w:r>
        <w:t xml:space="preserve">Predbežná vnútorná konzistencia hodnotiaceho nástroja bola na tomto súbore už interpretačne použiteľná. Pre blok globálnych položiek</w:t>
      </w:r>
      <w:r>
        <w:t xml:space="preserve"> </w:t>
      </w:r>
      <w:r>
        <w:rPr>
          <w:rStyle w:val="VerbatimChar"/>
        </w:rPr>
        <w:t xml:space="preserve">G1</w:t>
      </w:r>
      <w:r>
        <w:t xml:space="preserve"> </w:t>
      </w:r>
      <w:r>
        <w:t xml:space="preserve">až</w:t>
      </w:r>
      <w:r>
        <w:t xml:space="preserve"> </w:t>
      </w:r>
      <w:r>
        <w:rPr>
          <w:rStyle w:val="VerbatimChar"/>
        </w:rPr>
        <w:t xml:space="preserve">G5</w:t>
      </w:r>
      <w:r>
        <w:t xml:space="preserve"> </w:t>
      </w:r>
      <w:r>
        <w:t xml:space="preserve">dosiahlo Cronbachovo</w:t>
      </w:r>
      <w:r>
        <w:t xml:space="preserve"> </w:t>
      </w:r>
      <w:r>
        <w:rPr>
          <w:b/>
          <w:bCs/>
        </w:rPr>
        <w:t xml:space="preserve">alpha = 0,84</w:t>
      </w:r>
      <w:r>
        <w:t xml:space="preserve"> </w:t>
      </w:r>
      <w:r>
        <w:t xml:space="preserve">a McDonaldovo</w:t>
      </w:r>
      <w:r>
        <w:t xml:space="preserve"> </w:t>
      </w:r>
      <w:r>
        <w:rPr>
          <w:b/>
          <w:bCs/>
        </w:rPr>
        <w:t xml:space="preserve">omega total (1f) = 0,85</w:t>
      </w:r>
      <w:r>
        <w:t xml:space="preserve">. Pri jadrovom kompozite klinickej vierohodnosti (</w:t>
      </w:r>
      <w:r>
        <w:rPr>
          <w:rStyle w:val="VerbatimChar"/>
        </w:rPr>
        <w:t xml:space="preserve">G1</w:t>
      </w:r>
      <w:r>
        <w:t xml:space="preserve">,</w:t>
      </w:r>
      <w:r>
        <w:t xml:space="preserve"> </w:t>
      </w:r>
      <w:r>
        <w:rPr>
          <w:rStyle w:val="VerbatimChar"/>
        </w:rPr>
        <w:t xml:space="preserve">G3</w:t>
      </w:r>
      <w:r>
        <w:t xml:space="preserve">,</w:t>
      </w:r>
      <w:r>
        <w:t xml:space="preserve"> </w:t>
      </w:r>
      <w:r>
        <w:rPr>
          <w:rStyle w:val="VerbatimChar"/>
        </w:rPr>
        <w:t xml:space="preserve">G4</w:t>
      </w:r>
      <w:r>
        <w:t xml:space="preserve">) sa odhady pohybovali približne na úrovni</w:t>
      </w:r>
      <w:r>
        <w:t xml:space="preserve"> </w:t>
      </w:r>
      <w:r>
        <w:rPr>
          <w:b/>
          <w:bCs/>
        </w:rPr>
        <w:t xml:space="preserve">0,77 až 0,78</w:t>
      </w:r>
      <w:r>
        <w:t xml:space="preserve"> </w:t>
      </w:r>
      <w:r>
        <w:t xml:space="preserve">a pri defektovom bloku</w:t>
      </w:r>
      <w:r>
        <w:t xml:space="preserve"> </w:t>
      </w:r>
      <w:r>
        <w:rPr>
          <w:rStyle w:val="VerbatimChar"/>
        </w:rPr>
        <w:t xml:space="preserve">R1</w:t>
      </w:r>
      <w:r>
        <w:t xml:space="preserve"> </w:t>
      </w:r>
      <w:r>
        <w:t xml:space="preserve">až</w:t>
      </w:r>
      <w:r>
        <w:t xml:space="preserve"> </w:t>
      </w:r>
      <w:r>
        <w:rPr>
          <w:rStyle w:val="VerbatimChar"/>
        </w:rPr>
        <w:t xml:space="preserve">R5</w:t>
      </w:r>
      <w:r>
        <w:t xml:space="preserve"> </w:t>
      </w:r>
      <w:r>
        <w:t xml:space="preserve">približne na úrovni</w:t>
      </w:r>
      <w:r>
        <w:t xml:space="preserve"> </w:t>
      </w:r>
      <w:r>
        <w:rPr>
          <w:b/>
          <w:bCs/>
        </w:rPr>
        <w:t xml:space="preserve">0,74 až 0,76</w:t>
      </w:r>
      <w:r>
        <w:t xml:space="preserve">. Odhady sa tak podľa bloku pohybovali približne od</w:t>
      </w:r>
      <w:r>
        <w:t xml:space="preserve"> </w:t>
      </w:r>
      <w:r>
        <w:rPr>
          <w:b/>
          <w:bCs/>
        </w:rPr>
        <w:t xml:space="preserve">0,74</w:t>
      </w:r>
      <w:r>
        <w:t xml:space="preserve"> </w:t>
      </w:r>
      <w:r>
        <w:t xml:space="preserve">do</w:t>
      </w:r>
      <w:r>
        <w:t xml:space="preserve"> </w:t>
      </w:r>
      <w:r>
        <w:rPr>
          <w:b/>
          <w:bCs/>
        </w:rPr>
        <w:t xml:space="preserve">0,85</w:t>
      </w:r>
      <w:r>
        <w:t xml:space="preserve">.</w:t>
      </w:r>
    </w:p>
    <w:p>
      <w:pPr>
        <w:pStyle w:val="BodyText"/>
      </w:pPr>
      <w:r>
        <w:rPr>
          <w:b/>
          <w:bCs/>
        </w:rPr>
        <w:t xml:space="preserve">Tabuľka 4</w:t>
      </w:r>
      <w:r>
        <w:t xml:space="preserve"> </w:t>
      </w:r>
      <w:r>
        <w:t xml:space="preserve">uvádza tieto odhady vnútornej konzistencie pre jednotlivé bloky položiek.</w:t>
      </w:r>
      <w:r>
        <w:t xml:space="preserve"> </w:t>
      </w:r>
      <w:r>
        <w:rPr>
          <w:b/>
          <w:bCs/>
        </w:rPr>
        <w:t xml:space="preserve">Tabuľka 5</w:t>
      </w:r>
      <w:r>
        <w:t xml:space="preserve"> </w:t>
      </w:r>
      <w:r>
        <w:t xml:space="preserve">sumarizuje zhodu jadrovej dvojice hodnotiteľov</w:t>
      </w:r>
      <w:r>
        <w:t xml:space="preserve"> </w:t>
      </w:r>
      <w:r>
        <w:rPr>
          <w:rStyle w:val="VerbatimChar"/>
        </w:rPr>
        <w:t xml:space="preserve">13</w:t>
      </w:r>
      <w:r>
        <w:t xml:space="preserve"> </w:t>
      </w:r>
      <w:r>
        <w:t xml:space="preserve">a</w:t>
      </w:r>
      <w:r>
        <w:t xml:space="preserve"> </w:t>
      </w:r>
      <w:r>
        <w:rPr>
          <w:rStyle w:val="VerbatimChar"/>
        </w:rPr>
        <w:t xml:space="preserve">14</w:t>
      </w:r>
      <w:r>
        <w:t xml:space="preserve">, ktorí niesli prakticky celé plné pokrytie dizajnu. Pri tejto dvojici bola presná zhoda</w:t>
      </w:r>
      <w:r>
        <w:t xml:space="preserve"> </w:t>
      </w:r>
      <w:r>
        <w:rPr>
          <w:b/>
          <w:bCs/>
        </w:rPr>
        <w:t xml:space="preserve">40,3 %</w:t>
      </w:r>
      <w:r>
        <w:t xml:space="preserve"> </w:t>
      </w:r>
      <w:r>
        <w:t xml:space="preserve">pri indexe klinickej vierohodnosti,</w:t>
      </w:r>
      <w:r>
        <w:t xml:space="preserve"> </w:t>
      </w:r>
      <w:r>
        <w:rPr>
          <w:b/>
          <w:bCs/>
        </w:rPr>
        <w:t xml:space="preserve">15,3 %</w:t>
      </w:r>
      <w:r>
        <w:t xml:space="preserve"> </w:t>
      </w:r>
      <w:r>
        <w:t xml:space="preserve">pri indexe defektov,</w:t>
      </w:r>
      <w:r>
        <w:t xml:space="preserve"> </w:t>
      </w:r>
      <w:r>
        <w:rPr>
          <w:b/>
          <w:bCs/>
        </w:rPr>
        <w:t xml:space="preserve">51,4 %</w:t>
      </w:r>
      <w:r>
        <w:t xml:space="preserve"> </w:t>
      </w:r>
      <w:r>
        <w:t xml:space="preserve">pri</w:t>
      </w:r>
      <w:r>
        <w:t xml:space="preserve"> </w:t>
      </w:r>
      <w:r>
        <w:rPr>
          <w:rStyle w:val="VerbatimChar"/>
        </w:rPr>
        <w:t xml:space="preserve">S1</w:t>
      </w:r>
      <w:r>
        <w:t xml:space="preserve"> </w:t>
      </w:r>
      <w:r>
        <w:t xml:space="preserve">a</w:t>
      </w:r>
      <w:r>
        <w:t xml:space="preserve"> </w:t>
      </w:r>
      <w:r>
        <w:rPr>
          <w:b/>
          <w:bCs/>
        </w:rPr>
        <w:t xml:space="preserve">55,6 %</w:t>
      </w:r>
      <w:r>
        <w:t xml:space="preserve"> </w:t>
      </w:r>
      <w:r>
        <w:t xml:space="preserve">pri</w:t>
      </w:r>
      <w:r>
        <w:t xml:space="preserve"> </w:t>
      </w:r>
      <w:r>
        <w:rPr>
          <w:rStyle w:val="VerbatimChar"/>
        </w:rPr>
        <w:t xml:space="preserve">S2</w:t>
      </w:r>
      <w:r>
        <w:t xml:space="preserve">. Priemerná absolútna odchýlka medzi oboma hodnotiteľmi sa pohybovala približne od</w:t>
      </w:r>
      <w:r>
        <w:t xml:space="preserve"> </w:t>
      </w:r>
      <w:r>
        <w:rPr>
          <w:b/>
          <w:bCs/>
        </w:rPr>
        <w:t xml:space="preserve">0,45</w:t>
      </w:r>
      <w:r>
        <w:t xml:space="preserve"> </w:t>
      </w:r>
      <w:r>
        <w:t xml:space="preserve">do</w:t>
      </w:r>
      <w:r>
        <w:t xml:space="preserve"> </w:t>
      </w:r>
      <w:r>
        <w:rPr>
          <w:b/>
          <w:bCs/>
        </w:rPr>
        <w:t xml:space="preserve">0,53</w:t>
      </w:r>
      <w:r>
        <w:t xml:space="preserve"> </w:t>
      </w:r>
      <w:r>
        <w:t xml:space="preserve">bodu podľa ukazovateľa, takže zhoda bola vyššia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než pri indexe defektov.</w:t>
      </w:r>
    </w:p>
    <w:p>
      <w:pPr>
        <w:pStyle w:val="BodyText"/>
      </w:pPr>
      <w:r>
        <w:rPr>
          <w:b/>
          <w:bCs/>
        </w:rPr>
        <w:t xml:space="preserve">Obrázok 4</w:t>
      </w:r>
      <w:r>
        <w:t xml:space="preserve"> </w:t>
      </w:r>
      <w:r>
        <w:t xml:space="preserve">zobrazuje profily jednotlivých hodnotiteľov prostredníctvom priemerov a variability ich hodnotení. Najvýraznejším praktickým problémom bola kompresia škály u jedného z jadrových hodnotiteľov. Zatiaľ čo hodnotiteľ</w:t>
      </w:r>
      <w:r>
        <w:t xml:space="preserve"> </w:t>
      </w:r>
      <w:r>
        <w:rPr>
          <w:rStyle w:val="VerbatimChar"/>
        </w:rPr>
        <w:t xml:space="preserve">13</w:t>
      </w:r>
      <w:r>
        <w:t xml:space="preserve"> </w:t>
      </w:r>
      <w:r>
        <w:t xml:space="preserve">využíval pri viacerých ukazovateľoch širší rozsah, hodnotiteľ</w:t>
      </w:r>
      <w:r>
        <w:t xml:space="preserve"> </w:t>
      </w:r>
      <w:r>
        <w:rPr>
          <w:rStyle w:val="VerbatimChar"/>
        </w:rPr>
        <w:t xml:space="preserve">14</w:t>
      </w:r>
      <w:r>
        <w:t xml:space="preserve"> </w:t>
      </w:r>
      <w:r>
        <w:t xml:space="preserve">používal niektoré škály výrazne užšie.</w:t>
      </w:r>
    </w:p>
    <w:p>
      <w:pPr>
        <w:pStyle w:val="BodyText"/>
      </w:pPr>
      <w:r>
        <w:rPr>
          <w:b/>
          <w:bCs/>
        </w:rPr>
        <w:t xml:space="preserve">Tabuľka 4</w:t>
      </w:r>
      <w:r>
        <w:br/>
      </w:r>
      <w:r>
        <w:rPr>
          <w:i/>
          <w:iCs/>
        </w:rPr>
        <w:t xml:space="preserve">Predbežná vnútorná konzistencia hodnotiacich blokov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Blok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položiek</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Cronbachovo alpha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McDonaldovo omega total (1f)</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Globálny blok G1-G5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0,84</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0,85</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Jadro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0,77</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0,78</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Defektový blok R1-R5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5</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0,74</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0,76</w:t>
            </w:r>
          </w:p>
        </w:tc>
      </w:tr>
    </w:tbl>
    <w:p>
      <w:pPr>
        <w:pStyle w:val="BodyText"/>
      </w:pPr>
      <w:r>
        <w:rPr>
          <w:b/>
          <w:bCs/>
        </w:rPr>
        <w:t xml:space="preserve">Tabuľka 5</w:t>
      </w:r>
      <w:r>
        <w:br/>
      </w:r>
      <w:r>
        <w:rPr>
          <w:i/>
          <w:iCs/>
        </w:rPr>
        <w:t xml:space="preserve">Zhoda jadrovej dvojice hodnotiteľov 13 a 14</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986"/>
        <w:gridCol w:w="1986"/>
        <w:gridCol w:w="1986"/>
        <w:gridCol w:w="1985"/>
      </w:tblGrid>
      <w:tr>
        <w:trPr>
          <w:tblHeader w:val="on"/>
        </w:trPr>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Presná zhoda</w:t>
            </w:r>
          </w:p>
        </w:tc>
        <w:tc>
          <w:tcPr>
            <w:tcW w:w="1986"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odchýlka</w:t>
            </w:r>
          </w:p>
        </w:tc>
        <w:tc>
          <w:tcPr>
            <w:tcW w:w="1985"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spoločných prepisov rozhovorov</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0,40</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0,45</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0,15</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w:t>
            </w:r>
          </w:p>
        </w:tc>
        <w:tc>
          <w:tcPr>
            <w:tcW w:w="1986"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1985"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w:t>
            </w:r>
          </w:p>
        </w:tc>
      </w:tr>
      <w:tr>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0,56</w:t>
            </w:r>
          </w:p>
        </w:tc>
        <w:tc>
          <w:tcPr>
            <w:tcW w:w="1986"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0,49</w:t>
            </w:r>
          </w:p>
        </w:tc>
        <w:tc>
          <w:tcPr>
            <w:tcW w:w="1985"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w:t>
            </w:r>
          </w:p>
        </w:tc>
      </w:tr>
    </w:tbl>
    <w:p>
      <w:pPr>
        <w:pStyle w:val="BodyText"/>
      </w:pPr>
      <w:r>
        <w:t xml:space="preserve">Poznámka. ICC sa v tejto vrstve neuvádza ako hlavný ukazovateľ, keďže plné pokrytie zabezpečovala najmä dvojica hodnotiteľov 13 a 14 a jeden z nich používal škálu užšie.</w:t>
      </w:r>
    </w:p>
    <w:p>
      <w:pPr>
        <w:pStyle w:val="BodyText"/>
      </w:pPr>
      <w:r>
        <w:rPr>
          <w:b/>
          <w:bCs/>
        </w:rPr>
        <w:t xml:space="preserve">Obrázok 4</w:t>
      </w:r>
      <w:r>
        <w:br/>
      </w:r>
      <w:r>
        <w:rPr>
          <w:i/>
          <w:iCs/>
        </w:rPr>
        <w:t xml:space="preserve">Profily hodnotiteľov podľa priemeru a variability</w:t>
      </w:r>
    </w:p>
    <w:p>
      <w:pPr>
        <w:pStyle w:val="CaptionedFigure"/>
      </w:pPr>
      <w:r>
        <w:drawing>
          <ns1:inline>
            <ns1:extent cx="5334000" cy="3556000"/>
            <ns1:effectExtent b="0" l="0" r="0" t="0"/>
            <ns1:docPr descr="Obrázok 4" title="" id="86" name="Picture"/>
            <ns2:graphic>
              <ns2:graphicData uri="http://schemas.openxmlformats.org/drawingml/2006/picture">
                <ns3:pic>
                  <ns3:nvPicPr>
                    <ns3:cNvPr descr="/Users/pavol.bielik/dev/src/github.com/pbielik/diplomovka/figures/current_export_preview/figure_6_rater_profiles.png" id="87" name="Picture"/>
                    <ns3:cNvPicPr>
                      <ns2:picLocks noChangeArrowheads="1" noChangeAspect="1"/>
                    </ns3:cNvPicPr>
                  </ns3:nvPicPr>
                  <ns3:blipFill>
                    <ns2:blip ns4:embed="rId85"/>
                    <ns2:stretch>
                      <ns2:fillRect/>
                    </ns2:stretch>
                  </ns3:blipFill>
                  <ns3:spPr bwMode="auto">
                    <ns2:xfrm>
                      <ns2:off x="0" y="0"/>
                      <ns2:ext cx="5334000" cy="3556000"/>
                    </ns2:xfrm>
                    <ns2:prstGeom prst="rect">
                      <ns2:avLst/>
                    </ns2:prstGeom>
                    <ns2:noFill/>
                    <ns2:ln w="9525">
                      <ns2:noFill/>
                      <ns2:headEnd/>
                      <ns2:tailEnd/>
                    </ns2:ln>
                  </ns3:spPr>
                </ns3:pic>
              </ns2:graphicData>
            </ns2:graphic>
          </ns1:inline>
        </w:drawing>
      </w:r>
    </w:p>
    <w:p>
      <w:pPr>
        <w:pStyle w:val="ImageCaption"/>
      </w:pPr>
      <w:r>
        <w:t xml:space="preserve">Obrázok 4</w:t>
      </w:r>
    </w:p>
    <w:bookmarkEnd w:id="88"/>
    <w:bookmarkStart w:id="95" w:name="X67276a557febe08048cd1bd961723e384c08d05"/>
    <w:p>
      <w:pPr>
        <w:pStyle w:val="Heading2"/>
      </w:pPr>
      <w:r>
        <w:t xml:space="preserve">3.5 Deskriptívne profily podľa experimentálnych buniek</w:t>
      </w:r>
    </w:p>
    <w:p>
      <w:pPr>
        <w:pStyle w:val="FirstParagraph"/>
      </w:pPr>
      <w:r>
        <w:t xml:space="preserve">Nasledujúce dve tabuľky oddeľujú ukazovatele</w:t>
      </w:r>
      <w:r>
        <w:t xml:space="preserve"> </w:t>
      </w:r>
      <w:r>
        <w:rPr>
          <w:b/>
          <w:bCs/>
        </w:rPr>
        <w:t xml:space="preserve">na úrovni jednotlivých hodnotení</w:t>
      </w:r>
      <w:r>
        <w:t xml:space="preserve"> </w:t>
      </w:r>
      <w:r>
        <w:t xml:space="preserve">odvodené z</w:t>
      </w:r>
      <w:r>
        <w:t xml:space="preserve"> </w:t>
      </w:r>
      <w:r>
        <w:rPr>
          <w:b/>
          <w:bCs/>
        </w:rPr>
        <w:t xml:space="preserve">199 hodnotení</w:t>
      </w:r>
      <w:r>
        <w:t xml:space="preserve"> </w:t>
      </w:r>
      <w:r>
        <w:t xml:space="preserve">a ukazovatele</w:t>
      </w:r>
      <w:r>
        <w:t xml:space="preserve"> </w:t>
      </w:r>
      <w:r>
        <w:rPr>
          <w:b/>
          <w:bCs/>
        </w:rPr>
        <w:t xml:space="preserve">na úrovni prepisov rozhovorov</w:t>
      </w:r>
      <w:r>
        <w:t xml:space="preserve"> </w:t>
      </w:r>
      <w:r>
        <w:t xml:space="preserve">odvodené zo</w:t>
      </w:r>
      <w:r>
        <w:t xml:space="preserve"> </w:t>
      </w:r>
      <w:r>
        <w:rPr>
          <w:b/>
          <w:bCs/>
        </w:rPr>
        <w:t xml:space="preserve">72 prepisov rozhovorov</w:t>
      </w:r>
      <w:r>
        <w:t xml:space="preserve">.</w:t>
      </w:r>
    </w:p>
    <w:p>
      <w:pPr>
        <w:pStyle w:val="BodyText"/>
      </w:pPr>
      <w:r>
        <w:rPr>
          <w:b/>
          <w:bCs/>
        </w:rPr>
        <w:t xml:space="preserve">Tabuľka 6A</w:t>
      </w:r>
      <w:r>
        <w:t xml:space="preserve"> </w:t>
      </w:r>
      <w:r>
        <w:t xml:space="preserve">ukazuje priemerné hodnoty hlavných ukazovateľov na úrovni jednotlivých hodnotení v jednotlivých experimentálnych bunkách. Na úrovni</w:t>
      </w:r>
      <w:r>
        <w:t xml:space="preserve"> </w:t>
      </w:r>
      <w:r>
        <w:rPr>
          <w:b/>
          <w:bCs/>
        </w:rPr>
        <w:t xml:space="preserve">indexu klinickej vierohodnosti</w:t>
      </w:r>
      <w:r>
        <w:t xml:space="preserve"> </w:t>
      </w:r>
      <w:r>
        <w:t xml:space="preserve">sa priemery pohybovali vo veľmi úzkom pásme približne od</w:t>
      </w:r>
      <w:r>
        <w:t xml:space="preserve"> </w:t>
      </w:r>
      <w:r>
        <w:rPr>
          <w:b/>
          <w:bCs/>
        </w:rPr>
        <w:t xml:space="preserve">4,01</w:t>
      </w:r>
      <w:r>
        <w:t xml:space="preserve"> </w:t>
      </w:r>
      <w:r>
        <w:t xml:space="preserve">do</w:t>
      </w:r>
      <w:r>
        <w:t xml:space="preserve"> </w:t>
      </w:r>
      <w:r>
        <w:rPr>
          <w:b/>
          <w:bCs/>
        </w:rPr>
        <w:t xml:space="preserve">4,13</w:t>
      </w:r>
      <w:r>
        <w:t xml:space="preserve">. Najvyšší deskriptívny priemer sa objavil v bunke</w:t>
      </w:r>
      <w:r>
        <w:t xml:space="preserve"> </w:t>
      </w:r>
      <w:r>
        <w:rPr>
          <w:rStyle w:val="VerbatimChar"/>
        </w:rPr>
        <w:t xml:space="preserve">G0 × P3</w:t>
      </w:r>
      <w:r>
        <w:t xml:space="preserve">, veľmi podobné hodnoty sa objavili aj v</w:t>
      </w:r>
      <w:r>
        <w:t xml:space="preserve"> </w:t>
      </w:r>
      <w:r>
        <w:rPr>
          <w:rStyle w:val="VerbatimChar"/>
        </w:rPr>
        <w:t xml:space="preserve">G0 × P2</w:t>
      </w:r>
      <w:r>
        <w:t xml:space="preserve"> </w:t>
      </w:r>
      <w:r>
        <w:t xml:space="preserve">a</w:t>
      </w:r>
      <w:r>
        <w:t xml:space="preserve"> </w:t>
      </w:r>
      <w:r>
        <w:rPr>
          <w:rStyle w:val="VerbatimChar"/>
        </w:rPr>
        <w:t xml:space="preserve">G1 × P1</w:t>
      </w:r>
      <w:r>
        <w:t xml:space="preserve">, a najnižší priemer sa objavil v bunke</w:t>
      </w:r>
      <w:r>
        <w:t xml:space="preserve"> </w:t>
      </w:r>
      <w:r>
        <w:rPr>
          <w:rStyle w:val="VerbatimChar"/>
        </w:rPr>
        <w:t xml:space="preserve">G1 × P2</w:t>
      </w:r>
      <w:r>
        <w:t xml:space="preserve">. Pri</w:t>
      </w:r>
      <w:r>
        <w:t xml:space="preserve"> </w:t>
      </w:r>
      <w:r>
        <w:rPr>
          <w:b/>
          <w:bCs/>
        </w:rPr>
        <w:t xml:space="preserve">indexe defektov</w:t>
      </w:r>
      <w:r>
        <w:t xml:space="preserve"> </w:t>
      </w:r>
      <w:r>
        <w:t xml:space="preserve">bolo rozpätie o niečo širšie, no stále úzke: od približne</w:t>
      </w:r>
      <w:r>
        <w:t xml:space="preserve"> </w:t>
      </w:r>
      <w:r>
        <w:rPr>
          <w:b/>
          <w:bCs/>
        </w:rPr>
        <w:t xml:space="preserve">1,80</w:t>
      </w:r>
      <w:r>
        <w:t xml:space="preserve"> </w:t>
      </w:r>
      <w:r>
        <w:t xml:space="preserve">do</w:t>
      </w:r>
      <w:r>
        <w:t xml:space="preserve"> </w:t>
      </w:r>
      <w:r>
        <w:rPr>
          <w:b/>
          <w:bCs/>
        </w:rPr>
        <w:t xml:space="preserve">1,98</w:t>
      </w:r>
      <w:r>
        <w:t xml:space="preserve">. Najvyšší priemer defektov sa objavil v bunke</w:t>
      </w:r>
      <w:r>
        <w:t xml:space="preserve"> </w:t>
      </w:r>
      <w:r>
        <w:rPr>
          <w:rStyle w:val="VerbatimChar"/>
        </w:rPr>
        <w:t xml:space="preserve">G1 × P2</w:t>
      </w:r>
      <w:r>
        <w:t xml:space="preserve"> </w:t>
      </w:r>
      <w:r>
        <w:t xml:space="preserve">a najnižší v</w:t>
      </w:r>
      <w:r>
        <w:t xml:space="preserve"> </w:t>
      </w:r>
      <w:r>
        <w:rPr>
          <w:rStyle w:val="VerbatimChar"/>
        </w:rPr>
        <w:t xml:space="preserve">G1 × P1</w:t>
      </w:r>
      <w:r>
        <w:t xml:space="preserve">.</w:t>
      </w:r>
    </w:p>
    <w:p>
      <w:pPr>
        <w:pStyle w:val="BodyText"/>
      </w:pPr>
      <w:r>
        <w:t xml:space="preserve">Pri jednotlivých položkách v</w:t>
      </w:r>
      <w:r>
        <w:t xml:space="preserve"> </w:t>
      </w:r>
      <w:r>
        <w:rPr>
          <w:b/>
          <w:bCs/>
        </w:rPr>
        <w:t xml:space="preserve">Tabuľke 6A</w:t>
      </w:r>
      <w:r>
        <w:t xml:space="preserve"> </w:t>
      </w:r>
      <w:r>
        <w:t xml:space="preserve">sa objavilo o niečo viac variability. Prirodzenosť jazyka (</w:t>
      </w:r>
      <w:r>
        <w:rPr>
          <w:rStyle w:val="VerbatimChar"/>
        </w:rPr>
        <w:t xml:space="preserve">G2</w:t>
      </w:r>
      <w:r>
        <w:t xml:space="preserve">) bola najvyššia v bunke</w:t>
      </w:r>
      <w:r>
        <w:t xml:space="preserve"> </w:t>
      </w:r>
      <w:r>
        <w:rPr>
          <w:rStyle w:val="VerbatimChar"/>
        </w:rPr>
        <w:t xml:space="preserve">G0 × P2</w:t>
      </w:r>
      <w:r>
        <w:t xml:space="preserve"> </w:t>
      </w:r>
      <w:r>
        <w:t xml:space="preserve">a najnižšia v</w:t>
      </w:r>
      <w:r>
        <w:t xml:space="preserve"> </w:t>
      </w:r>
      <w:r>
        <w:rPr>
          <w:rStyle w:val="VerbatimChar"/>
        </w:rPr>
        <w:t xml:space="preserve">G1 × P2</w:t>
      </w:r>
      <w:r>
        <w:t xml:space="preserve">, zatiaľ čo tréningová použiteľnosť (</w:t>
      </w:r>
      <w:r>
        <w:rPr>
          <w:rStyle w:val="VerbatimChar"/>
        </w:rPr>
        <w:t xml:space="preserve">G5</w:t>
      </w:r>
      <w:r>
        <w:t xml:space="preserve">) bola najnižšia v</w:t>
      </w:r>
      <w:r>
        <w:t xml:space="preserve"> </w:t>
      </w:r>
      <w:r>
        <w:rPr>
          <w:rStyle w:val="VerbatimChar"/>
        </w:rPr>
        <w:t xml:space="preserve">G1 × P2</w:t>
      </w:r>
      <w:r>
        <w:t xml:space="preserve"> </w:t>
      </w:r>
      <w:r>
        <w:t xml:space="preserve">a najvyššia v</w:t>
      </w:r>
      <w:r>
        <w:t xml:space="preserve"> </w:t>
      </w:r>
      <w:r>
        <w:rPr>
          <w:rStyle w:val="VerbatimChar"/>
        </w:rPr>
        <w:t xml:space="preserve">G1 × P1</w:t>
      </w:r>
      <w:r>
        <w:t xml:space="preserve">. Podobne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sa najvyššie priemery objavili v</w:t>
      </w:r>
      <w:r>
        <w:t xml:space="preserve"> </w:t>
      </w:r>
      <w:r>
        <w:rPr>
          <w:rStyle w:val="VerbatimChar"/>
        </w:rPr>
        <w:t xml:space="preserve">G1 × P3</w:t>
      </w:r>
      <w:r>
        <w:t xml:space="preserve">, zatiaľ čo nižšie priemery sa sústreďovali najmä v bunkách bez usmernenia.</w:t>
      </w:r>
    </w:p>
    <w:p>
      <w:pPr>
        <w:pStyle w:val="BodyText"/>
      </w:pPr>
      <w:r>
        <w:rPr>
          <w:b/>
          <w:bCs/>
        </w:rPr>
        <w:t xml:space="preserve">Tabuľka 6B</w:t>
      </w:r>
      <w:r>
        <w:t xml:space="preserve"> </w:t>
      </w:r>
      <w:r>
        <w:t xml:space="preserve">zobrazuje ukazovatele odchýlky na úrovni prepisov rozhovorov podľa tých istých experimentálnych buniek. Pri</w:t>
      </w:r>
      <w:r>
        <w:t xml:space="preserve"> </w:t>
      </w:r>
      <w:r>
        <w:rPr>
          <w:b/>
          <w:bCs/>
        </w:rPr>
        <w:t xml:space="preserve">priemernej absolútnej chybe v symptomatických doménach</w:t>
      </w:r>
      <w:r>
        <w:t xml:space="preserve"> </w:t>
      </w:r>
      <w:r>
        <w:t xml:space="preserve">vyšla najpriaznivejšie bunka</w:t>
      </w:r>
      <w:r>
        <w:t xml:space="preserve"> </w:t>
      </w:r>
      <w:r>
        <w:rPr>
          <w:rStyle w:val="VerbatimChar"/>
        </w:rPr>
        <w:t xml:space="preserve">G1 × P3</w:t>
      </w:r>
      <w:r>
        <w:t xml:space="preserve"> </w:t>
      </w:r>
      <w:r>
        <w:t xml:space="preserve">a najmenej priaznivo bunka</w:t>
      </w:r>
      <w:r>
        <w:t xml:space="preserve"> </w:t>
      </w:r>
      <w:r>
        <w:rPr>
          <w:rStyle w:val="VerbatimChar"/>
        </w:rPr>
        <w:t xml:space="preserve">G0 × P3</w:t>
      </w:r>
      <w:r>
        <w:t xml:space="preserve">. Pri</w:t>
      </w:r>
      <w:r>
        <w:t xml:space="preserve"> </w:t>
      </w:r>
      <w:r>
        <w:rPr>
          <w:b/>
          <w:bCs/>
        </w:rPr>
        <w:t xml:space="preserve">chybe odhadu závažnosti</w:t>
      </w:r>
      <w:r>
        <w:t xml:space="preserve"> </w:t>
      </w:r>
      <w:r>
        <w:t xml:space="preserve">aj</w:t>
      </w:r>
      <w:r>
        <w:t xml:space="preserve"> </w:t>
      </w:r>
      <w:r>
        <w:rPr>
          <w:b/>
          <w:bCs/>
        </w:rPr>
        <w:t xml:space="preserve">chybe odhadu funkčného dopadu</w:t>
      </w:r>
      <w:r>
        <w:t xml:space="preserve"> </w:t>
      </w:r>
      <w:r>
        <w:t xml:space="preserve">sa ako najmenej priaznivá ukázala bunka</w:t>
      </w:r>
      <w:r>
        <w:t xml:space="preserve"> </w:t>
      </w:r>
      <w:r>
        <w:rPr>
          <w:rStyle w:val="VerbatimChar"/>
        </w:rPr>
        <w:t xml:space="preserve">G0 × P1</w:t>
      </w:r>
      <w:r>
        <w:t xml:space="preserve">, zatiaľ čo najnižšie hodnoty sa objavili najmä v bunke</w:t>
      </w:r>
      <w:r>
        <w:t xml:space="preserve"> </w:t>
      </w:r>
      <w:r>
        <w:rPr>
          <w:rStyle w:val="VerbatimChar"/>
        </w:rPr>
        <w:t xml:space="preserve">G1 × P2</w:t>
      </w:r>
      <w:r>
        <w:t xml:space="preserve">. Aj v tejto vrstve však ostávajú rozdiely medzi bunkami skôr malé.</w:t>
      </w:r>
    </w:p>
    <w:p>
      <w:pPr>
        <w:pStyle w:val="BodyText"/>
      </w:pPr>
      <w:r>
        <w:rPr>
          <w:b/>
          <w:bCs/>
        </w:rPr>
        <w:t xml:space="preserve">Obrázok 5</w:t>
      </w:r>
      <w:r>
        <w:t xml:space="preserve"> </w:t>
      </w:r>
      <w:r>
        <w:t xml:space="preserve">zobrazuje krabicové grafy primárnych kompozitov podľa experimentálnych buniek a ukazuje, že rozdelenia sa medzi bunkami výraznejšie neoddeľujú.</w:t>
      </w:r>
      <w:r>
        <w:t xml:space="preserve"> </w:t>
      </w:r>
      <w:r>
        <w:rPr>
          <w:b/>
          <w:bCs/>
        </w:rPr>
        <w:t xml:space="preserve">Obrázok 6</w:t>
      </w:r>
      <w:r>
        <w:t xml:space="preserve"> </w:t>
      </w:r>
      <w:r>
        <w:t xml:space="preserve">analogicky zobrazuje položky</w:t>
      </w:r>
      <w:r>
        <w:t xml:space="preserve"> </w:t>
      </w:r>
      <w:r>
        <w:rPr>
          <w:rStyle w:val="VerbatimChar"/>
        </w:rPr>
        <w:t xml:space="preserve">G2</w:t>
      </w:r>
      <w:r>
        <w:t xml:space="preserve">,</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teda prirodzenosť jazyka, tréningovú použiteľnosť, odhad závažnosti a odhad funkčného dopadu. Aj tu sú rozdiely skôr malé a deskriptívne než výrazne separované.</w:t>
      </w:r>
    </w:p>
    <w:p>
      <w:pPr>
        <w:pStyle w:val="BodyText"/>
      </w:pPr>
      <w:r>
        <w:rPr>
          <w:b/>
          <w:bCs/>
        </w:rPr>
        <w:t xml:space="preserve">Tabuľka 6A</w:t>
      </w:r>
      <w:r>
        <w:br/>
      </w:r>
      <w:r>
        <w:rPr>
          <w:i/>
          <w:iCs/>
        </w:rPr>
        <w:t xml:space="preserve">Ukazovatele na úrovni jednotlivých hodnotení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hodnotení</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Klinická vierohodnosť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Defekty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G2 prirodzenosť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G5 použiteľnosť (hodnotenia)</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S1 závažnosť (hodnotenia)</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S2 funkčný dopad (hodnotenia)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2,91</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3,94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2,78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4,12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2,88</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3,00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3,75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3,25</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3,12</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25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4,04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1,91</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3,96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4,00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3,40</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3,32</w:t>
            </w:r>
          </w:p>
        </w:tc>
      </w:tr>
    </w:tbl>
    <w:p>
      <w:pPr>
        <w:pStyle w:val="BodyText"/>
      </w:pPr>
      <w:r>
        <w:t xml:space="preserve">Poznámka. Všetky ukazovatele v tejto tabuľke vychádzajú zo 199 ľudských hodnotení.</w:t>
      </w:r>
    </w:p>
    <w:p>
      <w:pPr>
        <w:pStyle w:val="BodyText"/>
      </w:pPr>
      <w:r>
        <w:rPr>
          <w:b/>
          <w:bCs/>
        </w:rPr>
        <w:t xml:space="preserve">Tabuľka 6B</w:t>
      </w:r>
      <w:r>
        <w:br/>
      </w:r>
      <w:r>
        <w:rPr>
          <w:i/>
          <w:iCs/>
        </w:rPr>
        <w:t xml:space="preserve">Ukazovatele odchýlky na úrovni prepisov rozhovorov podľa experimentálnych buniek</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1589"/>
        <w:gridCol w:w="1589"/>
        <w:gridCol w:w="1589"/>
        <w:gridCol w:w="1589"/>
        <w:gridCol w:w="1587"/>
      </w:tblGrid>
      <w:tr>
        <w:trPr>
          <w:tblHeader w:val="on"/>
        </w:trPr>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Bunka dizajnu</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 prepisov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Priemerná absolútna chyba v symptomatických doménach (prepisy rozhovorov)</w:t>
            </w:r>
          </w:p>
        </w:tc>
        <w:tc>
          <w:tcPr>
            <w:tcW w:w="1589"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závažnosti (prepisy rozhovorov)</w:t>
            </w:r>
          </w:p>
        </w:tc>
        <w:tc>
          <w:tcPr>
            <w:tcW w:w="158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Chyba odhadu funkčného dopadu (prepisy rozhovorov)</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0,54</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0,58</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0,44</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G0 × P3</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0,59</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0,39</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P1</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0,44</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0,51</w:t>
            </w:r>
          </w:p>
        </w:tc>
      </w:tr>
      <w:tr>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G1 × P2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1589"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0,25</w:t>
            </w:r>
          </w:p>
        </w:tc>
        <w:tc>
          <w:tcPr>
            <w:tcW w:w="158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r>
      <w:tr>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G1 × P3</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12</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0,47</w:t>
            </w:r>
          </w:p>
        </w:tc>
        <w:tc>
          <w:tcPr>
            <w:tcW w:w="1589"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0,49</w:t>
            </w:r>
          </w:p>
        </w:tc>
        <w:tc>
          <w:tcPr>
            <w:tcW w:w="158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0,47</w:t>
            </w:r>
          </w:p>
        </w:tc>
      </w:tr>
    </w:tbl>
    <w:p>
      <w:pPr>
        <w:pStyle w:val="BodyText"/>
      </w:pPr>
      <w:r>
        <w:t xml:space="preserve">Poznámka. Všetky ukazovatele v tejto tabuľke sú počítané na úrovni 72 unikátnych prepisov rozhovorov.</w:t>
      </w:r>
    </w:p>
    <w:p>
      <w:pPr>
        <w:pStyle w:val="BodyText"/>
      </w:pPr>
      <w:r>
        <w:rPr>
          <w:b/>
          <w:bCs/>
        </w:rPr>
        <w:t xml:space="preserve">Obrázok 5</w:t>
      </w:r>
      <w:r>
        <w:br/>
      </w:r>
      <w:r>
        <w:rPr>
          <w:i/>
          <w:iCs/>
        </w:rPr>
        <w:t xml:space="preserve">Krabicové grafy primárnych kompozitov podľa experimentálnych buniek</w:t>
      </w:r>
    </w:p>
    <w:p>
      <w:pPr>
        <w:pStyle w:val="CaptionedFigure"/>
      </w:pPr>
      <w:r>
        <w:drawing>
          <ns1:inline>
            <ns1:extent cx="5334000" cy="3132373"/>
            <ns1:effectExtent b="0" l="0" r="0" t="0"/>
            <ns1:docPr descr="Obrázok 5" title="" id="90" name="Picture"/>
            <ns2:graphic>
              <ns2:graphicData uri="http://schemas.openxmlformats.org/drawingml/2006/picture">
                <ns3:pic>
                  <ns3:nvPicPr>
                    <ns3:cNvPr descr="/Users/pavol.bielik/dev/src/github.com/pbielik/diplomovka/figures/current_export_preview/figure_4_primary_boxplots_by_cell.png" id="91" name="Picture"/>
                    <ns3:cNvPicPr>
                      <ns2:picLocks noChangeArrowheads="1" noChangeAspect="1"/>
                    </ns3:cNvPicPr>
                  </ns3:nvPicPr>
                  <ns3:blipFill>
                    <ns2:blip ns4:embed="rId89"/>
                    <ns2:stretch>
                      <ns2:fillRect/>
                    </ns2:stretch>
                  </ns3:blipFill>
                  <ns3:spPr bwMode="auto">
                    <ns2:xfrm>
                      <ns2:off x="0" y="0"/>
                      <ns2:ext cx="5334000" cy="3132373"/>
                    </ns2:xfrm>
                    <ns2:prstGeom prst="rect">
                      <ns2:avLst/>
                    </ns2:prstGeom>
                    <ns2:noFill/>
                    <ns2:ln w="9525">
                      <ns2:noFill/>
                      <ns2:headEnd/>
                      <ns2:tailEnd/>
                    </ns2:ln>
                  </ns3:spPr>
                </ns3:pic>
              </ns2:graphicData>
            </ns2:graphic>
          </ns1:inline>
        </w:drawing>
      </w:r>
    </w:p>
    <w:p>
      <w:pPr>
        <w:pStyle w:val="ImageCaption"/>
      </w:pPr>
      <w:r>
        <w:t xml:space="preserve">Obrázok 5</w:t>
      </w:r>
    </w:p>
    <w:p>
      <w:pPr>
        <w:pStyle w:val="BodyText"/>
      </w:pPr>
      <w:r>
        <w:rPr>
          <w:b/>
          <w:bCs/>
        </w:rPr>
        <w:t xml:space="preserve">Obrázok 6</w:t>
      </w:r>
      <w:r>
        <w:br/>
      </w:r>
      <w:r>
        <w:rPr>
          <w:i/>
          <w:iCs/>
        </w:rPr>
        <w:t xml:space="preserve">Krabicové grafy vybraných položiek G2, G5, S1 a S2 podľa experimentálnych buniek</w:t>
      </w:r>
    </w:p>
    <w:p>
      <w:pPr>
        <w:pStyle w:val="CaptionedFigure"/>
      </w:pPr>
      <w:r>
        <w:drawing>
          <ns1:inline>
            <ns1:extent cx="5334000" cy="3537284"/>
            <ns1:effectExtent b="0" l="0" r="0" t="0"/>
            <ns1:docPr descr="Obrázok 6" title="" id="93" name="Picture"/>
            <ns2:graphic>
              <ns2:graphicData uri="http://schemas.openxmlformats.org/drawingml/2006/picture">
                <ns3:pic>
                  <ns3:nvPicPr>
                    <ns3:cNvPr descr="/Users/pavol.bielik/dev/src/github.com/pbielik/diplomovka/figures/current_export_preview/figure_5_secondary_boxplots_by_cell.png" id="94" name="Picture"/>
                    <ns3:cNvPicPr>
                      <ns2:picLocks noChangeArrowheads="1" noChangeAspect="1"/>
                    </ns3:cNvPicPr>
                  </ns3:nvPicPr>
                  <ns3:blipFill>
                    <ns2:blip ns4:embed="rId92"/>
                    <ns2:stretch>
                      <ns2:fillRect/>
                    </ns2:stretch>
                  </ns3:blipFill>
                  <ns3:spPr bwMode="auto">
                    <ns2:xfrm>
                      <ns2:off x="0" y="0"/>
                      <ns2:ext cx="5334000" cy="3537284"/>
                    </ns2:xfrm>
                    <ns2:prstGeom prst="rect">
                      <ns2:avLst/>
                    </ns2:prstGeom>
                    <ns2:noFill/>
                    <ns2:ln w="9525">
                      <ns2:noFill/>
                      <ns2:headEnd/>
                      <ns2:tailEnd/>
                    </ns2:ln>
                  </ns3:spPr>
                </ns3:pic>
              </ns2:graphicData>
            </ns2:graphic>
          </ns1:inline>
        </w:drawing>
      </w:r>
    </w:p>
    <w:p>
      <w:pPr>
        <w:pStyle w:val="ImageCaption"/>
      </w:pPr>
      <w:r>
        <w:t xml:space="preserve">Obrázok 6</w:t>
      </w:r>
    </w:p>
    <w:bookmarkEnd w:id="95"/>
    <w:bookmarkStart w:id="99" w:name="X3ca623bd1d89fb1f01f235d5ab4f3147d3ff517"/>
    <w:p>
      <w:pPr>
        <w:pStyle w:val="Heading2"/>
      </w:pPr>
      <w:r>
        <w:t xml:space="preserve">3.6 Hlavné inferenčné bloky podľa VO a hypotéz</w:t>
      </w:r>
    </w:p>
    <w:p>
      <w:pPr>
        <w:pStyle w:val="FirstParagraph"/>
      </w:pPr>
      <w:r>
        <w:t xml:space="preserve">Kompaktné modelové tabuľky v tejto časti oddeľujú ukazovatele</w:t>
      </w:r>
      <w:r>
        <w:t xml:space="preserve"> </w:t>
      </w:r>
      <w:r>
        <w:rPr>
          <w:b/>
          <w:bCs/>
        </w:rPr>
        <w:t xml:space="preserve">na úrovni jednotlivých hodnotení</w:t>
      </w:r>
      <w:r>
        <w:t xml:space="preserve"> </w:t>
      </w:r>
      <w:r>
        <w:t xml:space="preserve">od ukazovateľov</w:t>
      </w:r>
      <w:r>
        <w:t xml:space="preserve"> </w:t>
      </w:r>
      <w:r>
        <w:rPr>
          <w:b/>
          <w:bCs/>
        </w:rPr>
        <w:t xml:space="preserve">na úrovni prepisov rozhovorov</w:t>
      </w:r>
      <w:r>
        <w:t xml:space="preserve">, aby bolo pri každom bloku zrejmé, aká je jednotka analýzy.</w:t>
      </w:r>
      <w:r>
        <w:t xml:space="preserve"> </w:t>
      </w:r>
      <w:r>
        <w:rPr>
          <w:b/>
          <w:bCs/>
        </w:rPr>
        <w:t xml:space="preserve">Tabuľka 7A</w:t>
      </w:r>
      <w:r>
        <w:t xml:space="preserve"> </w:t>
      </w:r>
      <w:r>
        <w:t xml:space="preserve">uvádza kompaktný prehľad modelových odhadov pre ukazovatele na úrovni jednotlivých hodnotení a pri každom riadku zobrazuje koeficient a štandardnú chybu efektu usmernenia, profilové koeficienty pre</w:t>
      </w:r>
      <w:r>
        <w:t xml:space="preserve"> </w:t>
      </w:r>
      <w:r>
        <w:rPr>
          <w:rStyle w:val="VerbatimChar"/>
        </w:rPr>
        <w:t xml:space="preserve">P2</w:t>
      </w:r>
      <w:r>
        <w:t xml:space="preserve"> </w:t>
      </w:r>
      <w:r>
        <w:t xml:space="preserve">a</w:t>
      </w:r>
      <w:r>
        <w:t xml:space="preserve"> </w:t>
      </w:r>
      <w:r>
        <w:rPr>
          <w:rStyle w:val="VerbatimChar"/>
        </w:rPr>
        <w:t xml:space="preserve">P3</w:t>
      </w:r>
      <w:r>
        <w:t xml:space="preserve">, najväčší absolútny interakčný koeficient a tam, kde je to možné, aj najnižšiu interakčnú p-hodnotu.</w:t>
      </w:r>
      <w:r>
        <w:t xml:space="preserve"> </w:t>
      </w:r>
      <w:r>
        <w:rPr>
          <w:b/>
          <w:bCs/>
        </w:rPr>
        <w:t xml:space="preserve">Tabuľka 7B</w:t>
      </w:r>
      <w:r>
        <w:t xml:space="preserve"> </w:t>
      </w:r>
      <w:r>
        <w:t xml:space="preserve">v rovnakej logike sumarizuje modelové odhady pre ukazovatele na úrovni prepisov rozhovorov.</w:t>
      </w:r>
    </w:p>
    <w:bookmarkStart w:id="96" w:name="X1cc251901653fa22f534a482dd75704f2b9e858"/>
    <w:p>
      <w:pPr>
        <w:pStyle w:val="Heading3"/>
      </w:pPr>
      <w:r>
        <w:t xml:space="preserve">3.6.1 Efekt štruktúrujúceho klinického usmernenia na globálnu kvalitu rozhovoru</w:t>
      </w:r>
    </w:p>
    <w:p>
      <w:pPr>
        <w:pStyle w:val="FirstParagraph"/>
      </w:pPr>
      <w:r>
        <w:t xml:space="preserve">Riadok pre</w:t>
      </w:r>
      <w:r>
        <w:t xml:space="preserve"> </w:t>
      </w:r>
      <w:r>
        <w:rPr>
          <w:b/>
          <w:bCs/>
        </w:rPr>
        <w:t xml:space="preserve">index klinickej vierohodnosti</w:t>
      </w:r>
      <w:r>
        <w:t xml:space="preserve"> </w:t>
      </w:r>
      <w:r>
        <w:t xml:space="preserve">v</w:t>
      </w:r>
      <w:r>
        <w:t xml:space="preserve"> </w:t>
      </w:r>
      <w:r>
        <w:rPr>
          <w:b/>
          <w:bCs/>
        </w:rPr>
        <w:t xml:space="preserve">Tabuľke 7A</w:t>
      </w:r>
      <w:r>
        <w:t xml:space="preserve"> </w:t>
      </w:r>
      <w:r>
        <w:t xml:space="preserve">ukazuje, že sa v lineárnom zmiešanom modeli neobjavil výrazný hlavný efekt prítomnosti štruktúrujúceho klinického usmernenia (</w:t>
      </w:r>
      <w:r>
        <w:rPr>
          <w:rStyle w:val="VerbatimChar"/>
        </w:rPr>
        <w:t xml:space="preserve">b = 0,03</w:t>
      </w:r>
      <w:r>
        <w:t xml:space="preserve">,</w:t>
      </w:r>
      <w:r>
        <w:t xml:space="preserve"> </w:t>
      </w:r>
      <w:r>
        <w:rPr>
          <w:rStyle w:val="VerbatimChar"/>
        </w:rPr>
        <w:t xml:space="preserve">SE = 0,09</w:t>
      </w:r>
      <w:r>
        <w:t xml:space="preserve">). Aj na deskriptívnej úrovni zostali rozdiely medzi podmienkami malé.</w:t>
      </w:r>
    </w:p>
    <w:p>
      <w:pPr>
        <w:pStyle w:val="BodyText"/>
      </w:pPr>
      <w:r>
        <w:t xml:space="preserve">Rovnako slabý obraz sa v</w:t>
      </w:r>
      <w:r>
        <w:t xml:space="preserve"> </w:t>
      </w:r>
      <w:r>
        <w:rPr>
          <w:b/>
          <w:bCs/>
        </w:rPr>
        <w:t xml:space="preserve">Tabuľke 7A</w:t>
      </w:r>
      <w:r>
        <w:t xml:space="preserve"> </w:t>
      </w:r>
      <w:r>
        <w:t xml:space="preserve">ukázal aj pri</w:t>
      </w:r>
      <w:r>
        <w:t xml:space="preserve"> </w:t>
      </w:r>
      <w:r>
        <w:rPr>
          <w:b/>
          <w:bCs/>
        </w:rPr>
        <w:t xml:space="preserve">prirodzenosti jazyka</w:t>
      </w:r>
      <w:r>
        <w:t xml:space="preserve"> </w:t>
      </w:r>
      <w:r>
        <w:t xml:space="preserve">a</w:t>
      </w:r>
      <w:r>
        <w:t xml:space="preserve"> </w:t>
      </w:r>
      <w:r>
        <w:rPr>
          <w:b/>
          <w:bCs/>
        </w:rPr>
        <w:t xml:space="preserve">tréningovej použiteľnosti</w:t>
      </w:r>
      <w:r>
        <w:t xml:space="preserve">. Pri položke</w:t>
      </w:r>
      <w:r>
        <w:t xml:space="preserve"> </w:t>
      </w:r>
      <w:r>
        <w:rPr>
          <w:rStyle w:val="VerbatimChar"/>
        </w:rPr>
        <w:t xml:space="preserve">G2</w:t>
      </w:r>
      <w:r>
        <w:t xml:space="preserve"> </w:t>
      </w:r>
      <w:r>
        <w:t xml:space="preserve">bol koeficient usmernenia v ordinálnom zmiešanom modeli malý (</w:t>
      </w:r>
      <w:r>
        <w:rPr>
          <w:rStyle w:val="VerbatimChar"/>
        </w:rPr>
        <w:t xml:space="preserve">b = -0,06</w:t>
      </w:r>
      <w:r>
        <w:t xml:space="preserve">,</w:t>
      </w:r>
      <w:r>
        <w:t xml:space="preserve"> </w:t>
      </w:r>
      <w:r>
        <w:rPr>
          <w:rStyle w:val="VerbatimChar"/>
        </w:rPr>
        <w:t xml:space="preserve">SE = 0,61</w:t>
      </w:r>
      <w:r>
        <w:t xml:space="preserve">) a pri</w:t>
      </w:r>
      <w:r>
        <w:t xml:space="preserve"> </w:t>
      </w:r>
      <w:r>
        <w:rPr>
          <w:rStyle w:val="VerbatimChar"/>
        </w:rPr>
        <w:t xml:space="preserve">G5</w:t>
      </w:r>
      <w:r>
        <w:t xml:space="preserve"> </w:t>
      </w:r>
      <w:r>
        <w:t xml:space="preserve">bol smer odhadu síce pozitívny (</w:t>
      </w:r>
      <w:r>
        <w:rPr>
          <w:rStyle w:val="VerbatimChar"/>
        </w:rPr>
        <w:t xml:space="preserve">b = 0,31</w:t>
      </w:r>
      <w:r>
        <w:t xml:space="preserve">,</w:t>
      </w:r>
      <w:r>
        <w:t xml:space="preserve"> </w:t>
      </w:r>
      <w:r>
        <w:rPr>
          <w:rStyle w:val="VerbatimChar"/>
        </w:rPr>
        <w:t xml:space="preserve">SE = 0,57</w:t>
      </w:r>
      <w:r>
        <w:t xml:space="preserve">), no bez presvedčivej veľkosti efektu.</w:t>
      </w:r>
    </w:p>
    <w:p>
      <w:pPr>
        <w:pStyle w:val="BodyText"/>
      </w:pPr>
      <w:r>
        <w:t xml:space="preserve">Pri</w:t>
      </w:r>
      <w:r>
        <w:t xml:space="preserve"> </w:t>
      </w:r>
      <w:r>
        <w:rPr>
          <w:b/>
          <w:bCs/>
        </w:rPr>
        <w:t xml:space="preserve">indexe defektov</w:t>
      </w:r>
      <w:r>
        <w:t xml:space="preserve"> </w:t>
      </w:r>
      <w:r>
        <w:t xml:space="preserve">bol podľa príslušného riadku v</w:t>
      </w:r>
      <w:r>
        <w:t xml:space="preserve"> </w:t>
      </w:r>
      <w:r>
        <w:rPr>
          <w:b/>
          <w:bCs/>
        </w:rPr>
        <w:t xml:space="preserve">Tabuľke 7A</w:t>
      </w:r>
      <w:r>
        <w:t xml:space="preserve"> </w:t>
      </w:r>
      <w:r>
        <w:t xml:space="preserve">efekt štruktúrujúceho klinického usmernenia smerovo mierne priaznivý (</w:t>
      </w:r>
      <w:r>
        <w:rPr>
          <w:rStyle w:val="VerbatimChar"/>
        </w:rPr>
        <w:t xml:space="preserve">b = -0,13</w:t>
      </w:r>
      <w:r>
        <w:t xml:space="preserve">,</w:t>
      </w:r>
      <w:r>
        <w:t xml:space="preserve"> </w:t>
      </w:r>
      <w:r>
        <w:rPr>
          <w:rStyle w:val="VerbatimChar"/>
        </w:rPr>
        <w:t xml:space="preserve">SE = 0,09</w:t>
      </w:r>
      <w:r>
        <w:t xml:space="preserve">), teda v smere nižšej chybovosti pri zapnutom usmernení, no jeho veľkosť ostala malá. Deskriptívne sa rozdiel medzi podmienkami pohyboval len v úzkom pásme. Tento blok tak neposkytol oporu pre</w:t>
      </w:r>
      <w:r>
        <w:t xml:space="preserve"> </w:t>
      </w:r>
      <w:r>
        <w:rPr>
          <w:rStyle w:val="VerbatimChar"/>
        </w:rPr>
        <w:t xml:space="preserve">H1</w:t>
      </w:r>
      <w:r>
        <w:t xml:space="preserve">,</w:t>
      </w:r>
      <w:r>
        <w:t xml:space="preserve"> </w:t>
      </w:r>
      <w:r>
        <w:rPr>
          <w:rStyle w:val="VerbatimChar"/>
        </w:rPr>
        <w:t xml:space="preserve">H2</w:t>
      </w:r>
      <w:r>
        <w:t xml:space="preserve">,</w:t>
      </w:r>
      <w:r>
        <w:t xml:space="preserve"> </w:t>
      </w:r>
      <w:r>
        <w:rPr>
          <w:rStyle w:val="VerbatimChar"/>
        </w:rPr>
        <w:t xml:space="preserve">H3</w:t>
      </w:r>
      <w:r>
        <w:t xml:space="preserve"> </w:t>
      </w:r>
      <w:r>
        <w:t xml:space="preserve">ani</w:t>
      </w:r>
      <w:r>
        <w:t xml:space="preserve"> </w:t>
      </w:r>
      <w:r>
        <w:rPr>
          <w:rStyle w:val="VerbatimChar"/>
        </w:rPr>
        <w:t xml:space="preserve">H5</w:t>
      </w:r>
      <w:r>
        <w:t xml:space="preserve">.</w:t>
      </w:r>
    </w:p>
    <w:bookmarkEnd w:id="96"/>
    <w:bookmarkStart w:id="97" w:name="Xb3d0afddbc8d0d8ef075ce4d7e23b294b9ac655"/>
    <w:p>
      <w:pPr>
        <w:pStyle w:val="Heading3"/>
      </w:pPr>
      <w:r>
        <w:t xml:space="preserve">3.6.2 Efekt štýlu odpovedania simulovaného pacienta</w:t>
      </w:r>
    </w:p>
    <w:p>
      <w:pPr>
        <w:pStyle w:val="FirstParagraph"/>
      </w:pPr>
      <w:r>
        <w:t xml:space="preserve">Na úrovni globálnych výstupných ukazovateľov sa ani pri faktore štýlu odpovedania neobjavil výrazný a konzistentný rozdiel.</w:t>
      </w:r>
      <w:r>
        <w:t xml:space="preserve"> </w:t>
      </w:r>
      <w:r>
        <w:rPr>
          <w:b/>
          <w:bCs/>
        </w:rPr>
        <w:t xml:space="preserve">Tabuľka 7A</w:t>
      </w:r>
      <w:r>
        <w:t xml:space="preserve"> </w:t>
      </w:r>
      <w:r>
        <w:t xml:space="preserve">ukazuje, že koeficienty pre</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ostali pri indexe klinickej vierohodnosti veľmi malé.</w:t>
      </w:r>
    </w:p>
    <w:p>
      <w:pPr>
        <w:pStyle w:val="BodyText"/>
      </w:pPr>
      <w:r>
        <w:t xml:space="preserve">Podobne sa v</w:t>
      </w:r>
      <w:r>
        <w:t xml:space="preserve"> </w:t>
      </w:r>
      <w:r>
        <w:rPr>
          <w:b/>
          <w:bCs/>
        </w:rPr>
        <w:t xml:space="preserve">Tabuľke 7A</w:t>
      </w:r>
      <w:r>
        <w:t xml:space="preserve"> </w:t>
      </w:r>
      <w:r>
        <w:t xml:space="preserve">nepotvrdil ani očakávaný profilový efekt pri prirodzenosti a tréningovej použiteľnosti. Deskriptívne sa síce ukázali menšie rozdiely medzi bunkami, ale nevyložili sa do konzistentného modelového profilu podporujúceho rozvinutejší štýl odpovedania. Tento blok tak neposkytol oporu pre</w:t>
      </w:r>
      <w:r>
        <w:t xml:space="preserve"> </w:t>
      </w:r>
      <w:r>
        <w:rPr>
          <w:rStyle w:val="VerbatimChar"/>
        </w:rPr>
        <w:t xml:space="preserve">H6</w:t>
      </w:r>
      <w:r>
        <w:t xml:space="preserve"> </w:t>
      </w:r>
      <w:r>
        <w:t xml:space="preserve">ani</w:t>
      </w:r>
      <w:r>
        <w:t xml:space="preserve"> </w:t>
      </w:r>
      <w:r>
        <w:rPr>
          <w:rStyle w:val="VerbatimChar"/>
        </w:rPr>
        <w:t xml:space="preserve">H7</w:t>
      </w:r>
      <w:r>
        <w:t xml:space="preserve">.</w:t>
      </w:r>
    </w:p>
    <w:bookmarkEnd w:id="97"/>
    <w:bookmarkStart w:id="98" w:name="interakcia-medzi-usmernením-a-profilom"/>
    <w:p>
      <w:pPr>
        <w:pStyle w:val="Heading3"/>
      </w:pPr>
      <w:r>
        <w:t xml:space="preserve">3.6.3 Interakcia medzi usmernením a profilom</w:t>
      </w:r>
    </w:p>
    <w:p>
      <w:pPr>
        <w:pStyle w:val="FirstParagraph"/>
      </w:pPr>
      <w:r>
        <w:t xml:space="preserve">Na úrovni jadrových výstupných ukazovateľov sa v</w:t>
      </w:r>
      <w:r>
        <w:t xml:space="preserve"> </w:t>
      </w:r>
      <w:r>
        <w:rPr>
          <w:b/>
          <w:bCs/>
        </w:rPr>
        <w:t xml:space="preserve">Tabuľke 7A</w:t>
      </w:r>
      <w:r>
        <w:t xml:space="preserve"> </w:t>
      </w:r>
      <w:r>
        <w:t xml:space="preserve">neobjavil silný interakčný efekt podporujúci hypotézu</w:t>
      </w:r>
      <w:r>
        <w:t xml:space="preserve"> </w:t>
      </w:r>
      <w:r>
        <w:rPr>
          <w:rStyle w:val="VerbatimChar"/>
        </w:rPr>
        <w:t xml:space="preserve">H9</w:t>
      </w:r>
      <w:r>
        <w:t xml:space="preserve">. Interakčné koeficienty pri indexe klinickej vierohodnosti aj indexe defektov ostali malé.</w:t>
      </w:r>
    </w:p>
    <w:p>
      <w:pPr>
        <w:pStyle w:val="BodyText"/>
      </w:pPr>
      <w:r>
        <w:t xml:space="preserve">Výraznejší signál sa objavil najmä pri doplnkových ordinálnych modeloch pre</w:t>
      </w:r>
      <w:r>
        <w:t xml:space="preserve"> </w:t>
      </w:r>
      <w:r>
        <w:rPr>
          <w:rStyle w:val="VerbatimChar"/>
        </w:rPr>
        <w:t xml:space="preserve">S1</w:t>
      </w:r>
      <w:r>
        <w:t xml:space="preserve"> </w:t>
      </w:r>
      <w:r>
        <w:t xml:space="preserve">a</w:t>
      </w:r>
      <w:r>
        <w:t xml:space="preserve"> </w:t>
      </w:r>
      <w:r>
        <w:rPr>
          <w:rStyle w:val="VerbatimChar"/>
        </w:rPr>
        <w:t xml:space="preserve">S2</w:t>
      </w:r>
      <w:r>
        <w:t xml:space="preserve">, kde sa ukázal exploratórny profilový a interakčný náznak. Tieto výsledky preto zostávajú doplnkovými zisteniami, nie jadrovým nálezom práce.</w:t>
      </w:r>
    </w:p>
    <w:p>
      <w:pPr>
        <w:pStyle w:val="BodyText"/>
      </w:pPr>
      <w:r>
        <w:rPr>
          <w:b/>
          <w:bCs/>
        </w:rPr>
        <w:t xml:space="preserve">Tabuľka 7A</w:t>
      </w:r>
      <w:r>
        <w:br/>
      </w:r>
      <w:r>
        <w:rPr>
          <w:i/>
          <w:iCs/>
        </w:rPr>
        <w:t xml:space="preserve">Kompaktný prehľad modelových odhadov na úrovni jednotlivých hodnotení</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klinickej vierohodnosti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Index defektov</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Prirodzenosť jazyka (G2)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0,94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Tréningová použiteľnosť (G5)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0,34</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0,68</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Odhad závažnosti (S1)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0,57</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-0,38</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1,87</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Odhad funkčného dopadu (S2)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CLMM</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-0,34</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0,62</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-1,26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-1,30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1,97</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0,03</w:t>
            </w:r>
          </w:p>
        </w:tc>
      </w:tr>
    </w:tbl>
    <w:p>
      <w:pPr>
        <w:pStyle w:val="BodyText"/>
      </w:pPr>
      <w:r>
        <w:rPr>
          <w:b/>
          <w:bCs/>
        </w:rPr>
        <w:t xml:space="preserve">Tabuľka 7B</w:t>
      </w:r>
      <w:r>
        <w:br/>
      </w:r>
      <w:r>
        <w:rPr>
          <w:i/>
          <w:iCs/>
        </w:rPr>
        <w:t xml:space="preserve">Kompaktný prehľad modelových odhadov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993"/>
        <w:gridCol w:w="993"/>
        <w:gridCol w:w="993"/>
        <w:gridCol w:w="993"/>
        <w:gridCol w:w="993"/>
        <w:gridCol w:w="993"/>
        <w:gridCol w:w="993"/>
        <w:gridCol w:w="992"/>
      </w:tblGrid>
      <w:tr>
        <w:trPr>
          <w:tblHeader w:val="on"/>
        </w:trPr>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Model</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Usmernenie SE</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P2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Profil P3 b</w:t>
            </w:r>
          </w:p>
        </w:tc>
        <w:tc>
          <w:tcPr>
            <w:tcW w:w="993"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Najväčší absolútny interakčný koeficient (b)</w:t>
            </w:r>
          </w:p>
        </w:tc>
        <w:tc>
          <w:tcPr>
            <w:tcW w:w="99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Najnižšia interakčná p-hodnota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-0,02</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0,04</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Chyba odhadu závažnosti</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0,11</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-0,13</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-0,19</w:t>
            </w:r>
          </w:p>
        </w:tc>
        <w:tc>
          <w:tcPr>
            <w:tcW w:w="993"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0,23</w:t>
            </w:r>
          </w:p>
        </w:tc>
        <w:tc>
          <w:tcPr>
            <w:tcW w:w="99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neuvádza sa</w:t>
            </w:r>
          </w:p>
        </w:tc>
      </w:tr>
      <w:tr>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Chyba odhadu funkčného dopadu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LMM (prepis rozhovoru)</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-0,06</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-0,10</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-0,05</w:t>
            </w:r>
          </w:p>
        </w:tc>
        <w:tc>
          <w:tcPr>
            <w:tcW w:w="993"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0,12</w:t>
            </w:r>
          </w:p>
        </w:tc>
        <w:tc>
          <w:tcPr>
            <w:tcW w:w="99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neuvádza sa</w:t>
            </w:r>
          </w:p>
        </w:tc>
      </w:tr>
    </w:tbl>
    <w:p>
      <w:pPr>
        <w:pStyle w:val="BodyText"/>
      </w:pPr>
      <w:r>
        <w:t xml:space="preserve">Poznámka. Referenčná bunka bola</w:t>
      </w:r>
      <w:r>
        <w:t xml:space="preserve"> </w:t>
      </w:r>
      <w:r>
        <w:rPr>
          <w:rStyle w:val="VerbatimChar"/>
        </w:rPr>
        <w:t xml:space="preserve">G0 × P1</w:t>
      </w:r>
      <w:r>
        <w:t xml:space="preserve">. Pri LMM pre index klinickej vierohodnosti a index defektov sú použité náhodné efekty pre východiskový scenár aj hodnotiteľa; pri troch ukazovateľoch odchýlky na úrovni prepisu rozhovoru len náhodný efekt pre východiskový scenár. Pri CLMM sú do kompaktnej tabuľky prenesené aj orientačné interakčné p-hodnoty pre najsilnejší interakčný člen. Formulácia</w:t>
      </w:r>
      <w:r>
        <w:t xml:space="preserve"> </w:t>
      </w:r>
      <w:r>
        <w:rPr>
          <w:rStyle w:val="VerbatimChar"/>
        </w:rPr>
        <w:t xml:space="preserve">neuvádza sa</w:t>
      </w:r>
      <w:r>
        <w:t xml:space="preserve"> </w:t>
      </w:r>
      <w:r>
        <w:t xml:space="preserve">znamená, že daný riadok nemá v tejto kompaktnej projekcii priamo reportovanú interakčnú p-hodnotu.</w:t>
      </w:r>
    </w:p>
    <w:bookmarkEnd w:id="98"/>
    <w:bookmarkEnd w:id="99"/>
    <w:bookmarkStart w:id="100" w:name="X7285f5db911a161f7c11acd93af4b658db088e0"/>
    <w:p>
      <w:pPr>
        <w:pStyle w:val="Heading2"/>
      </w:pPr>
      <w:r>
        <w:t xml:space="preserve">3.7 Ukazovatele odchýlky voči referenčným hodnotám východiskových scenárov na úrovni prepisov rozhovorov</w:t>
      </w:r>
    </w:p>
    <w:p>
      <w:pPr>
        <w:pStyle w:val="FirstParagraph"/>
      </w:pPr>
      <w:r>
        <w:t xml:space="preserve">V tejto časti označujú</w:t>
      </w:r>
      <w:r>
        <w:t xml:space="preserve"> </w:t>
      </w:r>
      <w:r>
        <w:rPr>
          <w:b/>
          <w:bCs/>
        </w:rPr>
        <w:t xml:space="preserve">referenčné hodnoty východiskových scenárov</w:t>
      </w:r>
      <w:r>
        <w:t xml:space="preserve"> </w:t>
      </w:r>
      <w:r>
        <w:t xml:space="preserve">vopred určené cieľové hodnoty symptómov, závažnosti a funkčného dopadu pre každý scenár. Táto vrstva vychádza zo všetkých</w:t>
      </w:r>
      <w:r>
        <w:t xml:space="preserve"> </w:t>
      </w:r>
      <w:r>
        <w:rPr>
          <w:b/>
          <w:bCs/>
        </w:rPr>
        <w:t xml:space="preserve">12 východiskových scenárov</w:t>
      </w:r>
      <w:r>
        <w:t xml:space="preserve"> </w:t>
      </w:r>
      <w:r>
        <w:t xml:space="preserve">a</w:t>
      </w:r>
      <w:r>
        <w:t xml:space="preserve"> </w:t>
      </w:r>
      <w:r>
        <w:rPr>
          <w:b/>
          <w:bCs/>
        </w:rPr>
        <w:t xml:space="preserve">72 unikátnych prepisov rozhovorov</w:t>
      </w:r>
      <w:r>
        <w:t xml:space="preserve">.</w:t>
      </w:r>
      <w:r>
        <w:t xml:space="preserve"> </w:t>
      </w:r>
      <w:r>
        <w:rPr>
          <w:b/>
          <w:bCs/>
        </w:rPr>
        <w:t xml:space="preserve">Priemerná absolútna chyba v symptomatických doménach</w:t>
      </w:r>
      <w:r>
        <w:t xml:space="preserve"> </w:t>
      </w:r>
      <w:r>
        <w:t xml:space="preserve">dosiahla hodnotu približne</w:t>
      </w:r>
      <w:r>
        <w:t xml:space="preserve"> </w:t>
      </w:r>
      <w:r>
        <w:rPr>
          <w:b/>
          <w:bCs/>
        </w:rPr>
        <w:t xml:space="preserve">0,53</w:t>
      </w:r>
      <w:r>
        <w:t xml:space="preserve"> </w:t>
      </w:r>
      <w:r>
        <w:t xml:space="preserve">na škále</w:t>
      </w:r>
      <w:r>
        <w:t xml:space="preserve"> </w:t>
      </w:r>
      <w:r>
        <w:rPr>
          <w:rStyle w:val="VerbatimChar"/>
        </w:rPr>
        <w:t xml:space="preserve">0-3</w:t>
      </w:r>
      <w:r>
        <w:t xml:space="preserve"> </w:t>
      </w:r>
      <w:r>
        <w:t xml:space="preserve">(</w:t>
      </w:r>
      <w:r>
        <w:rPr>
          <w:rStyle w:val="VerbatimChar"/>
        </w:rPr>
        <w:t xml:space="preserve">SD = 0,20</w:t>
      </w:r>
      <w:r>
        <w:t xml:space="preserve">, medián = 0,56, rozsah 0,11 až 0,89). Pri ukazovateľoch založených na priemere expertných odhadov na úrovni prepisu rozhovoru bola</w:t>
      </w:r>
      <w:r>
        <w:t xml:space="preserve"> </w:t>
      </w:r>
      <w:r>
        <w:rPr>
          <w:b/>
          <w:bCs/>
        </w:rPr>
        <w:t xml:space="preserve">priemerná chyba odhadu závažnosti</w:t>
      </w:r>
      <w:r>
        <w:t xml:space="preserve"> </w:t>
      </w:r>
      <w:r>
        <w:t xml:space="preserve">približne</w:t>
      </w:r>
      <w:r>
        <w:t xml:space="preserve"> </w:t>
      </w:r>
      <w:r>
        <w:rPr>
          <w:b/>
          <w:bCs/>
        </w:rPr>
        <w:t xml:space="preserve">0,43</w:t>
      </w:r>
      <w:r>
        <w:t xml:space="preserve"> </w:t>
      </w:r>
      <w:r>
        <w:t xml:space="preserve">(</w:t>
      </w:r>
      <w:r>
        <w:rPr>
          <w:rStyle w:val="VerbatimChar"/>
        </w:rPr>
        <w:t xml:space="preserve">SD = 0,29</w:t>
      </w:r>
      <w:r>
        <w:t xml:space="preserve">) a</w:t>
      </w:r>
      <w:r>
        <w:t xml:space="preserve"> </w:t>
      </w:r>
      <w:r>
        <w:rPr>
          <w:b/>
          <w:bCs/>
        </w:rPr>
        <w:t xml:space="preserve">priemerná chyba odhadu funkčného dopadu</w:t>
      </w:r>
      <w:r>
        <w:t xml:space="preserve"> </w:t>
      </w:r>
      <w:r>
        <w:t xml:space="preserve">približne</w:t>
      </w:r>
      <w:r>
        <w:t xml:space="preserve"> </w:t>
      </w:r>
      <w:r>
        <w:rPr>
          <w:b/>
          <w:bCs/>
        </w:rPr>
        <w:t xml:space="preserve">0,48</w:t>
      </w:r>
      <w:r>
        <w:t xml:space="preserve"> </w:t>
      </w:r>
      <w:r>
        <w:t xml:space="preserve">(</w:t>
      </w:r>
      <w:r>
        <w:rPr>
          <w:rStyle w:val="VerbatimChar"/>
        </w:rPr>
        <w:t xml:space="preserve">SD = 0,30</w:t>
      </w:r>
      <w:r>
        <w:t xml:space="preserve">).</w:t>
      </w:r>
    </w:p>
    <w:p>
      <w:pPr>
        <w:pStyle w:val="BodyText"/>
      </w:pPr>
      <w:r>
        <w:rPr>
          <w:b/>
          <w:bCs/>
        </w:rPr>
        <w:t xml:space="preserve">Tabuľka 10</w:t>
      </w:r>
      <w:r>
        <w:t xml:space="preserve"> </w:t>
      </w:r>
      <w:r>
        <w:t xml:space="preserve">sumarizuje tieto ukazovatele odchýlky voči referenčným hodnotám východiskových scenárov. Z tabuľky je zrejmé, že všetky tri ukazovatele sú počítané na úrovni prepisov rozhovorov, nie na úrovni jednotlivých hodnotení, a preto predstavujú zhustený pohľad na to, nakoľko sa výsledný prepis rozhovoru približuje k zamýšľanému klinickému profilu. Zodpovedajúce modelové koeficienty pre tieto tri ukazovatele sú uvedené v</w:t>
      </w:r>
      <w:r>
        <w:t xml:space="preserve"> </w:t>
      </w:r>
      <w:r>
        <w:rPr>
          <w:b/>
          <w:bCs/>
        </w:rPr>
        <w:t xml:space="preserve">Tabuľke 7B</w:t>
      </w:r>
      <w:r>
        <w:t xml:space="preserve">, ktorá preto dopĺňa čisto deskriptívny obraz z Tabuľky 10 inferenčným pohľadom.</w:t>
      </w:r>
    </w:p>
    <w:p>
      <w:pPr>
        <w:pStyle w:val="BodyText"/>
      </w:pPr>
      <w:r>
        <w:t xml:space="preserve">Z pohľadu hypotézy</w:t>
      </w:r>
      <w:r>
        <w:t xml:space="preserve"> </w:t>
      </w:r>
      <w:r>
        <w:rPr>
          <w:rStyle w:val="VerbatimChar"/>
        </w:rPr>
        <w:t xml:space="preserve">H4</w:t>
      </w:r>
      <w:r>
        <w:t xml:space="preserve"> </w:t>
      </w:r>
      <w:r>
        <w:t xml:space="preserve">bol efekt štruktúrujúceho klinického usmernenia mierne priaznivý, ale malý. Priemerná absolútna chyba v symptomatických doménach bola pri zapnutom usmernení o niečo nižšia než bez neho (</w:t>
      </w:r>
      <w:r>
        <w:rPr>
          <w:b/>
          <w:bCs/>
        </w:rPr>
        <w:t xml:space="preserve">0,52</w:t>
      </w:r>
      <w:r>
        <w:t xml:space="preserve"> </w:t>
      </w:r>
      <w:r>
        <w:t xml:space="preserve">vs. </w:t>
      </w:r>
      <w:r>
        <w:rPr>
          <w:b/>
          <w:bCs/>
        </w:rPr>
        <w:t xml:space="preserve">0,54</w:t>
      </w:r>
      <w:r>
        <w:t xml:space="preserve">) a rovnaký smer sa objavil aj pri ukazovateľoch chyby odhadu závažnosti a funkčného dopadu.</w:t>
      </w:r>
      <w:r>
        <w:t xml:space="preserve"> </w:t>
      </w:r>
      <w:r>
        <w:rPr>
          <w:b/>
          <w:bCs/>
        </w:rPr>
        <w:t xml:space="preserve">Tabuľka 7B</w:t>
      </w:r>
      <w:r>
        <w:t xml:space="preserve"> </w:t>
      </w:r>
      <w:r>
        <w:t xml:space="preserve">ukazuje, že modelový odhad pre priemernú absolútnu chybu v symptomatických doménach ostal malý (</w:t>
      </w:r>
      <w:r>
        <w:rPr>
          <w:rStyle w:val="VerbatimChar"/>
        </w:rPr>
        <w:t xml:space="preserve">b = -0,02</w:t>
      </w:r>
      <w:r>
        <w:t xml:space="preserve">,</w:t>
      </w:r>
      <w:r>
        <w:t xml:space="preserve"> </w:t>
      </w:r>
      <w:r>
        <w:rPr>
          <w:rStyle w:val="VerbatimChar"/>
        </w:rPr>
        <w:t xml:space="preserve">SE = 0,04</w:t>
      </w:r>
      <w:r>
        <w:t xml:space="preserve">). Hypotéza</w:t>
      </w:r>
      <w:r>
        <w:t xml:space="preserve"> </w:t>
      </w:r>
      <w:r>
        <w:rPr>
          <w:rStyle w:val="VerbatimChar"/>
        </w:rPr>
        <w:t xml:space="preserve">H4</w:t>
      </w:r>
      <w:r>
        <w:t xml:space="preserve"> </w:t>
      </w:r>
      <w:r>
        <w:t xml:space="preserve">sa preto jednoznačne nepotvrdila.</w:t>
      </w:r>
    </w:p>
    <w:p>
      <w:pPr>
        <w:pStyle w:val="BodyText"/>
      </w:pPr>
      <w:r>
        <w:t xml:space="preserve">Pri profile odpovedania nevznikol jednoznačný rozdiel podporujúci</w:t>
      </w:r>
      <w:r>
        <w:t xml:space="preserve"> </w:t>
      </w:r>
      <w:r>
        <w:rPr>
          <w:rStyle w:val="VerbatimChar"/>
        </w:rPr>
        <w:t xml:space="preserve">H8</w:t>
      </w:r>
      <w:r>
        <w:t xml:space="preserve">. Priemerná absolútna chyba v symptomatických doménach bola najnižšia pri</w:t>
      </w:r>
      <w:r>
        <w:t xml:space="preserve"> </w:t>
      </w:r>
      <w:r>
        <w:rPr>
          <w:rStyle w:val="VerbatimChar"/>
        </w:rPr>
        <w:t xml:space="preserve">P1</w:t>
      </w:r>
      <w:r>
        <w:t xml:space="preserve"> </w:t>
      </w:r>
      <w:r>
        <w:t xml:space="preserve">(</w:t>
      </w:r>
      <w:r>
        <w:rPr>
          <w:b/>
          <w:bCs/>
        </w:rPr>
        <w:t xml:space="preserve">0,52</w:t>
      </w:r>
      <w:r>
        <w:t xml:space="preserve">) a mierne vyššia pri</w:t>
      </w:r>
      <w:r>
        <w:t xml:space="preserve"> </w:t>
      </w:r>
      <w:r>
        <w:rPr>
          <w:rStyle w:val="VerbatimChar"/>
        </w:rPr>
        <w:t xml:space="preserve">P2</w:t>
      </w:r>
      <w:r>
        <w:t xml:space="preserve"> </w:t>
      </w:r>
      <w:r>
        <w:t xml:space="preserve">aj</w:t>
      </w:r>
      <w:r>
        <w:t xml:space="preserve"> </w:t>
      </w:r>
      <w:r>
        <w:rPr>
          <w:rStyle w:val="VerbatimChar"/>
        </w:rPr>
        <w:t xml:space="preserve">P3</w:t>
      </w:r>
      <w:r>
        <w:t xml:space="preserve"> </w:t>
      </w:r>
      <w:r>
        <w:t xml:space="preserve">(obe približne</w:t>
      </w:r>
      <w:r>
        <w:t xml:space="preserve"> </w:t>
      </w:r>
      <w:r>
        <w:rPr>
          <w:b/>
          <w:bCs/>
        </w:rPr>
        <w:t xml:space="preserve">0,53</w:t>
      </w:r>
      <w:r>
        <w:t xml:space="preserve">). Zároveň sa ukázal jemný, ale symetrický interakčný náznak: bunka</w:t>
      </w:r>
      <w:r>
        <w:t xml:space="preserve"> </w:t>
      </w:r>
      <w:r>
        <w:rPr>
          <w:rStyle w:val="VerbatimChar"/>
        </w:rPr>
        <w:t xml:space="preserve">G0 × P3</w:t>
      </w:r>
      <w:r>
        <w:t xml:space="preserve"> </w:t>
      </w:r>
      <w:r>
        <w:t xml:space="preserve">vyšla symptomaticky slabšie, zatiaľ čo</w:t>
      </w:r>
      <w:r>
        <w:t xml:space="preserve"> </w:t>
      </w:r>
      <w:r>
        <w:rPr>
          <w:rStyle w:val="VerbatimChar"/>
        </w:rPr>
        <w:t xml:space="preserve">G1 × P3</w:t>
      </w:r>
      <w:r>
        <w:t xml:space="preserve"> </w:t>
      </w:r>
      <w:r>
        <w:t xml:space="preserve">priaznivejšie.</w:t>
      </w:r>
    </w:p>
    <w:p>
      <w:pPr>
        <w:pStyle w:val="BodyText"/>
      </w:pPr>
      <w:r>
        <w:rPr>
          <w:b/>
          <w:bCs/>
        </w:rPr>
        <w:t xml:space="preserve">Tabuľka 10</w:t>
      </w:r>
      <w:r>
        <w:br/>
      </w:r>
      <w:r>
        <w:rPr>
          <w:i/>
          <w:iCs/>
        </w:rPr>
        <w:t xml:space="preserve">Ukazovatele odchýlky voči referenčným hodnotám východiskových scenárov na úrovni prepisov rozhovorov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Ukazovateľ</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Hodnota</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Základ N</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východiskových scenárov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12 východiskových scenárov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prepisov rozhovorov s referenčnými hodnotami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Počet hodnotení naviazaných na referenčné hodnoty východiskových scenárov</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199,00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199 hodnotení</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absolútna chyba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priemernej absolútnej chyby v symptomatických doménach</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0,56</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0,29</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Medián chyby odhadu závažnosti</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0,33</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Priemerná chyba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0,48</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SD chyby odhadu funkčného dopadu</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0,30</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72 prepisov rozhovorov</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Medián chyby odhadu funkčného dopadu</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0,50</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72 prepisov rozhovorov</w:t>
            </w:r>
          </w:p>
        </w:tc>
      </w:tr>
    </w:tbl>
    <w:p>
      <w:pPr>
        <w:pStyle w:val="BodyText"/>
      </w:pPr>
      <w:r>
        <w:t xml:space="preserve">Poznámka. Všetky tri ukazovatele odchýlky sú sumarizované na úrovni prepisov rozhovorov. Pri chybe odhadu závažnosti a chybe odhadu funkčného dopadu ide o priemer expertných odhadov S1 a S2 na úrovni prepisu rozhovoru voči referenčným hodnotám východiskových scenárov.</w:t>
      </w:r>
    </w:p>
    <w:bookmarkEnd w:id="100"/>
    <w:bookmarkStart w:id="104" w:name="exploratorné-výstupy"/>
    <w:p>
      <w:pPr>
        <w:pStyle w:val="Heading2"/>
      </w:pPr>
      <w:r>
        <w:t xml:space="preserve">3.8 Exploratorné výstupy</w:t>
      </w:r>
    </w:p>
    <w:p>
      <w:pPr>
        <w:pStyle w:val="FirstParagraph"/>
      </w:pPr>
      <w:r>
        <w:t xml:space="preserve">Položka odhadovaného pôvodu rozhovoru bola vyplnená len pri menšej časti hodnotení.</w:t>
      </w:r>
      <w:r>
        <w:t xml:space="preserve"> </w:t>
      </w:r>
      <w:r>
        <w:rPr>
          <w:b/>
          <w:bCs/>
        </w:rPr>
        <w:t xml:space="preserve">Tabuľka 8</w:t>
      </w:r>
      <w:r>
        <w:t xml:space="preserve"> </w:t>
      </w:r>
      <w:r>
        <w:t xml:space="preserve">ukazuje frekvenčný prehľad tohto odhadu. V tejto neúplnej množine sa najčastejšie objavovala odpoveď „ľudsky simulované“, nasledovaná odpoveďou „AI-generované“, zatiaľ čo kategória „reálny účastník“ bola zriedkavá. Už tento jednoduchý obraz naznačuje, že pôvod rozhovoru nebol pre expertov jednoznačne čitateľný, no zároveň ide o príliš riedko vyplnený blok na silnejší záver.</w:t>
      </w:r>
    </w:p>
    <w:p>
      <w:pPr>
        <w:pStyle w:val="BodyText"/>
      </w:pPr>
      <w:r>
        <w:t xml:space="preserve">Otvorené komentáre boli interpretačne bohatšie.</w:t>
      </w:r>
      <w:r>
        <w:t xml:space="preserve"> </w:t>
      </w:r>
      <w:r>
        <w:rPr>
          <w:b/>
          <w:bCs/>
        </w:rPr>
        <w:t xml:space="preserve">Tabuľka 9</w:t>
      </w:r>
      <w:r>
        <w:t xml:space="preserve"> </w:t>
      </w:r>
      <w:r>
        <w:t xml:space="preserve">sumarizuje hrubé tematické kódy otvorených komentárov a</w:t>
      </w:r>
      <w:r>
        <w:t xml:space="preserve"> </w:t>
      </w:r>
      <w:r>
        <w:rPr>
          <w:b/>
          <w:bCs/>
        </w:rPr>
        <w:t xml:space="preserve">Obrázok 7</w:t>
      </w:r>
      <w:r>
        <w:t xml:space="preserve"> </w:t>
      </w:r>
      <w:r>
        <w:t xml:space="preserve">ukazuje ich frekvencie graficky. Jednoznačne dominantným motívom bola</w:t>
      </w:r>
      <w:r>
        <w:t xml:space="preserve"> </w:t>
      </w:r>
      <w:r>
        <w:rPr>
          <w:b/>
          <w:bCs/>
        </w:rPr>
        <w:t xml:space="preserve">nacvičenosť alebo natrénovanosť odpovedí</w:t>
      </w:r>
      <w:r>
        <w:t xml:space="preserve">. Menej často sa objavoval problém slabších doplňujúcich otázok, chýbajúcej hĺbky, rodovej nekonzistentnosti alebo neprirodzenej slovenčiny. Kvalitatívna vrstva tak dopĺňa kvantitatívny obraz dôležitým spôsobom: hlavná slabina simulácií nespočíva v masívnom klinickom rozpade, ale skôr v tom, že časť rozhovorov pôsobí príliš pripraveno, disciplinovane a menej organicky.</w:t>
      </w:r>
    </w:p>
    <w:p>
      <w:pPr>
        <w:pStyle w:val="BodyText"/>
      </w:pPr>
      <w:r>
        <w:rPr>
          <w:b/>
          <w:bCs/>
        </w:rPr>
        <w:t xml:space="preserve">Tabuľka 8</w:t>
      </w:r>
      <w:r>
        <w:br/>
      </w:r>
      <w:r>
        <w:rPr>
          <w:i/>
          <w:iCs/>
        </w:rPr>
        <w:t xml:space="preserve">Frekvenčný prehľad odhadovaného pôvodu rozhovoru</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2648"/>
        <w:gridCol w:w="2648"/>
        <w:gridCol w:w="2647"/>
      </w:tblGrid>
      <w:tr>
        <w:trPr>
          <w:tblHeader w:val="on"/>
        </w:trPr>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Odhadovaný pôvod</w:t>
            </w:r>
          </w:p>
        </w:tc>
        <w:tc>
          <w:tcPr>
            <w:tcW w:w="2648"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w:t>
            </w:r>
          </w:p>
        </w:tc>
        <w:tc>
          <w:tcPr>
            <w:tcW w:w="2647"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Podiel z vyplnených</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AI-generované</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21</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0,36</w:t>
            </w:r>
          </w:p>
        </w:tc>
      </w:tr>
      <w:tr>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reálny účastník</w:t>
            </w:r>
          </w:p>
        </w:tc>
        <w:tc>
          <w:tcPr>
            <w:tcW w:w="2648"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6</w:t>
            </w:r>
          </w:p>
        </w:tc>
        <w:tc>
          <w:tcPr>
            <w:tcW w:w="2647"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0,10</w:t>
            </w:r>
          </w:p>
        </w:tc>
      </w:tr>
      <w:tr>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ľudsky simulované</w:t>
            </w:r>
          </w:p>
        </w:tc>
        <w:tc>
          <w:tcPr>
            <w:tcW w:w="2648"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31</w:t>
            </w:r>
          </w:p>
        </w:tc>
        <w:tc>
          <w:tcPr>
            <w:tcW w:w="2647"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0,53</w:t>
            </w:r>
          </w:p>
        </w:tc>
      </w:tr>
    </w:tbl>
    <w:p>
      <w:pPr>
        <w:pStyle w:val="BodyText"/>
      </w:pPr>
      <w:r>
        <w:rPr>
          <w:b/>
          <w:bCs/>
        </w:rPr>
        <w:t xml:space="preserve">Tabuľka 9</w:t>
      </w:r>
      <w:r>
        <w:br/>
      </w:r>
      <w:r>
        <w:rPr>
          <w:i/>
          <w:iCs/>
        </w:rPr>
        <w:t xml:space="preserve">Hrubé tematické kódy otvorených komentárov</w:t>
      </w:r>
    </w:p>
    <w:tbl>
      <w:tblPr>
        <w:tblStyle w:val="Table"/>
        <w:tblW w:w="7943" w:type="dxa"/>
        <w:jc w:val="center"/>
        <w:tblLayout w:type="fixed"/>
        <w:tblCellMar>
          <w:top w:w="35" w:type="dxa"/>
          <w:left w:w="90" w:type="dxa"/>
          <w:bottom w:w="35" w:type="dxa"/>
          <w:right w:w="90" w:type="dxa"/>
        </w:tblCellMar>
        <w:tblBorders>
          <w:top w:val="nil"/>
          <w:left w:val="nil"/>
          <w:bottom w:val="nil"/>
          <w:right w:val="nil"/>
          <w:insideH w:val="nil"/>
          <w:insideV w:val="nil"/>
        </w:tblBorders>
        <w:tblLook w:val="04A0" w:firstRow="1" w:lastRow="0" w:firstColumn="1" w:lastColumn="0" w:noHBand="0" w:noVBand="1"/>
      </w:tblPr>
      <w:tblGrid>
        <w:gridCol w:w="3972"/>
        <w:gridCol w:w="3971"/>
      </w:tblGrid>
      <w:tr>
        <w:trPr>
          <w:tblHeader w:val="on"/>
        </w:trPr>
        <w:tc>
          <w:tcPr>
            <w:tcW w:w="3972"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Téma komentára</w:t>
            </w:r>
          </w:p>
        </w:tc>
        <w:tc>
          <w:tcPr>
            <w:tcW w:w="3971" w:type="dxa"/>
            <w:tcBorders>
              <w:top w:val="single" w:sz="10" w:space="0" w:color="000000"/>
              <w:left w:val="nil"/>
              <w:bottom w:val="single" w:sz="8" w:space="0" w:color="000000"/>
              <w:right w:val="nil"/>
            </w:tcBorders>
          </w:tcPr>
          <w:p>
            <w:pPr>
              <w:pStyle w:val="Compact"/>
              <w:spacing w:after="0" w:line="240" w:lineRule="auto"/>
            </w:pPr>
            <w:r>
              <w:rPr>
                <w:rFonts w:ascii="Times New Roman" w:hAnsi="Times New Roman" w:cs="Times New Roman"/>
                <w:sz w:val="20"/>
                <w:szCs w:val="20"/>
                <w:b/>
                <w:bCs/>
              </w:rPr>
              <w:t xml:space="preserve">Počet komentárov</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Nacvičené alebo natrénované odpovede</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43</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Slabšie doplňujúce otázky alebo chýbajúca hĺbka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1</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Rodová nekonzistentnosť</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0</w:t>
            </w:r>
          </w:p>
        </w:tc>
      </w:tr>
      <w:tr>
        <w:tc>
          <w:tcPr>
            <w:tcW w:w="3972"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Doslovný preklad alebo neprirodzená slovenčina</w:t>
            </w:r>
          </w:p>
        </w:tc>
        <w:tc>
          <w:tcPr>
            <w:tcW w:w="3971" w:type="dxa"/>
            <w:tcBorders>
              <w:top w:val="nil"/>
              <w:left w:val="nil"/>
              <w:bottom w:val="nil"/>
              <w:right w:val="nil"/>
            </w:tcBorders>
          </w:tcPr>
          <w:p>
            <w:pPr>
              <w:pStyle w:val="Compact"/>
              <w:spacing w:after="0" w:line="240" w:lineRule="auto"/>
            </w:pPr>
            <w:r>
              <w:rPr>
                <w:rFonts w:ascii="Times New Roman" w:hAnsi="Times New Roman" w:cs="Times New Roman"/>
                <w:sz w:val="20"/>
                <w:szCs w:val="20"/>
              </w:rPr>
              <w:t xml:space="preserve">3</w:t>
            </w:r>
          </w:p>
        </w:tc>
      </w:tr>
      <w:tr>
        <w:tc>
          <w:tcPr>
            <w:tcW w:w="3972"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Príliš explicitná bezpečnostná formulácia</w:t>
            </w:r>
          </w:p>
        </w:tc>
        <w:tc>
          <w:tcPr>
            <w:tcW w:w="3971" w:type="dxa"/>
            <w:tcBorders>
              <w:top w:val="nil"/>
              <w:left w:val="nil"/>
              <w:bottom w:val="single" w:sz="10" w:space="0" w:color="000000"/>
              <w:right w:val="nil"/>
            </w:tcBorders>
          </w:tcPr>
          <w:p>
            <w:pPr>
              <w:pStyle w:val="Compact"/>
              <w:spacing w:after="0" w:line="240" w:lineRule="auto"/>
            </w:pPr>
            <w:r>
              <w:rPr>
                <w:rFonts w:ascii="Times New Roman" w:hAnsi="Times New Roman" w:cs="Times New Roman"/>
                <w:sz w:val="20"/>
                <w:szCs w:val="20"/>
              </w:rPr>
              <w:t xml:space="preserve">1</w:t>
            </w:r>
          </w:p>
        </w:tc>
      </w:tr>
    </w:tbl>
    <w:p>
      <w:pPr>
        <w:pStyle w:val="BodyText"/>
      </w:pPr>
      <w:r>
        <w:rPr>
          <w:b/>
          <w:bCs/>
        </w:rPr>
        <w:t xml:space="preserve">Obrázok 7</w:t>
      </w:r>
      <w:r>
        <w:br/>
      </w:r>
      <w:r>
        <w:rPr>
          <w:i/>
          <w:iCs/>
        </w:rPr>
        <w:t xml:space="preserve">Najčastejšie témy otvorených komentárov</w:t>
      </w:r>
    </w:p>
    <w:p>
      <w:pPr>
        <w:pStyle w:val="CaptionedFigure"/>
      </w:pPr>
      <w:r>
        <w:drawing>
          <ns1:inline>
            <ns1:extent cx="5334000" cy="2977116"/>
            <ns1:effectExtent b="0" l="0" r="0" t="0"/>
            <ns1:docPr descr="Obrázok 7" title="" id="102" name="Picture"/>
            <ns2:graphic>
              <ns2:graphicData uri="http://schemas.openxmlformats.org/drawingml/2006/picture">
                <ns3:pic>
                  <ns3:nvPicPr>
                    <ns3:cNvPr descr="/Users/pavol.bielik/dev/src/github.com/pbielik/diplomovka/figures/current_export_preview/figure_7_comment_themes.png" id="103" name="Picture"/>
                    <ns3:cNvPicPr>
                      <ns2:picLocks noChangeArrowheads="1" noChangeAspect="1"/>
                    </ns3:cNvPicPr>
                  </ns3:nvPicPr>
                  <ns3:blipFill>
                    <ns2:blip ns4:embed="rId101"/>
                    <ns2:stretch>
                      <ns2:fillRect/>
                    </ns2:stretch>
                  </ns3:blipFill>
                  <ns3:spPr bwMode="auto">
                    <ns2:xfrm>
                      <ns2:off x="0" y="0"/>
                      <ns2:ext cx="5334000" cy="2977116"/>
                    </ns2:xfrm>
                    <ns2:prstGeom prst="rect">
                      <ns2:avLst/>
                    </ns2:prstGeom>
                    <ns2:noFill/>
                    <ns2:ln w="9525">
                      <ns2:noFill/>
                      <ns2:headEnd/>
                      <ns2:tailEnd/>
                    </ns2:ln>
                  </ns3:spPr>
                </ns3:pic>
              </ns2:graphicData>
            </ns2:graphic>
          </ns1:inline>
        </w:drawing>
      </w:r>
    </w:p>
    <w:p>
      <w:pPr>
        <w:pStyle w:val="ImageCaption"/>
      </w:pPr>
      <w:r>
        <w:t xml:space="preserve">Obrázok 7</w:t>
      </w:r>
    </w:p>
    <w:bookmarkEnd w:id="104"/>
    <w:bookmarkStart w:id="105" w:name="stručné-zhrnutie-výsledkov"/>
    <w:p>
      <w:pPr>
        <w:pStyle w:val="Heading2"/>
      </w:pPr>
      <w:r>
        <w:t xml:space="preserve">3.9 Stručné zhrnutie výsledkov</w:t>
      </w:r>
    </w:p>
    <w:p>
      <w:pPr>
        <w:pStyle w:val="FirstParagraph"/>
      </w:pPr>
      <w:r>
        <w:t xml:space="preserve">Predbežná expertná obsahová kontrola ukázala, že jadro hodnotiaceho nástroja a východiskových scenárov je obsahovo použiteľné, no zároveň upozornila na slabšie formulované defektové položky a na potrebu doladiť časť východiskových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Analyzovaný súbor</w:t>
      </w:r>
      <w:r>
        <w:t xml:space="preserve"> </w:t>
      </w:r>
      <w:r>
        <w:rPr>
          <w:b/>
          <w:bCs/>
        </w:rPr>
        <w:t xml:space="preserve">199 hodnotení</w:t>
      </w:r>
      <w:r>
        <w:t xml:space="preserve"> </w:t>
      </w:r>
      <w:r>
        <w:t xml:space="preserve">zároveň ukázal, že simulované rozhovory boli expertmi v priemere hodnotené ako</w:t>
      </w:r>
      <w:r>
        <w:t xml:space="preserve"> </w:t>
      </w:r>
      <w:r>
        <w:rPr>
          <w:b/>
          <w:bCs/>
        </w:rPr>
        <w:t xml:space="preserve">skôr klinicky vierohodné, jazykovo relatívne prirodzené a skôr dobre použiteľné na tréningové účely</w:t>
      </w:r>
      <w:r>
        <w:t xml:space="preserve">, pričom defekty ostávali skôr v nižšom pásme. Zároveň sa ukázalo, že hodnotenia sú vo viacerých blokoch distribučne stlačené do úzkeho pásma.</w:t>
      </w:r>
    </w:p>
    <w:p>
      <w:pPr>
        <w:pStyle w:val="BodyText"/>
      </w:pPr>
      <w:r>
        <w:t xml:space="preserve">Na úrovni hlavných konfirmačných hypotéz sa v tomto súbore</w:t>
      </w:r>
      <w:r>
        <w:t xml:space="preserve"> </w:t>
      </w:r>
      <w:r>
        <w:rPr>
          <w:b/>
          <w:bCs/>
        </w:rPr>
        <w:t xml:space="preserve">neobjavil jasný a konzistentný dôkaz</w:t>
      </w:r>
      <w:r>
        <w:t xml:space="preserve">, že by štruktúrujúce klinické usmernenie alebo rozvinutejší profil odpovedania systematicky zvyšovali klinickú vierohodnosť, prirodzenosť, tréningovú použiteľnosť alebo znižovali defekty. Najväčším limitom tejto vrstvy zostáva štruktúra panelu hodnotiteľov a kompresia škály u jedného z dvoch plne pokrývajúcich hodnotiteľov.</w:t>
      </w:r>
    </w:p>
    <w:p>
      <w:pPr>
        <w:pStyle w:val="BodyText"/>
      </w:pPr>
      <w:r>
        <w:t xml:space="preserve">Blok ukazovateľov odchýlky voči referenčným hodnotám východiskových scenárov na úrovni prepisov rozhovorov po doplnení plných kotiev pokrýva všetkých</w:t>
      </w:r>
      <w:r>
        <w:t xml:space="preserve"> </w:t>
      </w:r>
      <w:r>
        <w:rPr>
          <w:b/>
          <w:bCs/>
        </w:rPr>
        <w:t xml:space="preserve">12 východiskových scenárov</w:t>
      </w:r>
      <w:r>
        <w:t xml:space="preserve"> </w:t>
      </w:r>
      <w:r>
        <w:t xml:space="preserve">a</w:t>
      </w:r>
      <w:r>
        <w:t xml:space="preserve"> </w:t>
      </w:r>
      <w:r>
        <w:rPr>
          <w:b/>
          <w:bCs/>
        </w:rPr>
        <w:t xml:space="preserve">72 prepisov rozhovorov</w:t>
      </w:r>
      <w:r>
        <w:t xml:space="preserve">. Aj v tejto časti však medzi podmienkami ostávali len malé rozdiely.</w:t>
      </w:r>
    </w:p>
    <w:bookmarkEnd w:id="105"/>
    <w:bookmarkEnd w:id="106"/>
    <w:bookmarkStart w:id="121" w:name="diskusia"/>
    <w:p>
      <w:pPr>
        <w:pStyle w:val="Heading1"/>
      </w:pPr>
      <w:r>
        <w:t xml:space="preserve">50 Diskusia</w:t>
      </w:r>
    </w:p>
    <w:bookmarkStart w:id="120" w:name="diskusia-1"/>
    <w:p>
      <w:pPr>
        <w:pStyle w:val="Heading2"/>
      </w:pPr>
      <w:r>
        <w:t xml:space="preserve">4 Diskusia</w:t>
      </w:r>
    </w:p>
    <w:bookmarkStart w:id="107" w:name="stručné-zhrnutie-hlavných-zistení"/>
    <w:p>
      <w:pPr>
        <w:pStyle w:val="Heading3"/>
      </w:pPr>
      <w:r>
        <w:t xml:space="preserve">4.1 Stručné zhrnutie hlavných zistení</w:t>
      </w:r>
    </w:p>
    <w:p>
      <w:pPr>
        <w:pStyle w:val="FirstParagraph"/>
      </w:pPr>
      <w:r>
        <w:t xml:space="preserve">Cieľom práce bolo pilotne metodologicky overiť kvalitu AI-generovaných simulovaných klinických rozhovorov s depresívnou symptomatikou a preskúmať, či sa kvalita mení podľa prítomnosti štruktúrujúceho klinického usmernenia a podľa štýlu odpovedania simulovaného pacienta. Aktuálny korpus ukázal šesť hlavných zistení.</w:t>
      </w:r>
    </w:p>
    <w:p>
      <w:pPr>
        <w:pStyle w:val="BodyText"/>
      </w:pPr>
      <w:r>
        <w:t xml:space="preserve">Po prvé, predbežná expertná obsahová kontrola ukázala, že jadro hodnotiaceho nástroja a východiskové scenáre sú obsahovo obhájiteľné, ale zároveň upozornila na slabšie miesto v defektových položkách</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a na potrebu doladiť časť východiskových scenárov, najmä</w:t>
      </w:r>
      <w:r>
        <w:t xml:space="preserve"> </w:t>
      </w:r>
      <w:r>
        <w:rPr>
          <w:rStyle w:val="VerbatimChar"/>
        </w:rPr>
        <w:t xml:space="preserve">08</w:t>
      </w:r>
      <w:r>
        <w:t xml:space="preserve"> </w:t>
      </w:r>
      <w:r>
        <w:t xml:space="preserve">a</w:t>
      </w:r>
      <w:r>
        <w:t xml:space="preserve"> </w:t>
      </w:r>
      <w:r>
        <w:rPr>
          <w:rStyle w:val="VerbatimChar"/>
        </w:rPr>
        <w:t xml:space="preserve">10</w:t>
      </w:r>
      <w:r>
        <w:t xml:space="preserve">. Po druhé, samotné rozhovory boli v priemere hodnotené ako</w:t>
      </w:r>
      <w:r>
        <w:t xml:space="preserve"> </w:t>
      </w:r>
      <w:r>
        <w:rPr>
          <w:b/>
          <w:bCs/>
        </w:rPr>
        <w:t xml:space="preserve">skôr klinicky vierohodné, jazykovo relatívne prirodzené a stredne použiteľné na tréningové účely</w:t>
      </w:r>
      <w:r>
        <w:t xml:space="preserve">, pričom defekty ostávali skôr v nízkom pásme. Po tretie, distribúcie viacerých ukazovateľov boli výrazne stlačené do úzkeho stredne vyššieho pásma, čo znamená, že veľká časť dát neleží na osi „dobré verzus zlé“, ale skôr na osi „celkom dobré verzus o niečo lepšie alebo slabšie“. Po štvrté, v aktuálnych dátach sa</w:t>
      </w:r>
      <w:r>
        <w:t xml:space="preserve"> </w:t>
      </w:r>
      <w:r>
        <w:rPr>
          <w:b/>
          <w:bCs/>
        </w:rPr>
        <w:t xml:space="preserve">neobjavil jasný a robustný dôkaz</w:t>
      </w:r>
      <w:r>
        <w:t xml:space="preserve">, že by samotné zapnutie štruktúrujúceho klinického usmernenia alebo rozvinutejší profil odpovedania systematicky zlepšovali hlavné ľudské ukazovatele. Po piate, dominantnou slabinou simulácií nebol hrubý klinický rozpad, ale skôr pocit nacvičenosti, mechanickosti a slabších doplňujúcich otázok. Po šieste, kľúčovým limitom dátového súboru zostáva štruktúra vrstvy hodnotenia: plné pokrytie nesie najmä jadrová dvojica hodnotiteľov a jeden z nich používal škálu výrazne užšie.</w:t>
      </w:r>
    </w:p>
    <w:p>
      <w:pPr>
        <w:pStyle w:val="BodyText"/>
      </w:pPr>
      <w:r>
        <w:t xml:space="preserve">Z hľadiska celkového obrazu teda práca skôr podporuje tvrdenie, že generovaný materiál je už na úrovni</w:t>
      </w:r>
      <w:r>
        <w:t xml:space="preserve"> </w:t>
      </w:r>
      <w:r>
        <w:rPr>
          <w:b/>
          <w:bCs/>
        </w:rPr>
        <w:t xml:space="preserve">použiteľného pilotného simulačného materiálu</w:t>
      </w:r>
      <w:r>
        <w:t xml:space="preserve">, ale ešte nie je dostatočne stabilný na to, aby bolo možné jednoducho „zapnúť“ vyššiu kvalitu jediným štruktúrujúcim klinickým usmernením alebo aby bolo možné s vysokou istotou tvrdiť, že rozvinutejší profil automaticky vedie k lepšiemu rozhovoru.</w:t>
      </w:r>
    </w:p>
    <w:bookmarkEnd w:id="107"/>
    <w:bookmarkStart w:id="108" w:name="X4b61051dd0782569c7b3919f03ea1f1012b04e0"/>
    <w:p>
      <w:pPr>
        <w:pStyle w:val="Heading3"/>
      </w:pPr>
      <w:r>
        <w:t xml:space="preserve">4.2 Čo znamená priaznivý priemer, ale stlačené rozdelenie</w:t>
      </w:r>
    </w:p>
    <w:p>
      <w:pPr>
        <w:pStyle w:val="FirstParagraph"/>
      </w:pPr>
      <w:r>
        <w:t xml:space="preserve">Jedným z najdôležitejších zistení aktuálneho exportu je napätie medzi dvoma vrstvami výsledkov. Na jednej strane sú priemery globálnych ukazovateľov priaznivé: rozhovory nepôsobia ako séria zjavne zlých alebo didakticky nepoužiteľných simulácií. Na druhej strane sú distribúcie viacerých ukazovateľov silno koncentrované okolo stredne vyšších kategórií. To znamená, že priestor hodnotenia nie je v tomto dátovom súbore široko rozprestretý, ale skôr stlačený.</w:t>
      </w:r>
    </w:p>
    <w:p>
      <w:pPr>
        <w:pStyle w:val="BodyText"/>
      </w:pPr>
      <w:r>
        <w:t xml:space="preserve">Tento obraz je dôležitý z interpretačného aj metodologického hľadiska. Interpretačne naznačuje, že systém už dokáže produkovať rozhovory, ktoré u expertov nespúšťajú dojem zjavného zlyhania. Metodologicky však takáto kompresia znižuje citlivosť na malé experimentálne rozdiely. Ak väčšina rozhovorov končí v pásme „skôr dobré“, potom aj reálny efekt štruktúrujúceho klinického usmernenia alebo profilu môže zostať v dátach utlmený len preto, že škála a hodnotitelia nevyužili dostatočne široký rozsah odpovedí.</w:t>
      </w:r>
    </w:p>
    <w:p>
      <w:pPr>
        <w:pStyle w:val="BodyText"/>
      </w:pPr>
      <w:r>
        <w:t xml:space="preserve">Preto je dôležité, že nulový alebo slabý efekt v tomto dátovom súbore nemožno automaticky čítať ako dôkaz neexistencie rozdielu. Časť slabosti efektov môže byť reálna, ale časť môže byť aj dôsledkom distribučno-meracieho stlačenia. V pilotnej metodologickej práci je tento poznatok sám o sebe cenný: ukazuje, že ďalší posun už nezávisí len od generovania nových prepisov rozhovorov, ale aj od toho, ako jemne vieme zachytiť rozdiely medzi nimi.</w:t>
      </w:r>
    </w:p>
    <w:bookmarkEnd w:id="108"/>
    <w:bookmarkStart w:id="109" w:name="X3319f52393e963ddb48773725f63e3e4f8f2efd"/>
    <w:p>
      <w:pPr>
        <w:pStyle w:val="Heading3"/>
      </w:pPr>
      <w:r>
        <w:t xml:space="preserve">4.3 Čo do interpretácie vnáša predbežná expertná validácia</w:t>
      </w:r>
    </w:p>
    <w:p>
      <w:pPr>
        <w:pStyle w:val="FirstParagraph"/>
      </w:pPr>
      <w:r>
        <w:t xml:space="preserve">Predbežná expertná obsahová kontrola je dôležitá preto, že mení spôsob, akým treba čítať neskoršie aktuálne výsledky. Na jednej strane ukazuje, že hodnotiaci nástroj ani východiskové scenáre nevstupovali do hlavného zberu ako úplne nespracovaný alebo klinicky nepreverený materiál. Globálne položky a odhady závažnosti či funkčného dopadu boli expertmi podporené pomerne priaznivo, čo posilňuje argument, že jadro konštruktu bolo uchopené zmysluplne.</w:t>
      </w:r>
    </w:p>
    <w:p>
      <w:pPr>
        <w:pStyle w:val="BodyText"/>
      </w:pPr>
      <w:r>
        <w:t xml:space="preserve">Na druhej strane tá istá validačná vrstva vopred ukázala, kde možno čakať väčšiu neistotu. Slabšia podpora položiek</w:t>
      </w:r>
      <w:r>
        <w:t xml:space="preserve"> </w:t>
      </w:r>
      <w:r>
        <w:rPr>
          <w:rStyle w:val="VerbatimChar"/>
        </w:rPr>
        <w:t xml:space="preserve">R2</w:t>
      </w:r>
      <w:r>
        <w:t xml:space="preserve">,</w:t>
      </w:r>
      <w:r>
        <w:t xml:space="preserve"> </w:t>
      </w:r>
      <w:r>
        <w:rPr>
          <w:rStyle w:val="VerbatimChar"/>
        </w:rPr>
        <w:t xml:space="preserve">R3</w:t>
      </w:r>
      <w:r>
        <w:t xml:space="preserve"> </w:t>
      </w:r>
      <w:r>
        <w:t xml:space="preserve">a</w:t>
      </w:r>
      <w:r>
        <w:t xml:space="preserve"> </w:t>
      </w:r>
      <w:r>
        <w:rPr>
          <w:rStyle w:val="VerbatimChar"/>
        </w:rPr>
        <w:t xml:space="preserve">R5</w:t>
      </w:r>
      <w:r>
        <w:t xml:space="preserve"> </w:t>
      </w:r>
      <w:r>
        <w:t xml:space="preserve">znamená, že práve defektový blok mohol byť od začiatku citlivejší na interpretačný štýl jednotlivých hodnotiteľov. Podobne pri východiskových scenároch</w:t>
      </w:r>
      <w:r>
        <w:t xml:space="preserve"> </w:t>
      </w:r>
      <w:r>
        <w:rPr>
          <w:rStyle w:val="VerbatimChar"/>
        </w:rPr>
        <w:t xml:space="preserve">08</w:t>
      </w:r>
      <w:r>
        <w:t xml:space="preserve"> </w:t>
      </w:r>
      <w:r>
        <w:t xml:space="preserve">a</w:t>
      </w:r>
      <w:r>
        <w:t xml:space="preserve"> </w:t>
      </w:r>
      <w:r>
        <w:rPr>
          <w:rStyle w:val="VerbatimChar"/>
        </w:rPr>
        <w:t xml:space="preserve">10</w:t>
      </w:r>
      <w:r>
        <w:t xml:space="preserve"> </w:t>
      </w:r>
      <w:r>
        <w:t xml:space="preserve">sa ukázal nesúlad medzi zamýšľanou a expertne vnímanou závažnosťou, čo naznačuje, že časť variability v neskorších vetvách odhadu závažnosti a zhody s kotvami nemusí byť iba vlastnosťou modelu alebo hodnotiteľov, ale aj dôsledkom menej jednoznačne ukotveného podnetového materiálu.</w:t>
      </w:r>
    </w:p>
    <w:p>
      <w:pPr>
        <w:pStyle w:val="BodyText"/>
      </w:pPr>
      <w:r>
        <w:t xml:space="preserve">Pre diskusiu to znamená dve veci. Po prvé, aktuálne výsledky nemožno redukovať na otázku „funguje alebo nefunguje štruktúrujúce klinické usmernenie“. Po druhé, metodická sila práce neleží len v samotnom porovnaní experimentálnych buniek, ale aj v tom, že pred hlavným zberom prebehla obsahová kalibrácia nástroja a východiskových scenárov. Tá síce nezabezpečuje definitívnu validitu, ale podstatne zvyšuje dôveryhodnosť toho, že neskoršie rozdiely a limity už zachytávajú reálnejšie vlastnosti simulácií, nie len úplne surovú pracovnú verziu materiálu.</w:t>
      </w:r>
    </w:p>
    <w:bookmarkEnd w:id="109"/>
    <w:bookmarkStart w:id="110" w:name="X50cd6bff6596d7d03129085fffb9feaa49a1d4f"/>
    <w:p>
      <w:pPr>
        <w:pStyle w:val="Heading3"/>
      </w:pPr>
      <w:r>
        <w:t xml:space="preserve">4.4 Prečo usmernenie a profil nevyšli silnejšie</w:t>
      </w:r>
    </w:p>
    <w:p>
      <w:pPr>
        <w:pStyle w:val="FirstParagraph"/>
      </w:pPr>
      <w:r>
        <w:t xml:space="preserve">Najprv treba povedať, že výsledky neukazujú úplnú absenciu pravidelností. Pri indexe defektov bol efekt štruktúrujúceho klinického usmernenia smerovo mierne priaznivý, pri niektorých bunkách s profilom</w:t>
      </w:r>
      <w:r>
        <w:t xml:space="preserve"> </w:t>
      </w:r>
      <w:r>
        <w:rPr>
          <w:rStyle w:val="VerbatimChar"/>
        </w:rPr>
        <w:t xml:space="preserve">P3</w:t>
      </w:r>
      <w:r>
        <w:t xml:space="preserve"> </w:t>
      </w:r>
      <w:r>
        <w:t xml:space="preserve">sa deskriptívne ukázal priaznivejší obraz pri</w:t>
      </w:r>
      <w:r>
        <w:t xml:space="preserve"> </w:t>
      </w:r>
      <w:r>
        <w:rPr>
          <w:rStyle w:val="VerbatimChar"/>
        </w:rPr>
        <w:t xml:space="preserve">G5</w:t>
      </w:r>
      <w:r>
        <w:t xml:space="preserve">,</w:t>
      </w:r>
      <w:r>
        <w:t xml:space="preserve"> </w:t>
      </w:r>
      <w:r>
        <w:rPr>
          <w:rStyle w:val="VerbatimChar"/>
        </w:rPr>
        <w:t xml:space="preserve">S1</w:t>
      </w:r>
      <w:r>
        <w:t xml:space="preserve"> </w:t>
      </w:r>
      <w:r>
        <w:t xml:space="preserve">a</w:t>
      </w:r>
      <w:r>
        <w:t xml:space="preserve"> </w:t>
      </w:r>
      <w:r>
        <w:rPr>
          <w:rStyle w:val="VerbatimChar"/>
        </w:rPr>
        <w:t xml:space="preserve">S2</w:t>
      </w:r>
      <w:r>
        <w:t xml:space="preserve">, a v doplnkových ordinálnych modeloch sa objavil aj slabší interakčný náznak. Problém je skôr v tom, že tieto posuny neboli dosť veľké ani dosť stabilné na to, aby vytvorili presvedčivý konfirmačný obraz.</w:t>
      </w:r>
    </w:p>
    <w:p>
      <w:pPr>
        <w:pStyle w:val="BodyText"/>
      </w:pPr>
      <w:r>
        <w:t xml:space="preserve">Jedno možné vysvetlenie je, že manipulácia bola príliš hrubá vzhľadom na to, čo sa práca snaží zlepšiť. Samotné dichotomické rozlíšenie</w:t>
      </w:r>
      <w:r>
        <w:t xml:space="preserve"> </w:t>
      </w:r>
      <w:r>
        <w:rPr>
          <w:rStyle w:val="VerbatimChar"/>
        </w:rPr>
        <w:t xml:space="preserve">G0</w:t>
      </w:r>
      <w:r>
        <w:t xml:space="preserve"> </w:t>
      </w:r>
      <w:r>
        <w:t xml:space="preserve">verzus</w:t>
      </w:r>
      <w:r>
        <w:t xml:space="preserve"> </w:t>
      </w:r>
      <w:r>
        <w:rPr>
          <w:rStyle w:val="VerbatimChar"/>
        </w:rPr>
        <w:t xml:space="preserve">G1</w:t>
      </w:r>
      <w:r>
        <w:t xml:space="preserve"> </w:t>
      </w:r>
      <w:r>
        <w:t xml:space="preserve">zrejme nestačí na to, aby systematicky zmenilo kvalitu výsledného rozhovoru vo všetkých dimenziách. V praxi môže kvalitu rozhovoru ovplyvňovať celý rad jemnejších prvkov: presná formulácia textu štruktúrujúceho klinického usmernenia, spôsob otázok, dôraz na doplňujúce otázky, pravidlá postupného odhaľovania ťažkostí, lokálna jazyková prirodzenosť alebo miera odpovednej variability.</w:t>
      </w:r>
    </w:p>
    <w:p>
      <w:pPr>
        <w:pStyle w:val="BodyText"/>
      </w:pPr>
      <w:r>
        <w:t xml:space="preserve">Druhé vysvetlenie sa týka profilu odpovedania. Intuitívne sa môže zdať, že elaborovanejší profil bude automaticky lepší, ale aktuálne dáta ukazujú, že to tak byť nemusí. Viac textu a viac detailov môže zvyšovať pocit prirodzenosti len dovtedy, kým nezačne rásť dojem pripravenosti, mechanickosti alebo tematickej disciplíny bez organickej spontaneity. V tomto zmysle je veľmi možné, že</w:t>
      </w:r>
      <w:r>
        <w:t xml:space="preserve"> </w:t>
      </w:r>
      <w:r>
        <w:rPr>
          <w:rStyle w:val="VerbatimChar"/>
        </w:rPr>
        <w:t xml:space="preserve">P3</w:t>
      </w:r>
      <w:r>
        <w:t xml:space="preserve"> </w:t>
      </w:r>
      <w:r>
        <w:t xml:space="preserve">nie je jednoducho „lepší“ než</w:t>
      </w:r>
      <w:r>
        <w:t xml:space="preserve"> </w:t>
      </w:r>
      <w:r>
        <w:rPr>
          <w:rStyle w:val="VerbatimChar"/>
        </w:rPr>
        <w:t xml:space="preserve">P1</w:t>
      </w:r>
      <w:r>
        <w:t xml:space="preserve">, ale len posúva chyby do iného typu.</w:t>
      </w:r>
    </w:p>
    <w:p>
      <w:pPr>
        <w:pStyle w:val="BodyText"/>
      </w:pPr>
      <w:r>
        <w:t xml:space="preserve">Tretie vysvetlenie je meracie. Ak hodnotenia ostávajú v úzkom pásme a jadrová dvojica hodnotiteľov nepoužíva škálu rovnako široko, malé efekty majú nízku šancu ukázať sa ako robustné. To neznamená, že tam sú skryté veľké efekty; skôr to znamená, že pre malé a stredné rozdiely bol tento pilot málo citlivý.</w:t>
      </w:r>
    </w:p>
    <w:bookmarkEnd w:id="110"/>
    <w:bookmarkStart w:id="111" w:name="X92233c5afa47af89ac329687f44d5bd400df406"/>
    <w:p>
      <w:pPr>
        <w:pStyle w:val="Heading3"/>
      </w:pPr>
      <w:r>
        <w:t xml:space="preserve">4.5 Kde sa simulácie lámu: autenticita skôr než klinické jadro</w:t>
      </w:r>
    </w:p>
    <w:p>
      <w:pPr>
        <w:pStyle w:val="FirstParagraph"/>
      </w:pPr>
      <w:r>
        <w:t xml:space="preserve">Najzaujímavejším výsledkom kvalitatívnej vrstvy je, že dominantnou témou komentárov nebol hrubý klinický rozpad, ale</w:t>
      </w:r>
      <w:r>
        <w:t xml:space="preserve"> </w:t>
      </w:r>
      <w:r>
        <w:rPr>
          <w:b/>
          <w:bCs/>
        </w:rPr>
        <w:t xml:space="preserve">nacvičenosť alebo natrénovanosť odpovedí</w:t>
      </w:r>
      <w:r>
        <w:t xml:space="preserve">. Tento motív je dôležitý, pretože mení interpretáciu toho, čo je dnes na simuláciách najslabšie. Nejde primárne o to, že by systém nevedel udržať základný depresívny rámec, ale skôr o to, že časť rozhovorov neznie dosť organicky.</w:t>
      </w:r>
    </w:p>
    <w:p>
      <w:pPr>
        <w:pStyle w:val="BodyText"/>
      </w:pPr>
      <w:r>
        <w:t xml:space="preserve">Tento obraz dobre korešponduje s novšou literatúrou o virtuálnych klientoch a LLM simuláciách. Prehľad</w:t>
      </w:r>
      <w:r>
        <w:t xml:space="preserve"> </w:t>
      </w:r>
      <w:r>
        <w:t xml:space="preserve">Chaby et al. (</w:t>
      </w:r>
      <w:hyperlink w:anchor="ref-chaby2022embodiedvirtualpatients">
        <w:r>
          <w:rPr>
            <w:rStyle w:val="Hyperlink"/>
          </w:rPr>
          <w:t xml:space="preserve">2022</w:t>
        </w:r>
      </w:hyperlink>
      <w:r>
        <w:t xml:space="preserve">)</w:t>
      </w:r>
      <w:r>
        <w:t xml:space="preserve"> </w:t>
      </w:r>
      <w:r>
        <w:t xml:space="preserve">aj novšie práce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opakovane ukazujú, že digitálne simulácie môžu byť didakticky cenné už vtedy, keď ešte nedosahujú plný realizmus, ale ich slabinou býva práve prílišná kooperatívnosť, nižšia spontánnosť alebo mechanickejší štýl odpovedí. Aj v tomto dátovom súbore sa teda slabina neukazuje ako „nevie to depresiu“, ale skôr ako „vie to depresiu len trochu príliš učebnicovo“.</w:t>
      </w:r>
    </w:p>
    <w:p>
      <w:pPr>
        <w:pStyle w:val="BodyText"/>
      </w:pPr>
      <w:r>
        <w:t xml:space="preserve">To je pre ďalší vývoj rámca veľmi dôležité. Ak sa má kvalita posúvať vyššie, nestačí len znižovať chyby. Potrebné je zlepšiť aj</w:t>
      </w:r>
      <w:r>
        <w:t xml:space="preserve"> </w:t>
      </w:r>
      <w:r>
        <w:rPr>
          <w:b/>
          <w:bCs/>
        </w:rPr>
        <w:t xml:space="preserve">mikrodynamiku rozhovoru</w:t>
      </w:r>
      <w:r>
        <w:t xml:space="preserve">: prirodzenosť váhania, odpoveď na doplňujúcu otázku, lokálnu koherenciu detailov, citlivé prechody medzi témami a schopnosť niesť klinicky významný obsah bez dojmu, že je odpoveď „pripravená pre hodnotiteľa“.</w:t>
      </w:r>
    </w:p>
    <w:bookmarkEnd w:id="111"/>
    <w:bookmarkStart w:id="112" w:name="Xcb43263665026e8d68db9299911435db429f380"/>
    <w:p>
      <w:pPr>
        <w:pStyle w:val="Heading3"/>
      </w:pPr>
      <w:r>
        <w:t xml:space="preserve">4.6 Čo hovoria výsledky o tréningovej použiteľnosti</w:t>
      </w:r>
    </w:p>
    <w:p>
      <w:pPr>
        <w:pStyle w:val="FirstParagraph"/>
      </w:pPr>
      <w:r>
        <w:t xml:space="preserve">To, že tréningová použiteľnosť (</w:t>
      </w:r>
      <w:r>
        <w:rPr>
          <w:rStyle w:val="VerbatimChar"/>
        </w:rPr>
        <w:t xml:space="preserve">G5</w:t>
      </w:r>
      <w:r>
        <w:t xml:space="preserve">) mala medián 4 a priemer ostal blízko hranice „skôr použiteľné“, je z aplikačného hľadiska povzbudivé. Znamená to, že expertný panel v priemere nevnímal tieto rozhovory ako principiálne nepoužiteľné. Pre psychologické vzdelávanie je to dôležité, pretože simulácie nemusia byť dokonalé, aby mali didaktickú hodnotu. Ako zdôrazňuje</w:t>
      </w:r>
      <w:r>
        <w:t xml:space="preserve"> </w:t>
      </w:r>
      <w:r>
        <w:t xml:space="preserve">Australian Postgraduate Psychology Simulation Education Working Group (APPESWG) (</w:t>
      </w:r>
      <w:hyperlink w:anchor="ref-appeswg2021newreality">
        <w:r>
          <w:rPr>
            <w:rStyle w:val="Hyperlink"/>
          </w:rPr>
          <w:t xml:space="preserve">2021</w:t>
        </w:r>
      </w:hyperlink>
      <w:r>
        <w:t xml:space="preserve">)</w:t>
      </w:r>
      <w:r>
        <w:t xml:space="preserve"> </w:t>
      </w:r>
      <w:r>
        <w:t xml:space="preserve">spolu s empirickou prácou</w:t>
      </w:r>
      <w:r>
        <w:t xml:space="preserve"> </w:t>
      </w:r>
      <w:r>
        <w:t xml:space="preserve">Rice et al. (</w:t>
      </w:r>
      <w:hyperlink w:anchor="ref-rice2022simulatedplacements">
        <w:r>
          <w:rPr>
            <w:rStyle w:val="Hyperlink"/>
          </w:rPr>
          <w:t xml:space="preserve">2022</w:t>
        </w:r>
      </w:hyperlink>
      <w:r>
        <w:t xml:space="preserve">)</w:t>
      </w:r>
      <w:r>
        <w:t xml:space="preserve">, dôležité je skôr to, či poskytujú bezpečný, opakovateľný a dostatočne vierohodný materiál, na ktorom sa dá trénovať vedenie rozhovoru a klinické uvažovanie.</w:t>
      </w:r>
    </w:p>
    <w:p>
      <w:pPr>
        <w:pStyle w:val="BodyText"/>
      </w:pPr>
      <w:r>
        <w:t xml:space="preserve">Zároveň však komentáre o mechanickosti a slabších doplňujúcich otázkach naznačujú, že tento materiál ešte nie je ideálny ako úplne samonosný tréningový nástroj. Skôr vyzerá ako</w:t>
      </w:r>
      <w:r>
        <w:t xml:space="preserve"> </w:t>
      </w:r>
      <w:r>
        <w:rPr>
          <w:b/>
          <w:bCs/>
        </w:rPr>
        <w:t xml:space="preserve">materiál vhodný do kontrolovaného výučbového rámca</w:t>
      </w:r>
      <w:r>
        <w:t xml:space="preserve">, kde je prítomné spätnoväzbové rozobratie, supervízia alebo aspoň explicitná reflexia limitov rozhovoru. V tom je aktuálny export veľmi realistický: neponúka obraz hotového virtuálneho pacienta, ale obraz sľubného simulačného medzikroku.</w:t>
      </w:r>
    </w:p>
    <w:p>
      <w:pPr>
        <w:pStyle w:val="BodyText"/>
      </w:pPr>
      <w:r>
        <w:t xml:space="preserve">Tento záver je v súlade s literatúrou o simuláciách vo výučbe psychológie a psychiatrie, keďže</w:t>
      </w:r>
      <w:r>
        <w:t xml:space="preserve"> </w:t>
      </w:r>
      <w:r>
        <w:t xml:space="preserve">Rice et al. (</w:t>
      </w:r>
      <w:hyperlink w:anchor="ref-rice2022simulatedplacements">
        <w:r>
          <w:rPr>
            <w:rStyle w:val="Hyperlink"/>
          </w:rPr>
          <w:t xml:space="preserve">2022</w:t>
        </w:r>
      </w:hyperlink>
      <w:r>
        <w:t xml:space="preserve">)</w:t>
      </w:r>
      <w:r>
        <w:t xml:space="preserve">,</w:t>
      </w:r>
      <w:r>
        <w:t xml:space="preserve"> </w:t>
      </w:r>
      <w:r>
        <w:t xml:space="preserve">Sheen et al. (</w:t>
      </w:r>
      <w:hyperlink w:anchor="ref-sheen2021simulationeducation">
        <w:r>
          <w:rPr>
            <w:rStyle w:val="Hyperlink"/>
          </w:rPr>
          <w:t xml:space="preserve">2021</w:t>
        </w:r>
      </w:hyperlink>
      <w:r>
        <w:t xml:space="preserve">)</w:t>
      </w:r>
      <w:r>
        <w:t xml:space="preserve"> </w:t>
      </w:r>
      <w:r>
        <w:t xml:space="preserve">a</w:t>
      </w:r>
      <w:r>
        <w:t xml:space="preserve"> </w:t>
      </w:r>
      <w:r>
        <w:t xml:space="preserve">Glatz et al. (</w:t>
      </w:r>
      <w:hyperlink w:anchor="ref-glatz2022simulationelements">
        <w:r>
          <w:rPr>
            <w:rStyle w:val="Hyperlink"/>
          </w:rPr>
          <w:t xml:space="preserve">2022</w:t>
        </w:r>
      </w:hyperlink>
      <w:r>
        <w:t xml:space="preserve">)</w:t>
      </w:r>
      <w:r>
        <w:t xml:space="preserve"> </w:t>
      </w:r>
      <w:r>
        <w:t xml:space="preserve">ich neberú ako náhradu reálneho klienta, ale ako most medzi teoretickou prípravou, štruktúrovaným nácvikom a neskoršou praxou.</w:t>
      </w:r>
    </w:p>
    <w:bookmarkEnd w:id="112"/>
    <w:bookmarkStart w:id="113" w:name="Xeca376d929aeb8134561d75a6ce96858ace0c86"/>
    <w:p>
      <w:pPr>
        <w:pStyle w:val="Heading3"/>
      </w:pPr>
      <w:r>
        <w:t xml:space="preserve">4.7 Merací blok: najväčší limit nie je počet prepisov rozhovorov, ale vrstva hodnotiteľov</w:t>
      </w:r>
    </w:p>
    <w:p>
      <w:pPr>
        <w:pStyle w:val="FirstParagraph"/>
      </w:pPr>
      <w:r>
        <w:t xml:space="preserve">Najdôležitejším metodologickým limitom aktuálneho exportu nie je počet prepisov rozhovorov ani pokrytie experimentálnych buniek, ale</w:t>
      </w:r>
      <w:r>
        <w:t xml:space="preserve"> </w:t>
      </w:r>
      <w:r>
        <w:rPr>
          <w:b/>
          <w:bCs/>
        </w:rPr>
        <w:t xml:space="preserve">architektúra hodnotiteľskej vrstvy</w:t>
      </w:r>
      <w:r>
        <w:t xml:space="preserve">. Formálne je hodnotiteľov viac, ale plný dizajn nesú v praxi najmä dvaja hodnotitelia. To oslabuje najmä ukazovatele, ktoré sú priamo závislé od ľudského úsudku, teda globálnu vierohodnosť, defekty, tréningovú použiteľnosť aj odhady závažnosti a funkčného dopadu.</w:t>
      </w:r>
    </w:p>
    <w:p>
      <w:pPr>
        <w:pStyle w:val="BodyText"/>
      </w:pPr>
      <w:r>
        <w:t xml:space="preserve">Obzvlášť dôležitá je kompresia škály u jedného z jadrových hodnotiteľov. Táto vlastnosť má dvojitý dopad. Po prvé, znižuje variabilitu a tým aj šancu zachytiť jemnejšie rozdiely medzi prepismi rozhovorov. Po druhé, oslabuje presvedčivosť klasických ukazovateľov zhody. To neznamená, že výsledky sú nepoužiteľné. Ako pripomína</w:t>
      </w:r>
      <w:r>
        <w:t xml:space="preserve"> </w:t>
      </w:r>
      <w:r>
        <w:t xml:space="preserve">McHugh (</w:t>
      </w:r>
      <w:hyperlink w:anchor="ref-mchugh2012InterraterReliabilityKappa">
        <w:r>
          <w:rPr>
            <w:rStyle w:val="Hyperlink"/>
          </w:rPr>
          <w:t xml:space="preserve">2012</w:t>
        </w:r>
      </w:hyperlink>
      <w:r>
        <w:t xml:space="preserve">)</w:t>
      </w:r>
      <w:r>
        <w:t xml:space="preserve">, znamená to však, že ich treba čítať ako</w:t>
      </w:r>
      <w:r>
        <w:t xml:space="preserve"> </w:t>
      </w:r>
      <w:r>
        <w:rPr>
          <w:b/>
          <w:bCs/>
        </w:rPr>
        <w:t xml:space="preserve">pilotné odhady smeru a veľkosti efektov</w:t>
      </w:r>
      <w:r>
        <w:t xml:space="preserve">, nie ako robustný konsenzus širšieho expertného panelu.</w:t>
      </w:r>
    </w:p>
    <w:p>
      <w:pPr>
        <w:pStyle w:val="BodyText"/>
      </w:pPr>
      <w:r>
        <w:t xml:space="preserve">Je dôležité všimnúť si aj to, že vnútorná konzistencia blokov bola celkom slušná a že ešte pred hlavným zberom prešiel nástroj aj predbežnou obsahovou kontrolou expertov. To naznačuje, že problém nie je primárne v tom, že by položky vôbec nedržali spolu alebo že by nástroj bol od začiatku obsahovo chybný. Skôr ide o to, že</w:t>
      </w:r>
      <w:r>
        <w:t xml:space="preserve"> </w:t>
      </w:r>
      <w:r>
        <w:rPr>
          <w:b/>
          <w:bCs/>
        </w:rPr>
        <w:t xml:space="preserve">merací nástroj, podnetový materiál a panel hodnotiteľov zatiaľ nedávajú rovnako silný signál</w:t>
      </w:r>
      <w:r>
        <w:t xml:space="preserve">. Z pohľadu vývoja autorského hodnotiaceho nástroja je to úplne legitímna pilotná situácia:</w:t>
      </w:r>
      <w:r>
        <w:t xml:space="preserve"> </w:t>
      </w:r>
      <w:r>
        <w:t xml:space="preserve">Boateng et al. (</w:t>
      </w:r>
      <w:hyperlink w:anchor="ref-boateng2018scaledevelopment">
        <w:r>
          <w:rPr>
            <w:rStyle w:val="Hyperlink"/>
          </w:rPr>
          <w:t xml:space="preserve">2018</w:t>
        </w:r>
      </w:hyperlink>
      <w:r>
        <w:t xml:space="preserve">)</w:t>
      </w:r>
      <w:r>
        <w:t xml:space="preserve"> </w:t>
      </w:r>
      <w:r>
        <w:t xml:space="preserve">a</w:t>
      </w:r>
      <w:r>
        <w:t xml:space="preserve"> </w:t>
      </w:r>
      <w:r>
        <w:t xml:space="preserve">Terwee et al.</w:t>
      </w:r>
      <w:r>
        <w:t xml:space="preserve"> </w:t>
      </w:r>
      <w:r>
        <w:t xml:space="preserve">(</w:t>
      </w:r>
      <w:hyperlink w:anchor="Xb1380ca2da1dde24ecde6fa049e981ea2d3ad7e">
        <w:r>
          <w:rPr>
            <w:rStyle w:val="Hyperlink"/>
          </w:rPr>
          <w:t xml:space="preserve">2018</w:t>
        </w:r>
      </w:hyperlink>
      <w:r>
        <w:t xml:space="preserve">)</w:t>
      </w:r>
      <w:r>
        <w:t xml:space="preserve"> </w:t>
      </w:r>
      <w:r>
        <w:t xml:space="preserve">opisujú, že najprv sa ukáže, či bloky dávajú zmysel obsahovo a vnútorne, a až potom sa spevňuje širšia reliabilita a stabilita naprieč hodnotiteľmi.</w:t>
      </w:r>
    </w:p>
    <w:bookmarkEnd w:id="113"/>
    <w:bookmarkStart w:id="114" w:name="X749bd998a6d558735de13840fb2f0f6aa69f786"/>
    <w:p>
      <w:pPr>
        <w:pStyle w:val="Heading3"/>
      </w:pPr>
      <w:r>
        <w:t xml:space="preserve">4.8 Čo zatiaľ vieme a nevieme povedať o zhode symptómov s kotvami</w:t>
      </w:r>
    </w:p>
    <w:p>
      <w:pPr>
        <w:pStyle w:val="FirstParagraph"/>
      </w:pPr>
      <w:r>
        <w:t xml:space="preserve">Po doplnení úplného súboru kotiev bolo možné čítať vetvu zhody symptómov s kotvami na úrovni prepisu rozhovoru nad celým korpusom 12 východiskových scenárov. To je dôležitý krok, pretože umožňuje interpretovať</w:t>
      </w:r>
      <w:r>
        <w:t xml:space="preserve"> </w:t>
      </w:r>
      <w:r>
        <w:rPr>
          <w:rStyle w:val="VerbatimChar"/>
        </w:rPr>
        <w:t xml:space="preserve">symptom_error_mean</w:t>
      </w:r>
      <w:r>
        <w:t xml:space="preserve">,</w:t>
      </w:r>
      <w:r>
        <w:t xml:space="preserve"> </w:t>
      </w:r>
      <w:r>
        <w:rPr>
          <w:rStyle w:val="VerbatimChar"/>
        </w:rPr>
        <w:t xml:space="preserve">severity_error</w:t>
      </w:r>
      <w:r>
        <w:t xml:space="preserve"> </w:t>
      </w:r>
      <w:r>
        <w:t xml:space="preserve">a</w:t>
      </w:r>
      <w:r>
        <w:t xml:space="preserve"> </w:t>
      </w:r>
      <w:r>
        <w:rPr>
          <w:rStyle w:val="VerbatimChar"/>
        </w:rPr>
        <w:t xml:space="preserve">impact_error</w:t>
      </w:r>
      <w:r>
        <w:t xml:space="preserve"> </w:t>
      </w:r>
      <w:r>
        <w:t xml:space="preserve">nad celým aktuálnym súborom, nie len nad malou podmnožinou východiskových scenárov.</w:t>
      </w:r>
    </w:p>
    <w:p>
      <w:pPr>
        <w:pStyle w:val="BodyText"/>
      </w:pPr>
      <w:r>
        <w:t xml:space="preserve">Výsledok tejto vetvy je zaujímavý práve tým, že je umiernenejší než niektoré intuície. Chyba symptomatickej zhody je skôr mierna než vysoká a efekt štruktúrujúceho klinického usmernenia má priaznivý, ale malý smer. To znamená, že systém pravdepodobne drží základnú symptomatickú logiku o niečo lepšie, než naznačovali otvorené komentáre o mechanickosti. Zároveň sa však nepotvrdzuje predstava, že usmernenie alebo rozvinutejší profil automaticky vyriešia problém zhody s kotvami výrazným spôsobom.</w:t>
      </w:r>
    </w:p>
    <w:p>
      <w:pPr>
        <w:pStyle w:val="BodyText"/>
      </w:pPr>
      <w:r>
        <w:t xml:space="preserve">Aj po tomto posune však treba zostať opatrný. Dôvodom už nie je chýbajúce pokrytie východiskových scenárov, ale to, že ukazovatele odchýlky ostávajú citlivé na malý a nevyvážený panel hodnotiteľov a na spôsob agregácie expertných odhadov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úrovni prepisu rozhovoru.</w:t>
      </w:r>
    </w:p>
    <w:bookmarkEnd w:id="114"/>
    <w:bookmarkStart w:id="115" w:name="porovnanie-s-literatúrou"/>
    <w:p>
      <w:pPr>
        <w:pStyle w:val="Heading3"/>
      </w:pPr>
      <w:r>
        <w:t xml:space="preserve">4.9 Porovnanie s literatúrou</w:t>
      </w:r>
    </w:p>
    <w:p>
      <w:pPr>
        <w:pStyle w:val="FirstParagraph"/>
      </w:pPr>
      <w:r>
        <w:t xml:space="preserve">Výsledky tejto práce sa najlepšie čítajú v troch literárnych rámcoch. Prvým je literatúra o štandardizovaných prípadoch a simuláciách vo vzdelávaní, kde</w:t>
      </w:r>
      <w:r>
        <w:t xml:space="preserve"> </w:t>
      </w:r>
      <w:r>
        <w:t xml:space="preserve">Evans et al. (</w:t>
      </w:r>
      <w:hyperlink w:anchor="ref-evans2015vignettes">
        <w:r>
          <w:rPr>
            <w:rStyle w:val="Hyperlink"/>
          </w:rPr>
          <w:t xml:space="preserve">2015</w:t>
        </w:r>
      </w:hyperlink>
      <w:r>
        <w:t xml:space="preserve">)</w:t>
      </w:r>
      <w:r>
        <w:t xml:space="preserve"> </w:t>
      </w:r>
      <w:r>
        <w:t xml:space="preserve">a</w:t>
      </w:r>
      <w:r>
        <w:t xml:space="preserve"> </w:t>
      </w:r>
      <w:r>
        <w:t xml:space="preserve">Williams et al. (</w:t>
      </w:r>
      <w:hyperlink w:anchor="ref-williams2017simulationmentalhealth">
        <w:r>
          <w:rPr>
            <w:rStyle w:val="Hyperlink"/>
          </w:rPr>
          <w:t xml:space="preserve">2017</w:t>
        </w:r>
      </w:hyperlink>
      <w:r>
        <w:t xml:space="preserve">)</w:t>
      </w:r>
      <w:r>
        <w:t xml:space="preserve"> </w:t>
      </w:r>
      <w:r>
        <w:t xml:space="preserve">dlhodobo ukazujú napätie medzi štandardizáciou a ekologickou validitou. Aj aktuálny export ukazuje presne toto napätie: rozhovory sú dostatočne disciplinované na to, aby držali základný klinický rámec, no práve táto disciplína môže znižovať pocit autenticity.</w:t>
      </w:r>
    </w:p>
    <w:p>
      <w:pPr>
        <w:pStyle w:val="BodyText"/>
      </w:pPr>
      <w:r>
        <w:t xml:space="preserve">Druhým rámcom sú novšie práce o virtuálnych klientoch a LLM simuláciách.</w:t>
      </w:r>
      <w:r>
        <w:t xml:space="preserve"> </w:t>
      </w:r>
      <w:r>
        <w:t xml:space="preserve">Chaby et al. (</w:t>
      </w:r>
      <w:hyperlink w:anchor="ref-chaby2022embodiedvirtualpatients">
        <w:r>
          <w:rPr>
            <w:rStyle w:val="Hyperlink"/>
          </w:rPr>
          <w:t xml:space="preserve">2022</w:t>
        </w:r>
      </w:hyperlink>
      <w:r>
        <w:t xml:space="preserve">)</w:t>
      </w:r>
      <w:r>
        <w:t xml:space="preserve">,</w:t>
      </w:r>
      <w:r>
        <w:t xml:space="preserve"> </w:t>
      </w:r>
      <w:r>
        <w:t xml:space="preserve">Schmidt et al. (</w:t>
      </w:r>
      <w:hyperlink w:anchor="ref-schmidt2025client101">
        <w:r>
          <w:rPr>
            <w:rStyle w:val="Hyperlink"/>
          </w:rPr>
          <w:t xml:space="preserve">2025</w:t>
        </w:r>
      </w:hyperlink>
      <w:r>
        <w:t xml:space="preserve">)</w:t>
      </w:r>
      <w:r>
        <w:t xml:space="preserve"> </w:t>
      </w:r>
      <w:r>
        <w:t xml:space="preserve">a</w:t>
      </w:r>
      <w:r>
        <w:t xml:space="preserve"> </w:t>
      </w:r>
      <w:r>
        <w:t xml:space="preserve">Morrison et al. (</w:t>
      </w:r>
      <w:hyperlink w:anchor="ref-morrison2025virtuallypsychologist">
        <w:r>
          <w:rPr>
            <w:rStyle w:val="Hyperlink"/>
          </w:rPr>
          <w:t xml:space="preserve">2025</w:t>
        </w:r>
      </w:hyperlink>
      <w:r>
        <w:t xml:space="preserve">)</w:t>
      </w:r>
      <w:r>
        <w:t xml:space="preserve"> </w:t>
      </w:r>
      <w:r>
        <w:t xml:space="preserve">spravidla ukazujú, že digitálne simulácie sú užitočné najmä ako bezpečný, opakovateľný a kontrolovateľný medzikrok, ale ich limitom býva nižšia spontánnosť a občasná „prehnaná ochota“ systému spolupracovať. Dominantný motív nacvičenosti v našich komentároch s týmto obrazom veľmi dobre korešponduje.</w:t>
      </w:r>
    </w:p>
    <w:p>
      <w:pPr>
        <w:pStyle w:val="BodyText"/>
      </w:pPr>
      <w:r>
        <w:t xml:space="preserve">Tretím rámcom je literatúra o kvalite generatívnych AI výstupov.</w:t>
      </w:r>
      <w:r>
        <w:t xml:space="preserve"> </w:t>
      </w:r>
      <w:r>
        <w:t xml:space="preserve">Roustan &amp; Bastardot (</w:t>
      </w:r>
      <w:hyperlink w:anchor="ref-roustan2025cliniciansguide">
        <w:r>
          <w:rPr>
            <w:rStyle w:val="Hyperlink"/>
          </w:rPr>
          <w:t xml:space="preserve">2025</w:t>
        </w:r>
      </w:hyperlink>
      <w:r>
        <w:t xml:space="preserve">)</w:t>
      </w:r>
      <w:r>
        <w:t xml:space="preserve"> </w:t>
      </w:r>
      <w:r>
        <w:t xml:space="preserve">a</w:t>
      </w:r>
      <w:r>
        <w:t xml:space="preserve"> </w:t>
      </w:r>
      <w:r>
        <w:t xml:space="preserve">Asgari et al. (</w:t>
      </w:r>
      <w:hyperlink w:anchor="ref-asgari2025hallucinationframework">
        <w:r>
          <w:rPr>
            <w:rStyle w:val="Hyperlink"/>
          </w:rPr>
          <w:t xml:space="preserve">2025</w:t>
        </w:r>
      </w:hyperlink>
      <w:r>
        <w:t xml:space="preserve">)</w:t>
      </w:r>
      <w:r>
        <w:t xml:space="preserve"> </w:t>
      </w:r>
      <w:r>
        <w:t xml:space="preserve">zdôrazňujú rozdiel medzi plynulosťou textu a jeho obsahovou spoľahlivosťou. V našich dátach sa tento problém neukázal ako masívna halucinačná katastrofa. Ukázal sa skôr ako jemný rozdiel medzi tým, že rozhovor „znie celkom dobre“, a tým, že je dostatočne organický, hlboký a presvedčivý aj pri bližšom odbornom čítaní.</w:t>
      </w:r>
    </w:p>
    <w:p>
      <w:pPr>
        <w:pStyle w:val="BodyText"/>
      </w:pPr>
      <w:r>
        <w:t xml:space="preserve">Za zmienku stojí aj to, že klinické uchopenie závažnosti depresie nie je ani v bežnej praxi triviálne.</w:t>
      </w:r>
      <w:r>
        <w:t xml:space="preserve"> </w:t>
      </w:r>
      <w:r>
        <w:t xml:space="preserve">Maj et al. (</w:t>
      </w:r>
      <w:hyperlink w:anchor="ref-maj2020depressioncharacterization">
        <w:r>
          <w:rPr>
            <w:rStyle w:val="Hyperlink"/>
          </w:rPr>
          <w:t xml:space="preserve">2020</w:t>
        </w:r>
      </w:hyperlink>
      <w:r>
        <w:t xml:space="preserve">)</w:t>
      </w:r>
      <w:r>
        <w:t xml:space="preserve"> </w:t>
      </w:r>
      <w:r>
        <w:t xml:space="preserve">upozorňuje, že kategórie závažnosti bývajú v klinickom prostredí generické a nie vždy majú silné kotvy. Časť variability pri</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preto nemusí odrážať len slabinu simulácie, ale aj to, že samotný konštrukt globálneho odhadu závažnosti a funkčného dopadu je pre ľudských hodnotiteľov náročný.</w:t>
      </w:r>
    </w:p>
    <w:bookmarkEnd w:id="115"/>
    <w:bookmarkStart w:id="116" w:name="limity-výskumu"/>
    <w:p>
      <w:pPr>
        <w:pStyle w:val="Heading3"/>
      </w:pPr>
      <w:r>
        <w:t xml:space="preserve">4.10 Limity výskumu</w:t>
      </w:r>
    </w:p>
    <w:p>
      <w:pPr>
        <w:pStyle w:val="FirstParagraph"/>
      </w:pPr>
      <w:r>
        <w:t xml:space="preserve">Prvým limitom je, že ide stále o pilotný dátový súbor s relatívne malým a nevyváženým panelom hodnotiteľov. Čísla preto treba čítať ako odhad smeru a veľkosti efektov, nie ako definitívne uzavretý obraz kvality simulácií.</w:t>
      </w:r>
    </w:p>
    <w:p>
      <w:pPr>
        <w:pStyle w:val="BodyText"/>
      </w:pPr>
      <w:r>
        <w:t xml:space="preserve">Druhým limitom je, že predbežná expertná obsahová kontrola mala charakter</w:t>
      </w:r>
      <w:r>
        <w:t xml:space="preserve"> </w:t>
      </w:r>
      <w:r>
        <w:rPr>
          <w:b/>
          <w:bCs/>
        </w:rPr>
        <w:t xml:space="preserve">pilotnej kalibrácie</w:t>
      </w:r>
      <w:r>
        <w:t xml:space="preserve">, nie plnohodnotnej psychometrickej validačnej štúdie. Zvyšuje dôveryhodnosť nástroja a východiskových scenárov, ale sama osebe neuzatvára otázku obsahovej validity ani nezaručuje, že po redakčných úpravách už v materiáli nezostali slabšie miesta.</w:t>
      </w:r>
    </w:p>
    <w:p>
      <w:pPr>
        <w:pStyle w:val="BodyText"/>
      </w:pPr>
      <w:r>
        <w:t xml:space="preserve">Tretím limitom je</w:t>
      </w:r>
      <w:r>
        <w:t xml:space="preserve"> </w:t>
      </w:r>
      <w:r>
        <w:rPr>
          <w:b/>
          <w:bCs/>
        </w:rPr>
        <w:t xml:space="preserve">jadrová dvojica hodnotiteľov s plným pokrytím dizajnu</w:t>
      </w:r>
      <w:r>
        <w:t xml:space="preserve">. Hoci každý prepis rozhovoru mal aspoň dve nezávislé hodnotenia a celý dizajn bol pokrytý, väčšinu ľudskej inferenčnej vrstvy nesú v praxi dvaja hodnotitelia.</w:t>
      </w:r>
    </w:p>
    <w:p>
      <w:pPr>
        <w:pStyle w:val="BodyText"/>
      </w:pPr>
      <w:r>
        <w:t xml:space="preserve">Štvrtým limitom je</w:t>
      </w:r>
      <w:r>
        <w:t xml:space="preserve"> </w:t>
      </w:r>
      <w:r>
        <w:rPr>
          <w:b/>
          <w:bCs/>
        </w:rPr>
        <w:t xml:space="preserve">nevyváženosť počtov hodnotení medzi bunkami</w:t>
      </w:r>
      <w:r>
        <w:t xml:space="preserve">, najmä vyššie pokrytie bunky</w:t>
      </w:r>
      <w:r>
        <w:t xml:space="preserve"> </w:t>
      </w:r>
      <w:r>
        <w:rPr>
          <w:rStyle w:val="VerbatimChar"/>
        </w:rPr>
        <w:t xml:space="preserve">G0 × P1</w:t>
      </w:r>
      <w:r>
        <w:t xml:space="preserve">. Zmiešané modely tento problém čiastočne tlmia, ale úplne ho neodstraňujú.</w:t>
      </w:r>
    </w:p>
    <w:p>
      <w:pPr>
        <w:pStyle w:val="BodyText"/>
      </w:pPr>
      <w:r>
        <w:t xml:space="preserve">Piatym limitom je</w:t>
      </w:r>
      <w:r>
        <w:t xml:space="preserve"> </w:t>
      </w:r>
      <w:r>
        <w:rPr>
          <w:b/>
          <w:bCs/>
        </w:rPr>
        <w:t xml:space="preserve">stlačené rozdelenie viacerých ukazovateľov</w:t>
      </w:r>
      <w:r>
        <w:t xml:space="preserve">, ktoré znižuje citlivosť na malé rozdiely medzi podmienkami.</w:t>
      </w:r>
    </w:p>
    <w:p>
      <w:pPr>
        <w:pStyle w:val="BodyText"/>
      </w:pPr>
      <w:r>
        <w:t xml:space="preserve">Šiestym limitom je, že</w:t>
      </w:r>
      <w:r>
        <w:t xml:space="preserve"> </w:t>
      </w:r>
      <w:r>
        <w:rPr>
          <w:b/>
          <w:bCs/>
        </w:rPr>
        <w:t xml:space="preserve">vetva ukazovateľov chyby voči kotvám</w:t>
      </w:r>
      <w:r>
        <w:t xml:space="preserve"> </w:t>
      </w:r>
      <w:r>
        <w:t xml:space="preserve">ostáva metodicky citlivá na malý a nevyvážený panel hodnotiteľov a na agregáciu expertných odhadov</w:t>
      </w:r>
      <w:r>
        <w:t xml:space="preserve"> </w:t>
      </w:r>
      <w:r>
        <w:rPr>
          <w:rStyle w:val="VerbatimChar"/>
        </w:rPr>
        <w:t xml:space="preserve">S1</w:t>
      </w:r>
      <w:r>
        <w:t xml:space="preserve"> </w:t>
      </w:r>
      <w:r>
        <w:t xml:space="preserve">a</w:t>
      </w:r>
      <w:r>
        <w:t xml:space="preserve"> </w:t>
      </w:r>
      <w:r>
        <w:rPr>
          <w:rStyle w:val="VerbatimChar"/>
        </w:rPr>
        <w:t xml:space="preserve">S2</w:t>
      </w:r>
      <w:r>
        <w:t xml:space="preserve"> </w:t>
      </w:r>
      <w:r>
        <w:t xml:space="preserve">na úrovni prepisu rozhovoru. Aj pri plnom pokrytí kotvami ju preto treba interpretovať opatrnejšie než robustnejšie ľudsky hodnotené ukazovatele.</w:t>
      </w:r>
    </w:p>
    <w:p>
      <w:pPr>
        <w:pStyle w:val="BodyText"/>
      </w:pPr>
      <w:r>
        <w:t xml:space="preserve">Siedmym limitom je samotná povaha podnetového materiálu. Hodnotené boli textové simulácie, nie živé multimodálne rozhovory. Chýbajú teda neverbálne a paralingvistické znaky, ktoré v reálnej klinickej situácii výrazne spoluutvárajú dojem z klienta aj interpretáciu symptomatiky.</w:t>
      </w:r>
    </w:p>
    <w:bookmarkEnd w:id="116"/>
    <w:bookmarkStart w:id="117" w:name="praktické-a-metodologické-dôsledky"/>
    <w:p>
      <w:pPr>
        <w:pStyle w:val="Heading3"/>
      </w:pPr>
      <w:r>
        <w:t xml:space="preserve">4.11 Praktické a metodologické dôsledky</w:t>
      </w:r>
    </w:p>
    <w:p>
      <w:pPr>
        <w:pStyle w:val="FirstParagraph"/>
      </w:pPr>
      <w:r>
        <w:t xml:space="preserve">Napriek týmto limitom má aktuálny export dôležitý praktický aj metodologický význam. Po prvé, ukazuje, že kvalitu simulovaných AI rozhovorov možno hodnotiť viacvrstvovo: nie iba cez globálny dojem, ale aj cez blok prirodzenosti, použiteľnosti, defektov a neskôr aj cez zhodu s kotvami na úrovni prepisu rozhovoru. Dôležité pritom je, že táto viacvrstvová logika nebola postavená až dodatočne po zbere, ale prešla aj predbežnou expertnou obsahovou kontrolou položiek a východiskových scenárov. To je metodicky silnejší rámec než jednoduché hodnotenie „znie to dobre / neznie to dobre“.</w:t>
      </w:r>
    </w:p>
    <w:p>
      <w:pPr>
        <w:pStyle w:val="BodyText"/>
      </w:pPr>
      <w:r>
        <w:t xml:space="preserve">Po druhé, výsledky naznačujú, že ďalší posun kvality pravdepodobne nepríde len cez pridanie ďalších prepisov rozhovorov, ale cez</w:t>
      </w:r>
      <w:r>
        <w:t xml:space="preserve"> </w:t>
      </w:r>
      <w:r>
        <w:rPr>
          <w:b/>
          <w:bCs/>
        </w:rPr>
        <w:t xml:space="preserve">lepšie kalibrovaný expertný panel</w:t>
      </w:r>
      <w:r>
        <w:t xml:space="preserve"> </w:t>
      </w:r>
      <w:r>
        <w:t xml:space="preserve">a cez úpravy, ktoré znížia pocit nacvičenosti a zvýšia klinickú hĺbku rozhovoru. Prakticky to znamená väčší dôraz na logiku doplňujúcich otázok, prirodzenosť slovenskej formulácie, lokálnu koherenciu detailov a citlivejšie vedenie rozhovoru v oblastiach záťaže a rizika.</w:t>
      </w:r>
    </w:p>
    <w:p>
      <w:pPr>
        <w:pStyle w:val="BodyText"/>
      </w:pPr>
      <w:r>
        <w:t xml:space="preserve">Po tretie, dáta podporujú chápanie tejto práce ako vývoja</w:t>
      </w:r>
      <w:r>
        <w:t xml:space="preserve"> </w:t>
      </w:r>
      <w:r>
        <w:rPr>
          <w:b/>
          <w:bCs/>
        </w:rPr>
        <w:t xml:space="preserve">simulačného rámca</w:t>
      </w:r>
      <w:r>
        <w:t xml:space="preserve">, nie len jedného textového zadania pre model alebo jedného balíka prepisov rozhovorov. Hodnota práce je práve v tom, že spája východiskové scenáre, kontrolované generovanie, expertné hodnotenie a viacvrstvové hodnotenie kvality. Takýto rámec je metodologicky prenositeľný aj na ďalšie klinické témy.</w:t>
      </w:r>
    </w:p>
    <w:bookmarkEnd w:id="117"/>
    <w:bookmarkStart w:id="118" w:name="odporúčania-pre-ďalší-výskum"/>
    <w:p>
      <w:pPr>
        <w:pStyle w:val="Heading3"/>
      </w:pPr>
      <w:r>
        <w:t xml:space="preserve">4.12 Odporúčania pre ďalší výskum</w:t>
      </w:r>
    </w:p>
    <w:p>
      <w:pPr>
        <w:pStyle w:val="FirstParagraph"/>
      </w:pPr>
      <w:r>
        <w:t xml:space="preserve">Najrozumnejším ďalším krokom nie je okamžite generovať ďalší veľký balík nových prepisov rozhovorov, ale</w:t>
      </w:r>
      <w:r>
        <w:t xml:space="preserve"> </w:t>
      </w:r>
      <w:r>
        <w:rPr>
          <w:b/>
          <w:bCs/>
        </w:rPr>
        <w:t xml:space="preserve">posilniť vrstvu expertného hodnotenia</w:t>
      </w:r>
      <w:r>
        <w:t xml:space="preserve">. Z pohľadu aktuálnych dát by mal najväčší prínos ešte aspoň jeden ďalší hodnotiteľ s plným pokrytím nad existujúcimi 72 prepismi rozhovorov. Takýto krok by zlepšil interpretovateľnosť zhody aj stabilitu inferenčných modelov viac než ďalšie rozširovanie priestoru podnetového materiálu.</w:t>
      </w:r>
    </w:p>
    <w:p>
      <w:pPr>
        <w:pStyle w:val="BodyText"/>
      </w:pPr>
      <w:r>
        <w:t xml:space="preserve">Ďalším krokom by mala byť revízia návrhu textových zadaní pre model a dizajnu rozhovoru so zameraním na zníženie nacvičenosti odpovedí, na väčšiu prirodzenosť doplňujúcich otázok a na lepšie odlíšenie depresívneho obrazu od všeobecného stresu alebo vyhorenia. Až potom bude dávať väčší zmysel rozširovať priestor východiskových scenárov, porovnávať viac modelov alebo testovať učebné výsledky u študentov psychológie, ako naznačujú</w:t>
      </w:r>
      <w:r>
        <w:t xml:space="preserve"> </w:t>
      </w:r>
      <w:r>
        <w:t xml:space="preserve">Sheen et al. (</w:t>
      </w:r>
      <w:hyperlink w:anchor="ref-sheen2021simulationeducation">
        <w:r>
          <w:rPr>
            <w:rStyle w:val="Hyperlink"/>
          </w:rPr>
          <w:t xml:space="preserve">2021</w:t>
        </w:r>
      </w:hyperlink>
      <w:r>
        <w:t xml:space="preserve">)</w:t>
      </w:r>
      <w:r>
        <w:t xml:space="preserve">,</w:t>
      </w:r>
      <w:r>
        <w:t xml:space="preserve"> </w:t>
      </w:r>
      <w:r>
        <w:t xml:space="preserve">Glatz et al. (</w:t>
      </w:r>
      <w:hyperlink w:anchor="ref-glatz2022simulationelements">
        <w:r>
          <w:rPr>
            <w:rStyle w:val="Hyperlink"/>
          </w:rPr>
          <w:t xml:space="preserve">2022</w:t>
        </w:r>
      </w:hyperlink>
      <w:r>
        <w:t xml:space="preserve">)</w:t>
      </w:r>
      <w:r>
        <w:t xml:space="preserve"> </w:t>
      </w:r>
      <w:r>
        <w:t xml:space="preserve">a</w:t>
      </w:r>
      <w:r>
        <w:t xml:space="preserve"> </w:t>
      </w:r>
      <w:r>
        <w:t xml:space="preserve">Schmidt et al. (</w:t>
      </w:r>
      <w:hyperlink w:anchor="ref-schmidt2025client101">
        <w:r>
          <w:rPr>
            <w:rStyle w:val="Hyperlink"/>
          </w:rPr>
          <w:t xml:space="preserve">2025</w:t>
        </w:r>
      </w:hyperlink>
      <w:r>
        <w:t xml:space="preserve">)</w:t>
      </w:r>
      <w:r>
        <w:t xml:space="preserve">.</w:t>
      </w:r>
    </w:p>
    <w:p>
      <w:pPr>
        <w:pStyle w:val="BodyText"/>
      </w:pPr>
      <w:r>
        <w:t xml:space="preserve">Popri tom treba dotiahnuť aj štatistické a metodické ukotvenie vetvy ukazovateľov chyby voči kotvám tak, aby mala rovnaký evidenčný status ako ostatné bloky ukazovateľov a aby sa dala interpretovať s rovnakou mierou istoty.</w:t>
      </w:r>
    </w:p>
    <w:bookmarkEnd w:id="118"/>
    <w:bookmarkStart w:id="119" w:name="záver-diskusie"/>
    <w:p>
      <w:pPr>
        <w:pStyle w:val="Heading3"/>
      </w:pPr>
      <w:r>
        <w:t xml:space="preserve">4.13 Záver diskusie</w:t>
      </w:r>
    </w:p>
    <w:p>
      <w:pPr>
        <w:pStyle w:val="FirstParagraph"/>
      </w:pPr>
      <w:r>
        <w:t xml:space="preserve">Aktuálny korpus ukazuje, že AI-generované simulované rozhovory s depresívnou symptomatikou už možno považovať za</w:t>
      </w:r>
      <w:r>
        <w:t xml:space="preserve"> </w:t>
      </w:r>
      <w:r>
        <w:rPr>
          <w:b/>
          <w:bCs/>
        </w:rPr>
        <w:t xml:space="preserve">metodicky použiteľný pilotný materiál</w:t>
      </w:r>
      <w:r>
        <w:t xml:space="preserve">, nie však ešte za plne stabilný a jednoducho optimalizovateľný produkt. Dôležité pritom je, že tento záver nestojí len na samotných hodnoteniach prepisov rozhovorov, ale aj na predbežnej expertnej obsahovej kontrole nástroja a východiskových scenárov. Rozhovory držia základný klinický rámec a v priemere nepôsobia ako zjavne nekvalitné, ale ich slabinou ostáva autenticita, stlačené rozdelenie hodnotení, limitovaná zhoda expertov a opatrná interpretovateľnosť vetvy ukazovateľov chyby voči kotvám.</w:t>
      </w:r>
    </w:p>
    <w:p>
      <w:pPr>
        <w:pStyle w:val="BodyText"/>
      </w:pPr>
      <w:r>
        <w:t xml:space="preserve">Hlavným prínosom práce preto v tejto fáze nie je dôkaz silného experimentálneho efektu štruktúrujúceho klinického usmernenia alebo profilu, ale ukázanie, že kvalitu takýchto simulácií možno systematicky mapovať, porovnávať a postupne zlepšovať v rámci kontrolovaného simulačného rámca. Práve táto metodická mapa je dnes silnejšia než akýkoľvek predčasne tvrdý záver o tom, že jedna konkrétna generatívna manipulácia už problém vyriešila.</w:t>
      </w:r>
    </w:p>
    <w:bookmarkEnd w:id="119"/>
    <w:bookmarkEnd w:id="120"/>
    <w:bookmarkEnd w:id="121"/>
    <w:bookmarkStart w:id="123" w:name="conclusion-záver"/>
    <w:p>
      <w:pPr>
        <w:pStyle w:val="Heading1"/>
      </w:pPr>
      <w:r>
        <w:t xml:space="preserve">60 Conclusion / Záver</w:t>
      </w:r>
    </w:p>
    <w:bookmarkStart w:id="122" w:name="záver"/>
    <w:p>
      <w:pPr>
        <w:pStyle w:val="Heading2"/>
      </w:pPr>
      <w:r>
        <w:t xml:space="preserve">5 Záver</w:t>
      </w:r>
    </w:p>
    <w:p>
      <w:pPr>
        <w:pStyle w:val="FirstParagraph"/>
      </w:pPr>
      <w:r>
        <w:t xml:space="preserve">Cieľom diplomovej práce bolo pilotne metodologicky overiť kvalitu AI-generovaných simulovaných klinických interview s depresívnou symptomatikou a preskúmať, či sa ich kvalita mení v závislosti od experimentálne manipulovaných vlastností generovania. Práca bola koncipovaná ako faktorový experiment založený na odbornom hodnotení, v ktorom odborní hodnotitelia posudzovali 72 textových transkriptov vytvorených kombináciou 12 seed scenárov a 6 finálnych variantov generovania.</w:t>
      </w:r>
    </w:p>
    <w:p>
      <w:pPr>
        <w:pStyle w:val="BodyText"/>
      </w:pPr>
      <w:r>
        <w:t xml:space="preserve">Hlavným prínosom práce je vytvorenie a overenie viacvrstvového rámca hodnotenia, ktorý kombinuje primárne kvalitatívne výstupy, symptomatickú primeranosť voči seed kotvám a dimenziu defektov. Tento rámec umožňuje posudzovať simulované interview nielen ako jazykovo plynulý text, ale ako metodicky kontrolovaný psychologický materiál.</w:t>
      </w:r>
    </w:p>
    <w:p>
      <w:pPr>
        <w:pStyle w:val="BodyText"/>
      </w:pPr>
      <w:r>
        <w:t xml:space="preserve">Výsledky práce</w:t>
      </w:r>
      <w:r>
        <w:t xml:space="preserve"> </w:t>
      </w:r>
      <w:r>
        <w:rPr>
          <w:b/>
          <w:bCs/>
        </w:rPr>
        <w:t xml:space="preserve">[doplniť po finálnej analýze 3–5 viet]</w:t>
      </w:r>
      <w:r>
        <w:t xml:space="preserve">.</w:t>
      </w:r>
    </w:p>
    <w:p>
      <w:pPr>
        <w:pStyle w:val="BodyText"/>
      </w:pPr>
      <w:r>
        <w:t xml:space="preserve">Na teoretickej a metodologickej úrovni práca ukazuje, že problematika AI-generovaných simulovaných rozhovorov v psychológii si vyžaduje systematické a transparentné hodnotenie. Na praktickej úrovni naznačuje, že takéto materiály môžu mať potenciál pre tréningové, výučbové a výskumné využitie, ak sú generované a hodnotené v dostatočne kontrolovanom rámci. V tomto zmysle práca nevytvára len jednorazový súbor transkriptov, ale aj metodický podklad pre budúci simulačný rámec, ktorý možno rozširovať na ďalšie poruchy a neskôr aj na multimodálne formy interakcie.</w:t>
      </w:r>
    </w:p>
    <w:p>
      <w:pPr>
        <w:pStyle w:val="BodyText"/>
      </w:pPr>
      <w:r>
        <w:t xml:space="preserve">Zároveň však práca ukazuje, že ide o oblasť, ktorá si vyžaduje ďalší výskum, najmä pokiaľ ide o stabilitu výsledkov, rozšírenie seed priestorov, porovnanie modelov a zapojenie väčšieho počtu hodnotiteľov. Predkladanú štúdiu preto chápem ako pilotný krok k systematickejšiemu skúmaniu kvality AI-generovaných psychologických simulácií.</w:t>
      </w:r>
    </w:p>
    <w:bookmarkEnd w:id="122"/>
    <w:bookmarkEnd w:id="123"/>
    <w:bookmarkStart w:id="211" w:name="literatúra"/>
    <w:p>
      <w:pPr>
        <w:pStyle w:val="Heading1"/>
      </w:pPr>
      <w:r>
        <w:t xml:space="preserve">Literatúra</w:t>
      </w:r>
    </w:p>
    <w:bookmarkStart w:id="210" w:name="refs"/>
    <w:bookmarkStart w:id="125" w:name="ref-ajluni2025psychiatriceducation"/>
    <w:p>
      <w:pPr>
        <w:pStyle w:val="Bibliography"/>
      </w:pPr>
      <w:r>
        <w:t xml:space="preserve">Ajluni, V. (2025). Artificial Intelligence in Psychiatric Education:</w:t>
      </w:r>
      <w:r>
        <w:t xml:space="preserve"> </w:t>
      </w:r>
      <w:r>
        <w:t xml:space="preserve">Enhancing</w:t>
      </w:r>
      <w:r>
        <w:t xml:space="preserve"> </w:t>
      </w:r>
      <w:r>
        <w:t xml:space="preserve">Clinical Competence through Simulation.</w:t>
      </w:r>
      <w:r>
        <w:t xml:space="preserve"> </w:t>
      </w:r>
      <w:r>
        <w:rPr>
          <w:i/>
          <w:iCs/>
        </w:rPr>
        <w:t xml:space="preserve">Industrial Psychiatry Journal</w:t>
      </w:r>
      <w:r>
        <w:t xml:space="preserve">,</w:t>
      </w:r>
      <w:r>
        <w:t xml:space="preserve"> </w:t>
      </w:r>
      <w:r>
        <w:rPr>
          <w:i/>
          <w:iCs/>
        </w:rPr>
        <w:t xml:space="preserve">34</w:t>
      </w:r>
      <w:r>
        <w:t xml:space="preserve">(1), 11–15.</w:t>
      </w:r>
      <w:r>
        <w:t xml:space="preserve"> </w:t>
      </w:r>
      <w:hyperlink ns4:id="rId124">
        <w:r>
          <w:rPr>
            <w:rStyle w:val="Hyperlink"/>
          </w:rPr>
          <w:t xml:space="preserve">https://doi.org/10.4103/ipj.ipj_377_24</w:t>
        </w:r>
      </w:hyperlink>
    </w:p>
    <w:bookmarkEnd w:id="125"/>
    <w:bookmarkStart w:id="127" w:name="ref-asgari2025hallucinationframework"/>
    <w:p>
      <w:pPr>
        <w:pStyle w:val="Bibliography"/>
      </w:pPr>
      <w:r>
        <w:t xml:space="preserve">Asgari, E., Montaña-Brown, N., Dubois, M., Khalil, S., Balloch, J., Yeung, J. A., &amp; Pimenta, D. (2025). A Framework to Assess Clinical Safety and Hallucination Rates of</w:t>
      </w:r>
      <w:r>
        <w:t xml:space="preserve"> </w:t>
      </w:r>
      <w:r>
        <w:t xml:space="preserve">LLMs</w:t>
      </w:r>
      <w:r>
        <w:t xml:space="preserve"> </w:t>
      </w:r>
      <w:r>
        <w:t xml:space="preserve">for Medical Text Summarisation.</w:t>
      </w:r>
      <w:r>
        <w:t xml:space="preserve"> </w:t>
      </w:r>
      <w:r>
        <w:rPr>
          <w:i/>
          <w:iCs/>
        </w:rPr>
        <w:t xml:space="preserve">Npj Digital Medicine</w:t>
      </w:r>
      <w:r>
        <w:t xml:space="preserve">,</w:t>
      </w:r>
      <w:r>
        <w:t xml:space="preserve"> </w:t>
      </w:r>
      <w:r>
        <w:rPr>
          <w:i/>
          <w:iCs/>
        </w:rPr>
        <w:t xml:space="preserve">8</w:t>
      </w:r>
      <w:r>
        <w:t xml:space="preserve">(1).</w:t>
      </w:r>
      <w:r>
        <w:t xml:space="preserve"> </w:t>
      </w:r>
      <w:hyperlink ns4:id="rId126">
        <w:r>
          <w:rPr>
            <w:rStyle w:val="Hyperlink"/>
          </w:rPr>
          <w:t xml:space="preserve">https://doi.org/10.1038/s41746-025-01670-7</w:t>
        </w:r>
      </w:hyperlink>
    </w:p>
    <w:bookmarkEnd w:id="127"/>
    <w:bookmarkStart w:id="129" w:name="ref-appeswg2021newreality"/>
    <w:p>
      <w:pPr>
        <w:pStyle w:val="Bibliography"/>
      </w:pPr>
      <w:r>
        <w:t xml:space="preserve">Australian Postgraduate Psychology Simulation Education Working Group (APPESWG). (2021). A</w:t>
      </w:r>
      <w:r>
        <w:t xml:space="preserve"> </w:t>
      </w:r>
      <w:r>
        <w:t xml:space="preserve">New Reality</w:t>
      </w:r>
      <w:r>
        <w:t xml:space="preserve">:</w:t>
      </w:r>
      <w:r>
        <w:t xml:space="preserve"> </w:t>
      </w:r>
      <w:r>
        <w:t xml:space="preserve">The Role</w:t>
      </w:r>
      <w:r>
        <w:t xml:space="preserve"> </w:t>
      </w:r>
      <w:r>
        <w:t xml:space="preserve">of</w:t>
      </w:r>
      <w:r>
        <w:t xml:space="preserve"> </w:t>
      </w:r>
      <w:r>
        <w:t xml:space="preserve">Simulated Learning Activities</w:t>
      </w:r>
      <w:r>
        <w:t xml:space="preserve"> </w:t>
      </w:r>
      <w:r>
        <w:t xml:space="preserve">in</w:t>
      </w:r>
      <w:r>
        <w:t xml:space="preserve"> </w:t>
      </w:r>
      <w:r>
        <w:t xml:space="preserve">Postgraduate Psychology Training Programs</w:t>
      </w:r>
      <w:r>
        <w:t xml:space="preserve">.</w:t>
      </w:r>
      <w:r>
        <w:t xml:space="preserve"> </w:t>
      </w:r>
      <w:r>
        <w:rPr>
          <w:i/>
          <w:iCs/>
        </w:rPr>
        <w:t xml:space="preserve">Frontiers in Education</w:t>
      </w:r>
      <w:r>
        <w:t xml:space="preserve">,</w:t>
      </w:r>
      <w:r>
        <w:t xml:space="preserve"> </w:t>
      </w:r>
      <w:r>
        <w:rPr>
          <w:i/>
          <w:iCs/>
        </w:rPr>
        <w:t xml:space="preserve">6</w:t>
      </w:r>
      <w:r>
        <w:t xml:space="preserve">, 653269.</w:t>
      </w:r>
      <w:r>
        <w:t xml:space="preserve"> </w:t>
      </w:r>
      <w:hyperlink ns4:id="rId128">
        <w:r>
          <w:rPr>
            <w:rStyle w:val="Hyperlink"/>
          </w:rPr>
          <w:t xml:space="preserve">https://doi.org/10.3389/feduc.2021.653269</w:t>
        </w:r>
      </w:hyperlink>
    </w:p>
    <w:bookmarkEnd w:id="129"/>
    <w:bookmarkStart w:id="131" w:name="ref-baguley2022vignettedata"/>
    <w:p>
      <w:pPr>
        <w:pStyle w:val="Bibliography"/>
      </w:pPr>
      <w:r>
        <w:t xml:space="preserve">Baguley, T., Dunham, G., &amp; Steer, O. (2022). Statistical Modelling of Vignette Data in Psychology.</w:t>
      </w:r>
      <w:r>
        <w:t xml:space="preserve"> </w:t>
      </w:r>
      <w:r>
        <w:rPr>
          <w:i/>
          <w:iCs/>
        </w:rPr>
        <w:t xml:space="preserve">British Journal of Psychology</w:t>
      </w:r>
      <w:r>
        <w:t xml:space="preserve">,</w:t>
      </w:r>
      <w:r>
        <w:t xml:space="preserve"> </w:t>
      </w:r>
      <w:r>
        <w:rPr>
          <w:i/>
          <w:iCs/>
        </w:rPr>
        <w:t xml:space="preserve">113</w:t>
      </w:r>
      <w:r>
        <w:t xml:space="preserve">(4), 1143–1163.</w:t>
      </w:r>
      <w:r>
        <w:t xml:space="preserve"> </w:t>
      </w:r>
      <w:hyperlink ns4:id="rId130">
        <w:r>
          <w:rPr>
            <w:rStyle w:val="Hyperlink"/>
          </w:rPr>
          <w:t xml:space="preserve">https://doi.org/10.1111/bjop.12577</w:t>
        </w:r>
      </w:hyperlink>
    </w:p>
    <w:bookmarkEnd w:id="131"/>
    <w:bookmarkStart w:id="133" w:name="ref-boateng2018scaledevelopment"/>
    <w:p>
      <w:pPr>
        <w:pStyle w:val="Bibliography"/>
      </w:pPr>
      <w:r>
        <w:t xml:space="preserve">Boateng, G. O., Neilands, T. B., Frongillo, E. A., Melgar-Quinonez, H. R., &amp; Young, S. L. (2018). Best</w:t>
      </w:r>
      <w:r>
        <w:t xml:space="preserve"> </w:t>
      </w:r>
      <w:r>
        <w:t xml:space="preserve">Practices</w:t>
      </w:r>
      <w:r>
        <w:t xml:space="preserve"> </w:t>
      </w:r>
      <w:r>
        <w:t xml:space="preserve">for</w:t>
      </w:r>
      <w:r>
        <w:t xml:space="preserve"> </w:t>
      </w:r>
      <w:r>
        <w:t xml:space="preserve">Developing</w:t>
      </w:r>
      <w:r>
        <w:t xml:space="preserve"> </w:t>
      </w:r>
      <w:r>
        <w:t xml:space="preserve">and</w:t>
      </w:r>
      <w:r>
        <w:t xml:space="preserve"> </w:t>
      </w:r>
      <w:r>
        <w:t xml:space="preserve">Validating Scales</w:t>
      </w:r>
      <w:r>
        <w:t xml:space="preserve"> </w:t>
      </w:r>
      <w:r>
        <w:t xml:space="preserve">for</w:t>
      </w:r>
      <w:r>
        <w:t xml:space="preserve"> </w:t>
      </w:r>
      <w:r>
        <w:t xml:space="preserve">Health</w:t>
      </w:r>
      <w:r>
        <w:t xml:space="preserve">,</w:t>
      </w:r>
      <w:r>
        <w:t xml:space="preserve"> </w:t>
      </w:r>
      <w:r>
        <w:t xml:space="preserve">Social</w:t>
      </w:r>
      <w:r>
        <w:t xml:space="preserve">, and</w:t>
      </w:r>
      <w:r>
        <w:t xml:space="preserve"> </w:t>
      </w:r>
      <w:r>
        <w:t xml:space="preserve">Behavioral Research</w:t>
      </w:r>
      <w:r>
        <w:t xml:space="preserve">:</w:t>
      </w:r>
      <w:r>
        <w:t xml:space="preserve"> </w:t>
      </w:r>
      <w:r>
        <w:t xml:space="preserve">A Primer</w:t>
      </w:r>
      <w:r>
        <w:t xml:space="preserve">.</w:t>
      </w:r>
      <w:r>
        <w:t xml:space="preserve"> </w:t>
      </w:r>
      <w:r>
        <w:rPr>
          <w:i/>
          <w:iCs/>
        </w:rPr>
        <w:t xml:space="preserve">Frontiers in Public Health</w:t>
      </w:r>
      <w:r>
        <w:t xml:space="preserve">,</w:t>
      </w:r>
      <w:r>
        <w:t xml:space="preserve"> </w:t>
      </w:r>
      <w:r>
        <w:rPr>
          <w:i/>
          <w:iCs/>
        </w:rPr>
        <w:t xml:space="preserve">6</w:t>
      </w:r>
      <w:r>
        <w:t xml:space="preserve">.</w:t>
      </w:r>
      <w:r>
        <w:t xml:space="preserve"> </w:t>
      </w:r>
      <w:hyperlink ns4:id="rId132">
        <w:r>
          <w:rPr>
            <w:rStyle w:val="Hyperlink"/>
          </w:rPr>
          <w:t xml:space="preserve">https://doi.org/10.3389/fpubh.2018.00149</w:t>
        </w:r>
      </w:hyperlink>
    </w:p>
    <w:bookmarkEnd w:id="133"/>
    <w:bookmarkStart w:id="135" w:name="ref-brugge2024patientsimulation"/>
    <w:p>
      <w:pPr>
        <w:pStyle w:val="Bibliography"/>
      </w:pPr>
      <w:r>
        <w:t xml:space="preserve">Brügge, E., Ricchizzi, S., Arenbeck, M., Keller, M. N., Schur, L., Stummer, W., Holling, M., Lu, M. H., &amp; Darici, D. (2024). Large Language Models Improve Clinical Decision Making of Medical Students through Patient Simulation and Structured Feedback: A Randomized Controlled Trial.</w:t>
      </w:r>
      <w:r>
        <w:t xml:space="preserve"> </w:t>
      </w:r>
      <w:r>
        <w:rPr>
          <w:i/>
          <w:iCs/>
        </w:rPr>
        <w:t xml:space="preserve">BMC Medical Education</w:t>
      </w:r>
      <w:r>
        <w:t xml:space="preserve">,</w:t>
      </w:r>
      <w:r>
        <w:t xml:space="preserve"> </w:t>
      </w:r>
      <w:r>
        <w:rPr>
          <w:i/>
          <w:iCs/>
        </w:rPr>
        <w:t xml:space="preserve">24</w:t>
      </w:r>
      <w:r>
        <w:t xml:space="preserve">(1).</w:t>
      </w:r>
      <w:r>
        <w:t xml:space="preserve"> </w:t>
      </w:r>
      <w:hyperlink ns4:id="rId134">
        <w:r>
          <w:rPr>
            <w:rStyle w:val="Hyperlink"/>
          </w:rPr>
          <w:t xml:space="preserve">https://doi.org/10.1186/s12909-024-06399-7</w:t>
        </w:r>
      </w:hyperlink>
    </w:p>
    <w:bookmarkEnd w:id="135"/>
    <w:bookmarkStart w:id="136" w:name="ref-cohen1988StatisticalPowerAnalysis"/>
    <w:p>
      <w:pPr>
        <w:pStyle w:val="Bibliography"/>
      </w:pPr>
      <w:r>
        <w:t xml:space="preserve">Cohen, J. (1988).</w:t>
      </w:r>
      <w:r>
        <w:t xml:space="preserve"> </w:t>
      </w:r>
      <w:r>
        <w:rPr>
          <w:i/>
          <w:iCs/>
        </w:rPr>
        <w:t xml:space="preserve">Statistical Power Analysis for the Behavioral Sciences</w:t>
      </w:r>
      <w:r>
        <w:t xml:space="preserve"> </w:t>
      </w:r>
      <w:r>
        <w:t xml:space="preserve">(2nd ed). L. Erlbaum Associates.</w:t>
      </w:r>
    </w:p>
    <w:bookmarkEnd w:id="136"/>
    <w:bookmarkStart w:id="138" w:name="ref-dawood2024standardizedpatient"/>
    <w:p>
      <w:pPr>
        <w:pStyle w:val="Bibliography"/>
      </w:pPr>
      <w:r>
        <w:t xml:space="preserve">Dawood, E., Alshutwi, S. S., Alshareif, S., &amp; Shereda, H. A. (2024). Evaluation of the</w:t>
      </w:r>
      <w:r>
        <w:t xml:space="preserve"> </w:t>
      </w:r>
      <w:r>
        <w:t xml:space="preserve">Effectiveness</w:t>
      </w:r>
      <w:r>
        <w:t xml:space="preserve"> </w:t>
      </w:r>
      <w:r>
        <w:t xml:space="preserve">of</w:t>
      </w:r>
      <w:r>
        <w:t xml:space="preserve"> </w:t>
      </w:r>
      <w:r>
        <w:t xml:space="preserve">Standardized Patient Simulation</w:t>
      </w:r>
      <w:r>
        <w:t xml:space="preserve"> </w:t>
      </w:r>
      <w:r>
        <w:t xml:space="preserve">as a</w:t>
      </w:r>
      <w:r>
        <w:t xml:space="preserve"> </w:t>
      </w:r>
      <w:r>
        <w:t xml:space="preserve">Teaching Method</w:t>
      </w:r>
      <w:r>
        <w:t xml:space="preserve"> </w:t>
      </w:r>
      <w:r>
        <w:t xml:space="preserve">in</w:t>
      </w:r>
      <w:r>
        <w:t xml:space="preserve"> </w:t>
      </w:r>
      <w:r>
        <w:t xml:space="preserve">Psychiatric</w:t>
      </w:r>
      <w:r>
        <w:t xml:space="preserve"> </w:t>
      </w:r>
      <w:r>
        <w:t xml:space="preserve">and</w:t>
      </w:r>
      <w:r>
        <w:t xml:space="preserve"> </w:t>
      </w:r>
      <w:r>
        <w:t xml:space="preserve">Mental Health Nursing</w:t>
      </w:r>
      <w:r>
        <w:t xml:space="preserve">.</w:t>
      </w:r>
      <w:r>
        <w:t xml:space="preserve"> </w:t>
      </w:r>
      <w:r>
        <w:rPr>
          <w:i/>
          <w:iCs/>
        </w:rPr>
        <w:t xml:space="preserve">Nursing Reports</w:t>
      </w:r>
      <w:r>
        <w:t xml:space="preserve">,</w:t>
      </w:r>
      <w:r>
        <w:t xml:space="preserve"> </w:t>
      </w:r>
      <w:r>
        <w:rPr>
          <w:i/>
          <w:iCs/>
        </w:rPr>
        <w:t xml:space="preserve">14</w:t>
      </w:r>
      <w:r>
        <w:t xml:space="preserve">(2), 1424–1438.</w:t>
      </w:r>
      <w:r>
        <w:t xml:space="preserve"> </w:t>
      </w:r>
      <w:hyperlink ns4:id="rId137">
        <w:r>
          <w:rPr>
            <w:rStyle w:val="Hyperlink"/>
          </w:rPr>
          <w:t xml:space="preserve">https://doi.org/10.3390/nursrep14020107</w:t>
        </w:r>
      </w:hyperlink>
    </w:p>
    <w:bookmarkEnd w:id="138"/>
    <w:bookmarkStart w:id="140" w:name="ref-mcintyre2019mddvsbipolar"/>
    <w:p>
      <w:pPr>
        <w:pStyle w:val="Bibliography"/>
      </w:pPr>
      <w:r>
        <w:t xml:space="preserve">Differential</w:t>
      </w:r>
      <w:r>
        <w:t xml:space="preserve"> </w:t>
      </w:r>
      <w:r>
        <w:t xml:space="preserve">Diagnosis</w:t>
      </w:r>
      <w:r>
        <w:t xml:space="preserve"> </w:t>
      </w:r>
      <w:r>
        <w:t xml:space="preserve">of</w:t>
      </w:r>
      <w:r>
        <w:t xml:space="preserve"> </w:t>
      </w:r>
      <w:r>
        <w:t xml:space="preserve">Major Depressive Disorder Versus Bipolar Disorder</w:t>
      </w:r>
      <w:r>
        <w:t xml:space="preserve">. (2019).</w:t>
      </w:r>
      <w:r>
        <w:t xml:space="preserve"> </w:t>
      </w:r>
      <w:r>
        <w:rPr>
          <w:i/>
          <w:iCs/>
        </w:rPr>
        <w:t xml:space="preserve">The Journal of Clinical Psychiatry</w:t>
      </w:r>
      <w:r>
        <w:t xml:space="preserve">,</w:t>
      </w:r>
      <w:r>
        <w:t xml:space="preserve"> </w:t>
      </w:r>
      <w:r>
        <w:rPr>
          <w:i/>
          <w:iCs/>
        </w:rPr>
        <w:t xml:space="preserve">80</w:t>
      </w:r>
      <w:r>
        <w:t xml:space="preserve">(3).</w:t>
      </w:r>
      <w:r>
        <w:t xml:space="preserve"> </w:t>
      </w:r>
      <w:hyperlink ns4:id="rId139">
        <w:r>
          <w:rPr>
            <w:rStyle w:val="Hyperlink"/>
          </w:rPr>
          <w:t xml:space="preserve">https://doi.org/10.4088/JCP.ot18043ah2</w:t>
        </w:r>
      </w:hyperlink>
    </w:p>
    <w:bookmarkEnd w:id="140"/>
    <w:bookmarkStart w:id="142" w:name="ref-evans2015vignettes"/>
    <w:p>
      <w:pPr>
        <w:pStyle w:val="Bibliography"/>
      </w:pPr>
      <w:r>
        <w:t xml:space="preserve">Evans, S. C., Roberts, M. C., Keeley, J. W., Blossom, J. B., Amaro, C. M., Garcia, A. M., Stough, C. O., Canter, K. S., Robles, R., &amp; Reed, G. M. (2015). Vignette Methodologies for Studying Clinicians’ Decision-Making:</w:t>
      </w:r>
      <w:r>
        <w:t xml:space="preserve"> </w:t>
      </w:r>
      <w:r>
        <w:t xml:space="preserve">Validity</w:t>
      </w:r>
      <w:r>
        <w:t xml:space="preserve">, Utility, and Application in</w:t>
      </w:r>
      <w:r>
        <w:t xml:space="preserve"> </w:t>
      </w:r>
      <w:r>
        <w:t xml:space="preserve">ICD-11</w:t>
      </w:r>
      <w:r>
        <w:t xml:space="preserve"> </w:t>
      </w:r>
      <w:r>
        <w:t xml:space="preserve">Field Studies.</w:t>
      </w:r>
      <w:r>
        <w:t xml:space="preserve"> </w:t>
      </w:r>
      <w:r>
        <w:rPr>
          <w:i/>
          <w:iCs/>
        </w:rPr>
        <w:t xml:space="preserve">International Journal of Clinical and Health Psychology</w:t>
      </w:r>
      <w:r>
        <w:t xml:space="preserve">,</w:t>
      </w:r>
      <w:r>
        <w:t xml:space="preserve"> </w:t>
      </w:r>
      <w:r>
        <w:rPr>
          <w:i/>
          <w:iCs/>
        </w:rPr>
        <w:t xml:space="preserve">15</w:t>
      </w:r>
      <w:r>
        <w:t xml:space="preserve">(2), 160–170.</w:t>
      </w:r>
      <w:r>
        <w:t xml:space="preserve"> </w:t>
      </w:r>
      <w:hyperlink ns4:id="rId141">
        <w:r>
          <w:rPr>
            <w:rStyle w:val="Hyperlink"/>
          </w:rPr>
          <w:t xml:space="preserve">https://doi.org/10.1016/j.ijchp.2014.12.001</w:t>
        </w:r>
      </w:hyperlink>
    </w:p>
    <w:bookmarkEnd w:id="142"/>
    <w:bookmarkStart w:id="144" w:name="ref-glatz2022simulationelements"/>
    <w:p>
      <w:pPr>
        <w:pStyle w:val="Bibliography"/>
      </w:pPr>
      <w:r>
        <w:t xml:space="preserve">Glatz, T., Bergbom, S., &amp; Edlund, S. (2022). Lessons</w:t>
      </w:r>
      <w:r>
        <w:t xml:space="preserve"> </w:t>
      </w:r>
      <w:r>
        <w:t xml:space="preserve">Learned</w:t>
      </w:r>
      <w:r>
        <w:t xml:space="preserve"> </w:t>
      </w:r>
      <w:r>
        <w:t xml:space="preserve">and</w:t>
      </w:r>
      <w:r>
        <w:t xml:space="preserve"> </w:t>
      </w:r>
      <w:r>
        <w:t xml:space="preserve">Preliminary Results</w:t>
      </w:r>
      <w:r>
        <w:t xml:space="preserve"> </w:t>
      </w:r>
      <w:r>
        <w:t xml:space="preserve">from</w:t>
      </w:r>
      <w:r>
        <w:t xml:space="preserve"> </w:t>
      </w:r>
      <w:r>
        <w:t xml:space="preserve">Implementing Simulation-Based Elements</w:t>
      </w:r>
      <w:r>
        <w:t xml:space="preserve"> </w:t>
      </w:r>
      <w:r>
        <w:t xml:space="preserve">in a</w:t>
      </w:r>
      <w:r>
        <w:t xml:space="preserve"> </w:t>
      </w:r>
      <w:r>
        <w:t xml:space="preserve">Clinical Psychology Programme</w:t>
      </w:r>
      <w:r>
        <w:t xml:space="preserve">.</w:t>
      </w:r>
      <w:r>
        <w:t xml:space="preserve"> </w:t>
      </w:r>
      <w:r>
        <w:rPr>
          <w:i/>
          <w:iCs/>
        </w:rPr>
        <w:t xml:space="preserve">Psychology Learning &amp; Teaching</w:t>
      </w:r>
      <w:r>
        <w:t xml:space="preserve">,</w:t>
      </w:r>
      <w:r>
        <w:t xml:space="preserve"> </w:t>
      </w:r>
      <w:r>
        <w:rPr>
          <w:i/>
          <w:iCs/>
        </w:rPr>
        <w:t xml:space="preserve">21</w:t>
      </w:r>
      <w:r>
        <w:t xml:space="preserve">(2), 162–181.</w:t>
      </w:r>
      <w:r>
        <w:t xml:space="preserve"> </w:t>
      </w:r>
      <w:hyperlink ns4:id="rId143">
        <w:r>
          <w:rPr>
            <w:rStyle w:val="Hyperlink"/>
          </w:rPr>
          <w:t xml:space="preserve">https://doi.org/10.1177/14757257221093490</w:t>
        </w:r>
      </w:hyperlink>
    </w:p>
    <w:bookmarkEnd w:id="144"/>
    <w:bookmarkStart w:id="146" w:name="ref-guidi2011clinicalinterviewdepression"/>
    <w:p>
      <w:pPr>
        <w:pStyle w:val="Bibliography"/>
      </w:pPr>
      <w:r>
        <w:t xml:space="preserve">Guidi, J., Fava, G. A., Bech, P., &amp; Paykel, E. (2010). The</w:t>
      </w:r>
      <w:r>
        <w:t xml:space="preserve"> </w:t>
      </w:r>
      <w:r>
        <w:t xml:space="preserve">Clinical Interview</w:t>
      </w:r>
      <w:r>
        <w:t xml:space="preserve"> </w:t>
      </w:r>
      <w:r>
        <w:t xml:space="preserve">for</w:t>
      </w:r>
      <w:r>
        <w:t xml:space="preserve"> </w:t>
      </w:r>
      <w:r>
        <w:t xml:space="preserve">Depression</w:t>
      </w:r>
      <w:r>
        <w:t xml:space="preserve">:</w:t>
      </w:r>
      <w:r>
        <w:t xml:space="preserve"> </w:t>
      </w:r>
      <w:r>
        <w:t xml:space="preserve">A Comprehensive Review</w:t>
      </w:r>
      <w:r>
        <w:t xml:space="preserve"> </w:t>
      </w:r>
      <w:r>
        <w:t xml:space="preserve">of</w:t>
      </w:r>
      <w:r>
        <w:t xml:space="preserve"> </w:t>
      </w:r>
      <w:r>
        <w:t xml:space="preserve">Studies</w:t>
      </w:r>
      <w:r>
        <w:t xml:space="preserve"> </w:t>
      </w:r>
      <w:r>
        <w:t xml:space="preserve">and</w:t>
      </w:r>
      <w:r>
        <w:t xml:space="preserve"> </w:t>
      </w:r>
      <w:r>
        <w:t xml:space="preserve">Clinimetric Properties</w:t>
      </w:r>
      <w:r>
        <w:t xml:space="preserve">.</w:t>
      </w:r>
      <w:r>
        <w:t xml:space="preserve"> </w:t>
      </w:r>
      <w:r>
        <w:rPr>
          <w:i/>
          <w:iCs/>
        </w:rPr>
        <w:t xml:space="preserve">Psychotherapy and Psychosomatics</w:t>
      </w:r>
      <w:r>
        <w:t xml:space="preserve">,</w:t>
      </w:r>
      <w:r>
        <w:t xml:space="preserve"> </w:t>
      </w:r>
      <w:r>
        <w:rPr>
          <w:i/>
          <w:iCs/>
        </w:rPr>
        <w:t xml:space="preserve">80</w:t>
      </w:r>
      <w:r>
        <w:t xml:space="preserve">(1), 10–27.</w:t>
      </w:r>
      <w:r>
        <w:t xml:space="preserve"> </w:t>
      </w:r>
      <w:hyperlink ns4:id="rId145">
        <w:r>
          <w:rPr>
            <w:rStyle w:val="Hyperlink"/>
          </w:rPr>
          <w:t xml:space="preserve">https://doi.org/10.1159/000317532</w:t>
        </w:r>
      </w:hyperlink>
    </w:p>
    <w:bookmarkEnd w:id="146"/>
    <w:bookmarkStart w:id="148" w:name="ref-hasson2000delphi"/>
    <w:p>
      <w:pPr>
        <w:pStyle w:val="Bibliography"/>
      </w:pPr>
      <w:r>
        <w:t xml:space="preserve">Hasson, F., Keeney, S., &amp; McKenna, H. (2000). Research Guidelines for the</w:t>
      </w:r>
      <w:r>
        <w:t xml:space="preserve"> </w:t>
      </w:r>
      <w:r>
        <w:t xml:space="preserve">Delphi</w:t>
      </w:r>
      <w:r>
        <w:t xml:space="preserve"> </w:t>
      </w:r>
      <w:r>
        <w:t xml:space="preserve">Survey Technique.</w:t>
      </w:r>
      <w:r>
        <w:t xml:space="preserve"> </w:t>
      </w:r>
      <w:r>
        <w:rPr>
          <w:i/>
          <w:iCs/>
        </w:rPr>
        <w:t xml:space="preserve">Journal of Advanced Nursing</w:t>
      </w:r>
      <w:r>
        <w:t xml:space="preserve">,</w:t>
      </w:r>
      <w:r>
        <w:t xml:space="preserve"> </w:t>
      </w:r>
      <w:r>
        <w:rPr>
          <w:i/>
          <w:iCs/>
        </w:rPr>
        <w:t xml:space="preserve">32</w:t>
      </w:r>
      <w:r>
        <w:t xml:space="preserve">(4), 1008–1015.</w:t>
      </w:r>
      <w:r>
        <w:t xml:space="preserve"> </w:t>
      </w:r>
      <w:hyperlink ns4:id="rId147">
        <w:r>
          <w:rPr>
            <w:rStyle w:val="Hyperlink"/>
          </w:rPr>
          <w:t xml:space="preserve">https://doi.org/10.1046/j.1365-2648.2000.t01-1-01567.x</w:t>
        </w:r>
      </w:hyperlink>
    </w:p>
    <w:bookmarkEnd w:id="148"/>
    <w:bookmarkStart w:id="150" w:name="X99984b893d2054b6df80efbfd619cd18ab671dc"/>
    <w:p>
      <w:pPr>
        <w:pStyle w:val="Bibliography"/>
      </w:pPr>
      <w:r>
        <w:t xml:space="preserve">Hedeker, D., Mermelstein, R. J., Demirtas, H., &amp; Berbaum, M. L. (2016). A</w:t>
      </w:r>
      <w:r>
        <w:t xml:space="preserve"> </w:t>
      </w:r>
      <w:r>
        <w:t xml:space="preserve">Mixed-effects Location-Scale Model</w:t>
      </w:r>
      <w:r>
        <w:t xml:space="preserve"> </w:t>
      </w:r>
      <w:r>
        <w:t xml:space="preserve">for</w:t>
      </w:r>
      <w:r>
        <w:t xml:space="preserve"> </w:t>
      </w:r>
      <w:r>
        <w:t xml:space="preserve">Ordinal Questionnaire Data</w:t>
      </w:r>
      <w:r>
        <w:t xml:space="preserve">.</w:t>
      </w:r>
      <w:r>
        <w:t xml:space="preserve"> </w:t>
      </w:r>
      <w:r>
        <w:rPr>
          <w:i/>
          <w:iCs/>
        </w:rPr>
        <w:t xml:space="preserve">Health services &amp; outcomes research methodology</w:t>
      </w:r>
      <w:r>
        <w:t xml:space="preserve">,</w:t>
      </w:r>
      <w:r>
        <w:t xml:space="preserve"> </w:t>
      </w:r>
      <w:r>
        <w:rPr>
          <w:i/>
          <w:iCs/>
        </w:rPr>
        <w:t xml:space="preserve">16</w:t>
      </w:r>
      <w:r>
        <w:t xml:space="preserve">(3), 117–131.</w:t>
      </w:r>
      <w:r>
        <w:t xml:space="preserve"> </w:t>
      </w:r>
      <w:hyperlink ns4:id="rId149">
        <w:r>
          <w:rPr>
            <w:rStyle w:val="Hyperlink"/>
          </w:rPr>
          <w:t xml:space="preserve">https://doi.org/10.1007/s10742-016-0145-9</w:t>
        </w:r>
      </w:hyperlink>
    </w:p>
    <w:bookmarkEnd w:id="150"/>
    <w:bookmarkStart w:id="152" w:name="ref-hirschfeld2014bipolardifferential"/>
    <w:p>
      <w:pPr>
        <w:pStyle w:val="Bibliography"/>
      </w:pPr>
      <w:r>
        <w:t xml:space="preserve">Hirschfeld, R. M. (2014). Differential Diagnosis of Bipolar Disorder and Major Depressive Disorder.</w:t>
      </w:r>
      <w:r>
        <w:t xml:space="preserve"> </w:t>
      </w:r>
      <w:r>
        <w:rPr>
          <w:i/>
          <w:iCs/>
        </w:rPr>
        <w:t xml:space="preserve">Journal of Affective Disorders</w:t>
      </w:r>
      <w:r>
        <w:t xml:space="preserve">,</w:t>
      </w:r>
      <w:r>
        <w:t xml:space="preserve"> </w:t>
      </w:r>
      <w:r>
        <w:rPr>
          <w:i/>
          <w:iCs/>
        </w:rPr>
        <w:t xml:space="preserve">169</w:t>
      </w:r>
      <w:r>
        <w:t xml:space="preserve">, S12–S16.</w:t>
      </w:r>
      <w:r>
        <w:t xml:space="preserve"> </w:t>
      </w:r>
      <w:hyperlink ns4:id="rId151">
        <w:r>
          <w:rPr>
            <w:rStyle w:val="Hyperlink"/>
          </w:rPr>
          <w:t xml:space="preserve">https://doi.org/10.1016/S0165-0327(14)70004-7</w:t>
        </w:r>
      </w:hyperlink>
    </w:p>
    <w:bookmarkEnd w:id="152"/>
    <w:bookmarkStart w:id="154" w:name="ref-chaby2022embodiedvirtualpatients"/>
    <w:p>
      <w:pPr>
        <w:pStyle w:val="Bibliography"/>
      </w:pPr>
      <w:r>
        <w:t xml:space="preserve">Chaby, L., Benamara, A., Pino, M., Prigent, E., Ravenet, B., Martin, J.-C., Vanderstichel, H., Becerril-Ortega, R., Rigaud, A.-S., &amp; Chetouani, M. (2022). Embodied</w:t>
      </w:r>
      <w:r>
        <w:t xml:space="preserve"> </w:t>
      </w:r>
      <w:r>
        <w:t xml:space="preserve">Virtual Patients</w:t>
      </w:r>
      <w:r>
        <w:t xml:space="preserve"> </w:t>
      </w:r>
      <w:r>
        <w:t xml:space="preserve">as a</w:t>
      </w:r>
      <w:r>
        <w:t xml:space="preserve"> </w:t>
      </w:r>
      <w:r>
        <w:t xml:space="preserve">Simulation-Based Framework</w:t>
      </w:r>
      <w:r>
        <w:t xml:space="preserve"> </w:t>
      </w:r>
      <w:r>
        <w:t xml:space="preserve">for</w:t>
      </w:r>
      <w:r>
        <w:t xml:space="preserve"> </w:t>
      </w:r>
      <w:r>
        <w:t xml:space="preserve">Training Clinician-Patient Communication Skills</w:t>
      </w:r>
      <w:r>
        <w:t xml:space="preserve">:</w:t>
      </w:r>
      <w:r>
        <w:t xml:space="preserve"> </w:t>
      </w:r>
      <w:r>
        <w:t xml:space="preserve">An Overview</w:t>
      </w:r>
      <w:r>
        <w:t xml:space="preserve"> </w:t>
      </w:r>
      <w:r>
        <w:t xml:space="preserve">of</w:t>
      </w:r>
      <w:r>
        <w:t xml:space="preserve"> </w:t>
      </w:r>
      <w:r>
        <w:t xml:space="preserve">Their Use</w:t>
      </w:r>
      <w:r>
        <w:t xml:space="preserve"> </w:t>
      </w:r>
      <w:r>
        <w:t xml:space="preserve">in</w:t>
      </w:r>
      <w:r>
        <w:t xml:space="preserve"> </w:t>
      </w:r>
      <w:r>
        <w:t xml:space="preserve">Psychiatric</w:t>
      </w:r>
      <w:r>
        <w:t xml:space="preserve"> </w:t>
      </w:r>
      <w:r>
        <w:t xml:space="preserve">and</w:t>
      </w:r>
      <w:r>
        <w:t xml:space="preserve"> </w:t>
      </w:r>
      <w:r>
        <w:t xml:space="preserve">Geriatric Care</w:t>
      </w:r>
      <w:r>
        <w:t xml:space="preserve">.</w:t>
      </w:r>
      <w:r>
        <w:t xml:space="preserve"> </w:t>
      </w:r>
      <w:r>
        <w:rPr>
          <w:i/>
          <w:iCs/>
        </w:rPr>
        <w:t xml:space="preserve">Frontiers in Virtual Reality</w:t>
      </w:r>
      <w:r>
        <w:t xml:space="preserve">,</w:t>
      </w:r>
      <w:r>
        <w:t xml:space="preserve"> </w:t>
      </w:r>
      <w:r>
        <w:rPr>
          <w:i/>
          <w:iCs/>
        </w:rPr>
        <w:t xml:space="preserve">3</w:t>
      </w:r>
      <w:r>
        <w:t xml:space="preserve">.</w:t>
      </w:r>
      <w:r>
        <w:t xml:space="preserve"> </w:t>
      </w:r>
      <w:hyperlink ns4:id="rId153">
        <w:r>
          <w:rPr>
            <w:rStyle w:val="Hyperlink"/>
          </w:rPr>
          <w:t xml:space="preserve">https://doi.org/10.3389/frvir.2022.827312</w:t>
        </w:r>
      </w:hyperlink>
    </w:p>
    <w:bookmarkEnd w:id="154"/>
    <w:bookmarkStart w:id="155" w:name="ref-christensenCumulativeLinkModels"/>
    <w:p>
      <w:pPr>
        <w:pStyle w:val="Bibliography"/>
      </w:pPr>
      <w:r>
        <w:t xml:space="preserve">Christensen, R. H. B. (n.d.).</w:t>
      </w:r>
      <w:r>
        <w:t xml:space="preserve"> </w:t>
      </w:r>
      <w:r>
        <w:rPr>
          <w:i/>
          <w:iCs/>
        </w:rPr>
        <w:t xml:space="preserve">Cumulative</w:t>
      </w:r>
      <w:r>
        <w:rPr>
          <w:i/>
          <w:iCs/>
        </w:rPr>
        <w:t xml:space="preserve"> </w:t>
      </w:r>
      <w:r>
        <w:rPr>
          <w:i/>
          <w:iCs/>
        </w:rPr>
        <w:t xml:space="preserve">Link Models</w:t>
      </w:r>
      <w:r>
        <w:rPr>
          <w:i/>
          <w:iCs/>
        </w:rPr>
        <w:t xml:space="preserve"> </w:t>
      </w:r>
      <w:r>
        <w:rPr>
          <w:i/>
          <w:iCs/>
        </w:rPr>
        <w:t xml:space="preserve">for</w:t>
      </w:r>
      <w:r>
        <w:rPr>
          <w:i/>
          <w:iCs/>
        </w:rPr>
        <w:t xml:space="preserve"> </w:t>
      </w:r>
      <w:r>
        <w:rPr>
          <w:i/>
          <w:iCs/>
        </w:rPr>
        <w:t xml:space="preserve">Ordinal Regression</w:t>
      </w:r>
      <w:r>
        <w:rPr>
          <w:i/>
          <w:iCs/>
        </w:rPr>
        <w:t xml:space="preserve"> </w:t>
      </w:r>
      <w:r>
        <w:rPr>
          <w:i/>
          <w:iCs/>
        </w:rPr>
        <w:t xml:space="preserve">with the</w:t>
      </w:r>
      <w:r>
        <w:rPr>
          <w:i/>
          <w:iCs/>
        </w:rPr>
        <w:t xml:space="preserve"> </w:t>
      </w:r>
      <w:r>
        <w:rPr>
          <w:i/>
          <w:iCs/>
        </w:rPr>
        <w:t xml:space="preserve">R Package</w:t>
      </w:r>
      <w:r>
        <w:rPr>
          <w:i/>
          <w:iCs/>
        </w:rPr>
        <w:t xml:space="preserve"> </w:t>
      </w:r>
      <w:r>
        <w:rPr>
          <w:i/>
          <w:iCs/>
        </w:rPr>
        <w:t xml:space="preserve">Ordinal</w:t>
      </w:r>
      <w:r>
        <w:t xml:space="preserve">.</w:t>
      </w:r>
    </w:p>
    <w:bookmarkEnd w:id="155"/>
    <w:bookmarkStart w:id="157" w:name="ref-kennedy2008coresymptoms"/>
    <w:p>
      <w:pPr>
        <w:pStyle w:val="Bibliography"/>
      </w:pPr>
      <w:r>
        <w:t xml:space="preserve">Kennedy, S. H. (2008). Core Symptoms of Major Depressive Disorder: Relevance to Diagnosis and Treatment.</w:t>
      </w:r>
      <w:r>
        <w:t xml:space="preserve"> </w:t>
      </w:r>
      <w:r>
        <w:rPr>
          <w:i/>
          <w:iCs/>
        </w:rPr>
        <w:t xml:space="preserve">Dialogues in Clinical Neuroscience</w:t>
      </w:r>
      <w:r>
        <w:t xml:space="preserve">,</w:t>
      </w:r>
      <w:r>
        <w:t xml:space="preserve"> </w:t>
      </w:r>
      <w:r>
        <w:rPr>
          <w:i/>
          <w:iCs/>
        </w:rPr>
        <w:t xml:space="preserve">10</w:t>
      </w:r>
      <w:r>
        <w:t xml:space="preserve">(3), 271–277.</w:t>
      </w:r>
      <w:r>
        <w:t xml:space="preserve"> </w:t>
      </w:r>
      <w:hyperlink ns4:id="rId156">
        <w:r>
          <w:rPr>
            <w:rStyle w:val="Hyperlink"/>
          </w:rPr>
          <w:t xml:space="preserve">https://doi.org/10.31887/DCNS.2008.10.3/shkennedy</w:t>
        </w:r>
      </w:hyperlink>
    </w:p>
    <w:bookmarkEnd w:id="157"/>
    <w:bookmarkStart w:id="159" w:name="ref-kim2025mindvoyager"/>
    <w:p>
      <w:pPr>
        <w:pStyle w:val="Bibliography"/>
      </w:pPr>
      <w:r>
        <w:t xml:space="preserve">Kim, M., Yoo, D., Hwang, Y., Kang, M., Kim, N., Gwak, M., Kwak, B., Chae, H., Kim, H., Lee, Y., Kim, M. H., Jung, D., Chung, K.-M., &amp; Yeo, J. (2025). Can</w:t>
      </w:r>
      <w:r>
        <w:t xml:space="preserve"> </w:t>
      </w:r>
      <w:r>
        <w:t xml:space="preserve">You Share Your Story</w:t>
      </w:r>
      <w:r>
        <w:t xml:space="preserve">?</w:t>
      </w:r>
      <w:r>
        <w:t xml:space="preserve"> </w:t>
      </w:r>
      <w:r>
        <w:t xml:space="preserve">Modeling Clients</w:t>
      </w:r>
      <w:r>
        <w:t xml:space="preserve">’</w:t>
      </w:r>
      <w:r>
        <w:t xml:space="preserve"> </w:t>
      </w:r>
      <w:r>
        <w:t xml:space="preserve">Metacognition</w:t>
      </w:r>
      <w:r>
        <w:t xml:space="preserve"> </w:t>
      </w:r>
      <w:r>
        <w:t xml:space="preserve">and</w:t>
      </w:r>
      <w:r>
        <w:t xml:space="preserve"> </w:t>
      </w:r>
      <w:r>
        <w:t xml:space="preserve">Openness</w:t>
      </w:r>
      <w:r>
        <w:t xml:space="preserve"> </w:t>
      </w:r>
      <w:r>
        <w:t xml:space="preserve">for</w:t>
      </w:r>
      <w:r>
        <w:t xml:space="preserve"> </w:t>
      </w:r>
      <w:r>
        <w:t xml:space="preserve">LLM Therapist Evaluation</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25943–25962.</w:t>
      </w:r>
      <w:r>
        <w:t xml:space="preserve"> </w:t>
      </w:r>
      <w:hyperlink ns4:id="rId158">
        <w:r>
          <w:rPr>
            <w:rStyle w:val="Hyperlink"/>
          </w:rPr>
          <w:t xml:space="preserve">https://doi.org/10.18653/v1/2025.findings-acl.1332</w:t>
        </w:r>
      </w:hyperlink>
    </w:p>
    <w:bookmarkEnd w:id="159"/>
    <w:bookmarkStart w:id="161" w:name="ref-kononowicz2019virtualpatients"/>
    <w:p>
      <w:pPr>
        <w:pStyle w:val="Bibliography"/>
      </w:pPr>
      <w:r>
        <w:t xml:space="preserve">Kononowicz, A. A., Woodham, L. A., Edelbring, S., Stathakarou, N., Davies, D., Saxena, N., Tudor Car, L., Carlstedt-Duke, J., Car, J., &amp; Zary, N. (2019). Virtual</w:t>
      </w:r>
      <w:r>
        <w:t xml:space="preserve"> </w:t>
      </w:r>
      <w:r>
        <w:t xml:space="preserve">Patient Simulations</w:t>
      </w:r>
      <w:r>
        <w:t xml:space="preserve"> </w:t>
      </w:r>
      <w:r>
        <w:t xml:space="preserve">in</w:t>
      </w:r>
      <w:r>
        <w:t xml:space="preserve"> </w:t>
      </w:r>
      <w:r>
        <w:t xml:space="preserve">Health Professions Education</w:t>
      </w:r>
      <w:r>
        <w:t xml:space="preserve">:</w:t>
      </w:r>
      <w:r>
        <w:t xml:space="preserve"> </w:t>
      </w:r>
      <w:r>
        <w:t xml:space="preserve">Systematic Review</w:t>
      </w:r>
      <w:r>
        <w:t xml:space="preserve"> </w:t>
      </w:r>
      <w:r>
        <w:t xml:space="preserve">and</w:t>
      </w:r>
      <w:r>
        <w:t xml:space="preserve"> </w:t>
      </w:r>
      <w:r>
        <w:t xml:space="preserve">Meta-Analysis</w:t>
      </w:r>
      <w:r>
        <w:t xml:space="preserve"> </w:t>
      </w:r>
      <w:r>
        <w:t xml:space="preserve">by the</w:t>
      </w:r>
      <w:r>
        <w:t xml:space="preserve"> </w:t>
      </w:r>
      <w:r>
        <w:t xml:space="preserve">Digital Health Education Collaboration</w:t>
      </w:r>
      <w:r>
        <w:t xml:space="preserve">.</w:t>
      </w:r>
      <w:r>
        <w:t xml:space="preserve"> </w:t>
      </w:r>
      <w:r>
        <w:rPr>
          <w:i/>
          <w:iCs/>
        </w:rPr>
        <w:t xml:space="preserve">Journal of Medical Internet Research</w:t>
      </w:r>
      <w:r>
        <w:t xml:space="preserve">,</w:t>
      </w:r>
      <w:r>
        <w:t xml:space="preserve"> </w:t>
      </w:r>
      <w:r>
        <w:rPr>
          <w:i/>
          <w:iCs/>
        </w:rPr>
        <w:t xml:space="preserve">21</w:t>
      </w:r>
      <w:r>
        <w:t xml:space="preserve">(7), e14676.</w:t>
      </w:r>
      <w:r>
        <w:t xml:space="preserve"> </w:t>
      </w:r>
      <w:hyperlink ns4:id="rId160">
        <w:r>
          <w:rPr>
            <w:rStyle w:val="Hyperlink"/>
          </w:rPr>
          <w:t xml:space="preserve">https://doi.org/10.2196/14676</w:t>
        </w:r>
      </w:hyperlink>
    </w:p>
    <w:bookmarkEnd w:id="161"/>
    <w:bookmarkStart w:id="163" w:name="ref-kroenke2001phq9"/>
    <w:p>
      <w:pPr>
        <w:pStyle w:val="Bibliography"/>
      </w:pPr>
      <w:r>
        <w:t xml:space="preserve">Kroenke, K., Spitzer, R. L., &amp; Williams, J. B. W. (2001). The</w:t>
      </w:r>
      <w:r>
        <w:t xml:space="preserve"> </w:t>
      </w:r>
      <w:r>
        <w:t xml:space="preserve">PHQ-9</w:t>
      </w:r>
      <w:r>
        <w:t xml:space="preserve">.</w:t>
      </w:r>
      <w:r>
        <w:t xml:space="preserve"> </w:t>
      </w:r>
      <w:r>
        <w:rPr>
          <w:i/>
          <w:iCs/>
        </w:rPr>
        <w:t xml:space="preserve">Journal of General Internal Medicine</w:t>
      </w:r>
      <w:r>
        <w:t xml:space="preserve">,</w:t>
      </w:r>
      <w:r>
        <w:t xml:space="preserve"> </w:t>
      </w:r>
      <w:r>
        <w:rPr>
          <w:i/>
          <w:iCs/>
        </w:rPr>
        <w:t xml:space="preserve">16</w:t>
      </w:r>
      <w:r>
        <w:t xml:space="preserve">(9), 606–613.</w:t>
      </w:r>
      <w:r>
        <w:t xml:space="preserve"> </w:t>
      </w:r>
      <w:hyperlink ns4:id="rId162">
        <w:r>
          <w:rPr>
            <w:rStyle w:val="Hyperlink"/>
          </w:rPr>
          <w:t xml:space="preserve">https://doi.org/10.1046/j.1525-1497.2001.016009606.x</w:t>
        </w:r>
      </w:hyperlink>
    </w:p>
    <w:bookmarkEnd w:id="163"/>
    <w:bookmarkStart w:id="165" w:name="ref-lee2025adaptivevp"/>
    <w:p>
      <w:pPr>
        <w:pStyle w:val="Bibliography"/>
      </w:pPr>
      <w:r>
        <w:t xml:space="preserve">Lee, K., Lee, S., Kim, E. H., Ko, Y., Eun, J., Kim, D., Cho, H., Zhu, H., Kraut, R. E., Suh, E. E., Kim, E., &amp; Lim, H. (2025). Adaptive-</w:t>
      </w:r>
      <w:r>
        <w:t xml:space="preserve">VP</w:t>
      </w:r>
      <w:r>
        <w:t xml:space="preserve">:</w:t>
      </w:r>
      <w:r>
        <w:t xml:space="preserve"> </w:t>
      </w:r>
      <w:r>
        <w:t xml:space="preserve">A Framework</w:t>
      </w:r>
      <w:r>
        <w:t xml:space="preserve"> </w:t>
      </w:r>
      <w:r>
        <w:t xml:space="preserve">for</w:t>
      </w:r>
      <w:r>
        <w:t xml:space="preserve"> </w:t>
      </w:r>
      <w:r>
        <w:t xml:space="preserve">LLM-Based Virtual Patients</w:t>
      </w:r>
      <w:r>
        <w:t xml:space="preserve"> </w:t>
      </w:r>
      <w:r>
        <w:t xml:space="preserve">That</w:t>
      </w:r>
      <w:r>
        <w:t xml:space="preserve"> </w:t>
      </w:r>
      <w:r>
        <w:t xml:space="preserve">Adapts</w:t>
      </w:r>
      <w:r>
        <w:t xml:space="preserve"> </w:t>
      </w:r>
      <w:r>
        <w:t xml:space="preserve">to</w:t>
      </w:r>
      <w:r>
        <w:t xml:space="preserve"> </w:t>
      </w:r>
      <w:r>
        <w:t xml:space="preserve">Trainees</w:t>
      </w:r>
      <w:r>
        <w:t xml:space="preserve">’</w:t>
      </w:r>
      <w:r>
        <w:t xml:space="preserve"> </w:t>
      </w:r>
      <w:r>
        <w:t xml:space="preserve">Dialogue</w:t>
      </w:r>
      <w:r>
        <w:t xml:space="preserve"> </w:t>
      </w:r>
      <w:r>
        <w:t xml:space="preserve">to</w:t>
      </w:r>
      <w:r>
        <w:t xml:space="preserve"> </w:t>
      </w:r>
      <w:r>
        <w:t xml:space="preserve">Facilitate Nurse Communication Training</w:t>
      </w:r>
      <w:r>
        <w:t xml:space="preserve">.</w:t>
      </w:r>
      <w:r>
        <w:t xml:space="preserve"> </w:t>
      </w:r>
      <w:r>
        <w:rPr>
          <w:i/>
          <w:iCs/>
        </w:rPr>
        <w:t xml:space="preserve">Findings of the</w:t>
      </w:r>
      <w:r>
        <w:rPr>
          <w:i/>
          <w:iCs/>
        </w:rPr>
        <w:t xml:space="preserve"> </w:t>
      </w:r>
      <w:r>
        <w:rPr>
          <w:i/>
          <w:iCs/>
        </w:rPr>
        <w:t xml:space="preserve">Association</w:t>
      </w:r>
      <w:r>
        <w:rPr>
          <w:i/>
          <w:iCs/>
        </w:rPr>
        <w:t xml:space="preserve"> </w:t>
      </w:r>
      <w:r>
        <w:rPr>
          <w:i/>
          <w:iCs/>
        </w:rPr>
        <w:t xml:space="preserve">for</w:t>
      </w:r>
      <w:r>
        <w:rPr>
          <w:i/>
          <w:iCs/>
        </w:rPr>
        <w:t xml:space="preserve"> </w:t>
      </w:r>
      <w:r>
        <w:rPr>
          <w:i/>
          <w:iCs/>
        </w:rPr>
        <w:t xml:space="preserve">Computational Linguistics</w:t>
      </w:r>
      <w:r>
        <w:rPr>
          <w:i/>
          <w:iCs/>
        </w:rPr>
        <w:t xml:space="preserve">:</w:t>
      </w:r>
      <w:r>
        <w:rPr>
          <w:i/>
          <w:iCs/>
        </w:rPr>
        <w:t xml:space="preserve"> </w:t>
      </w:r>
      <w:r>
        <w:rPr>
          <w:i/>
          <w:iCs/>
        </w:rPr>
        <w:t xml:space="preserve">ACL</w:t>
      </w:r>
      <w:r>
        <w:rPr>
          <w:i/>
          <w:iCs/>
        </w:rPr>
        <w:t xml:space="preserve"> </w:t>
      </w:r>
      <w:r>
        <w:rPr>
          <w:i/>
          <w:iCs/>
        </w:rPr>
        <w:t xml:space="preserve">2025</w:t>
      </w:r>
      <w:r>
        <w:t xml:space="preserve">, 2319–2352.</w:t>
      </w:r>
      <w:r>
        <w:t xml:space="preserve"> </w:t>
      </w:r>
      <w:hyperlink ns4:id="rId164">
        <w:r>
          <w:rPr>
            <w:rStyle w:val="Hyperlink"/>
          </w:rPr>
          <w:t xml:space="preserve">https://doi.org/10.18653/v1/2025.findings-acl.118</w:t>
        </w:r>
      </w:hyperlink>
    </w:p>
    <w:bookmarkEnd w:id="165"/>
    <w:bookmarkStart w:id="167" w:name="ref-li2024curefun"/>
    <w:p>
      <w:pPr>
        <w:pStyle w:val="Bibliography"/>
      </w:pPr>
      <w:r>
        <w:t xml:space="preserve">Li, Y., Zeng, C., Zhong, J., Zhang, R., Zhang, M., &amp; Zou, L. (2024).</w:t>
      </w:r>
      <w:r>
        <w:t xml:space="preserve"> </w:t>
      </w:r>
      <w:r>
        <w:rPr>
          <w:i/>
          <w:iCs/>
        </w:rPr>
        <w:t xml:space="preserve">Leveraging</w:t>
      </w:r>
      <w:r>
        <w:rPr>
          <w:i/>
          <w:iCs/>
        </w:rPr>
        <w:t xml:space="preserve"> </w:t>
      </w:r>
      <w:r>
        <w:rPr>
          <w:i/>
          <w:iCs/>
        </w:rPr>
        <w:t xml:space="preserve">Large Language Model</w:t>
      </w:r>
      <w:r>
        <w:rPr>
          <w:i/>
          <w:iCs/>
        </w:rPr>
        <w:t xml:space="preserve"> </w:t>
      </w:r>
      <w:r>
        <w:rPr>
          <w:i/>
          <w:iCs/>
        </w:rPr>
        <w:t xml:space="preserve">as</w:t>
      </w:r>
      <w:r>
        <w:rPr>
          <w:i/>
          <w:iCs/>
        </w:rPr>
        <w:t xml:space="preserve"> </w:t>
      </w:r>
      <w:r>
        <w:rPr>
          <w:i/>
          <w:iCs/>
        </w:rPr>
        <w:t xml:space="preserve">Simulated Patients</w:t>
      </w:r>
      <w:r>
        <w:rPr>
          <w:i/>
          <w:iCs/>
        </w:rPr>
        <w:t xml:space="preserve"> </w:t>
      </w:r>
      <w:r>
        <w:rPr>
          <w:i/>
          <w:iCs/>
        </w:rPr>
        <w:t xml:space="preserve">for</w:t>
      </w:r>
      <w:r>
        <w:rPr>
          <w:i/>
          <w:iCs/>
        </w:rPr>
        <w:t xml:space="preserve"> </w:t>
      </w:r>
      <w:r>
        <w:rPr>
          <w:i/>
          <w:iCs/>
        </w:rPr>
        <w:t xml:space="preserve">Clinical Education</w:t>
      </w:r>
      <w:r>
        <w:t xml:space="preserve">. arXiv.</w:t>
      </w:r>
      <w:r>
        <w:t xml:space="preserve"> </w:t>
      </w:r>
      <w:hyperlink ns4:id="rId166">
        <w:r>
          <w:rPr>
            <w:rStyle w:val="Hyperlink"/>
          </w:rPr>
          <w:t xml:space="preserve">https://doi.org/10.48550/arXiv.2404.13066</w:t>
        </w:r>
      </w:hyperlink>
    </w:p>
    <w:bookmarkEnd w:id="167"/>
    <w:bookmarkStart w:id="169" w:name="ref-maj2020depressioncharacterization"/>
    <w:p>
      <w:pPr>
        <w:pStyle w:val="Bibliography"/>
      </w:pPr>
      <w:r>
        <w:t xml:space="preserve">Maj, M., Stein, D. J., Parker, G., Zimmerman, M., Fava, G. A., De Hert, M., Demyttenaere, K., McIntyre, R. S., Widiger, T., &amp; Wittchen, H.-U. (2020). The Clinical Characterization of the Adult Patient with Depression Aimed at Personalization of Management.</w:t>
      </w:r>
      <w:r>
        <w:t xml:space="preserve"> </w:t>
      </w:r>
      <w:r>
        <w:rPr>
          <w:i/>
          <w:iCs/>
        </w:rPr>
        <w:t xml:space="preserve">World Psychiatry</w:t>
      </w:r>
      <w:r>
        <w:t xml:space="preserve">,</w:t>
      </w:r>
      <w:r>
        <w:t xml:space="preserve"> </w:t>
      </w:r>
      <w:r>
        <w:rPr>
          <w:i/>
          <w:iCs/>
        </w:rPr>
        <w:t xml:space="preserve">19</w:t>
      </w:r>
      <w:r>
        <w:t xml:space="preserve">(3), 269–293.</w:t>
      </w:r>
      <w:r>
        <w:t xml:space="preserve"> </w:t>
      </w:r>
      <w:hyperlink ns4:id="rId168">
        <w:r>
          <w:rPr>
            <w:rStyle w:val="Hyperlink"/>
          </w:rPr>
          <w:t xml:space="preserve">https://doi.org/10.1002/wps.20771</w:t>
        </w:r>
      </w:hyperlink>
    </w:p>
    <w:bookmarkEnd w:id="169"/>
    <w:bookmarkStart w:id="171" w:name="Xa8502415390e5184f5a1dc2e52b15a9c35aeffd"/>
    <w:p>
      <w:pPr>
        <w:pStyle w:val="Bibliography"/>
      </w:pPr>
      <w:r>
        <w:t xml:space="preserve">Marko, M. (2016). Využitie a Zneužitie</w:t>
      </w:r>
      <w:r>
        <w:t xml:space="preserve"> </w:t>
      </w:r>
      <w:r>
        <w:t xml:space="preserve">Cronbachovej</w:t>
      </w:r>
      <w:r>
        <w:t xml:space="preserve"> </w:t>
      </w:r>
      <w:r>
        <w:t xml:space="preserve">Alfy Pri Hodnotení Psychodiagnostických Nástrojov.</w:t>
      </w:r>
      <w:r>
        <w:t xml:space="preserve"> </w:t>
      </w:r>
      <w:r>
        <w:rPr>
          <w:i/>
          <w:iCs/>
        </w:rPr>
        <w:t xml:space="preserve">TESTFÓRUM</w:t>
      </w:r>
      <w:r>
        <w:t xml:space="preserve">,</w:t>
      </w:r>
      <w:r>
        <w:t xml:space="preserve"> </w:t>
      </w:r>
      <w:r>
        <w:rPr>
          <w:i/>
          <w:iCs/>
        </w:rPr>
        <w:t xml:space="preserve">5</w:t>
      </w:r>
      <w:r>
        <w:t xml:space="preserve">.</w:t>
      </w:r>
      <w:r>
        <w:t xml:space="preserve"> </w:t>
      </w:r>
      <w:hyperlink ns4:id="rId170">
        <w:r>
          <w:rPr>
            <w:rStyle w:val="Hyperlink"/>
          </w:rPr>
          <w:t xml:space="preserve">https://doi.org/10.5817/TF2016-7-90</w:t>
        </w:r>
      </w:hyperlink>
    </w:p>
    <w:bookmarkEnd w:id="171"/>
    <w:bookmarkStart w:id="173" w:name="ref-meng2024llmmedicine"/>
    <w:p>
      <w:pPr>
        <w:pStyle w:val="Bibliography"/>
      </w:pPr>
      <w:r>
        <w:t xml:space="preserve">Meng, X., Yan, X., Zhang, K., Liu, D., Cui, X., Yang, Y., Zhang, M., Cao, C., Wang, J., Wang, X., Gao, J., Wang, Y.-G.-S., Ji, J., Qiu, Z., Li, M., Qian, C., Guo, T., Ma, S., Wang, Z., … Tang, Y.-D. (2024). The Application of Large Language Models in Medicine:</w:t>
      </w:r>
      <w:r>
        <w:t xml:space="preserve"> </w:t>
      </w:r>
      <w:r>
        <w:t xml:space="preserve">A</w:t>
      </w:r>
      <w:r>
        <w:t xml:space="preserve"> </w:t>
      </w:r>
      <w:r>
        <w:t xml:space="preserve">Scoping Review.</w:t>
      </w:r>
      <w:r>
        <w:t xml:space="preserve"> </w:t>
      </w:r>
      <w:r>
        <w:rPr>
          <w:i/>
          <w:iCs/>
        </w:rPr>
        <w:t xml:space="preserve">iScience</w:t>
      </w:r>
      <w:r>
        <w:t xml:space="preserve">,</w:t>
      </w:r>
      <w:r>
        <w:t xml:space="preserve"> </w:t>
      </w:r>
      <w:r>
        <w:rPr>
          <w:i/>
          <w:iCs/>
        </w:rPr>
        <w:t xml:space="preserve">27</w:t>
      </w:r>
      <w:r>
        <w:t xml:space="preserve">(5), 109713.</w:t>
      </w:r>
      <w:r>
        <w:t xml:space="preserve"> </w:t>
      </w:r>
      <w:hyperlink ns4:id="rId172">
        <w:r>
          <w:rPr>
            <w:rStyle w:val="Hyperlink"/>
          </w:rPr>
          <w:t xml:space="preserve">https://doi.org/10.1016/j.isci.2024.109713</w:t>
        </w:r>
      </w:hyperlink>
    </w:p>
    <w:bookmarkEnd w:id="173"/>
    <w:bookmarkStart w:id="175" w:name="ref-mchugh2012InterraterReliabilityKappa"/>
    <w:p>
      <w:pPr>
        <w:pStyle w:val="Bibliography"/>
      </w:pPr>
      <w:r>
        <w:t xml:space="preserve">McHugh, M. L. (2012).</w:t>
      </w:r>
      <w:r>
        <w:t xml:space="preserve"> </w:t>
      </w:r>
      <w:hyperlink ns4:id="rId174">
        <w:r>
          <w:rPr>
            <w:rStyle w:val="Hyperlink"/>
          </w:rPr>
          <w:t xml:space="preserve">Interrater Reliability: The Kappa Statistic</w:t>
        </w:r>
      </w:hyperlink>
      <w:r>
        <w:t xml:space="preserve">.</w:t>
      </w:r>
      <w:r>
        <w:t xml:space="preserve"> </w:t>
      </w:r>
      <w:r>
        <w:rPr>
          <w:i/>
          <w:iCs/>
        </w:rPr>
        <w:t xml:space="preserve">Biochemia Medica</w:t>
      </w:r>
      <w:r>
        <w:t xml:space="preserve">,</w:t>
      </w:r>
      <w:r>
        <w:t xml:space="preserve"> </w:t>
      </w:r>
      <w:r>
        <w:rPr>
          <w:i/>
          <w:iCs/>
        </w:rPr>
        <w:t xml:space="preserve">22</w:t>
      </w:r>
      <w:r>
        <w:t xml:space="preserve">(3), 276–282.</w:t>
      </w:r>
    </w:p>
    <w:bookmarkEnd w:id="175"/>
    <w:bookmarkStart w:id="176" w:name="ref-miskovskaMOZNOSTIVYUZITIAMODELOVUCH"/>
    <w:p>
      <w:pPr>
        <w:pStyle w:val="Bibliography"/>
      </w:pPr>
      <w:r>
        <w:t xml:space="preserve">Miškovská, K., Budzelová, Z., &amp; Jerotijević, D. (n.d.).</w:t>
      </w:r>
      <w:r>
        <w:t xml:space="preserve"> </w:t>
      </w:r>
      <w:r>
        <w:rPr>
          <w:i/>
          <w:iCs/>
        </w:rPr>
        <w:t xml:space="preserve">MOŽNOSTI VYUŽITIA MODELOVÝCH SITUÁCIÍ (VINET) V ANTROPOLOGICKOM VÝSKUME MORÁLNYCH POSTOJOV</w:t>
      </w:r>
      <w:r>
        <w:t xml:space="preserve">.</w:t>
      </w:r>
    </w:p>
    <w:bookmarkEnd w:id="176"/>
    <w:bookmarkStart w:id="178" w:name="ref-morrison2025virtuallypsychologist"/>
    <w:p>
      <w:pPr>
        <w:pStyle w:val="Bibliography"/>
      </w:pPr>
      <w:r>
        <w:t xml:space="preserve">Morrison, B. W., Kelson, J., Morrison, N. M. V., &amp; Bennett, G. (2025). You’re Virtually a Psychologist: Enhancing Professional Psychology Education through Virtual Client Simulations.</w:t>
      </w:r>
      <w:r>
        <w:t xml:space="preserve"> </w:t>
      </w:r>
      <w:r>
        <w:rPr>
          <w:i/>
          <w:iCs/>
        </w:rPr>
        <w:t xml:space="preserve">Australian Psychologist</w:t>
      </w:r>
      <w:r>
        <w:t xml:space="preserve">,</w:t>
      </w:r>
      <w:r>
        <w:t xml:space="preserve"> </w:t>
      </w:r>
      <w:r>
        <w:rPr>
          <w:i/>
          <w:iCs/>
        </w:rPr>
        <w:t xml:space="preserve">61</w:t>
      </w:r>
      <w:r>
        <w:t xml:space="preserve">(1), 22–29.</w:t>
      </w:r>
      <w:r>
        <w:t xml:space="preserve"> </w:t>
      </w:r>
      <w:hyperlink ns4:id="rId177">
        <w:r>
          <w:rPr>
            <w:rStyle w:val="Hyperlink"/>
          </w:rPr>
          <w:t xml:space="preserve">https://doi.org/10.1080/00050067.2025.2547800</w:t>
        </w:r>
      </w:hyperlink>
    </w:p>
    <w:bookmarkEnd w:id="178"/>
    <w:bookmarkStart w:id="180" w:name="ref-nelson2015manyratersordinal"/>
    <w:p>
      <w:pPr>
        <w:pStyle w:val="Bibliography"/>
      </w:pPr>
      <w:r>
        <w:t xml:space="preserve">Nelson, K. P., &amp; Edwards, D. (2015). Measures of Agreement between Many Raters for Ordinal Classifications.</w:t>
      </w:r>
      <w:r>
        <w:t xml:space="preserve"> </w:t>
      </w:r>
      <w:r>
        <w:rPr>
          <w:i/>
          <w:iCs/>
        </w:rPr>
        <w:t xml:space="preserve">Statistics in Medicine</w:t>
      </w:r>
      <w:r>
        <w:t xml:space="preserve">,</w:t>
      </w:r>
      <w:r>
        <w:t xml:space="preserve"> </w:t>
      </w:r>
      <w:r>
        <w:rPr>
          <w:i/>
          <w:iCs/>
        </w:rPr>
        <w:t xml:space="preserve">34</w:t>
      </w:r>
      <w:r>
        <w:t xml:space="preserve">(23), 3116–3132.</w:t>
      </w:r>
      <w:r>
        <w:t xml:space="preserve"> </w:t>
      </w:r>
      <w:hyperlink ns4:id="rId179">
        <w:r>
          <w:rPr>
            <w:rStyle w:val="Hyperlink"/>
          </w:rPr>
          <w:t xml:space="preserve">https://doi.org/10.1002/sim.6546</w:t>
        </w:r>
      </w:hyperlink>
    </w:p>
    <w:bookmarkEnd w:id="180"/>
    <w:bookmarkStart w:id="182" w:name="ref-obradovich2024llmpsychiatry"/>
    <w:p>
      <w:pPr>
        <w:pStyle w:val="Bibliography"/>
      </w:pPr>
      <w:r>
        <w:t xml:space="preserve">Obradovich, N., Khalsa, S. S., Khan, W. U., Suh, J., Perlis, R. H., Ajilore, O., &amp; Paulus, M. P. (2024). Opportunities and Risks of Large Language Models in Psychiatry.</w:t>
      </w:r>
      <w:r>
        <w:t xml:space="preserve"> </w:t>
      </w:r>
      <w:r>
        <w:rPr>
          <w:i/>
          <w:iCs/>
        </w:rPr>
        <w:t xml:space="preserve">NPP—Digital Psychiatry and Neuroscience</w:t>
      </w:r>
      <w:r>
        <w:t xml:space="preserve">,</w:t>
      </w:r>
      <w:r>
        <w:t xml:space="preserve"> </w:t>
      </w:r>
      <w:r>
        <w:rPr>
          <w:i/>
          <w:iCs/>
        </w:rPr>
        <w:t xml:space="preserve">2</w:t>
      </w:r>
      <w:r>
        <w:t xml:space="preserve">(1).</w:t>
      </w:r>
      <w:r>
        <w:t xml:space="preserve"> </w:t>
      </w:r>
      <w:hyperlink ns4:id="rId181">
        <w:r>
          <w:rPr>
            <w:rStyle w:val="Hyperlink"/>
          </w:rPr>
          <w:t xml:space="preserve">https://doi.org/10.1038/s44277-024-00010-z</w:t>
        </w:r>
      </w:hyperlink>
    </w:p>
    <w:bookmarkEnd w:id="182"/>
    <w:bookmarkStart w:id="184" w:name="ref-polit2007cvi"/>
    <w:p>
      <w:pPr>
        <w:pStyle w:val="Bibliography"/>
      </w:pPr>
      <w:r>
        <w:t xml:space="preserve">Polit, D. F., Beck, C. T., &amp; Owen, S. V. (2007). Is the</w:t>
      </w:r>
      <w:r>
        <w:t xml:space="preserve"> </w:t>
      </w:r>
      <w:r>
        <w:t xml:space="preserve">CVI</w:t>
      </w:r>
      <w:r>
        <w:t xml:space="preserve"> </w:t>
      </w:r>
      <w:r>
        <w:t xml:space="preserve">an Acceptable Indicator of Content Validity?</w:t>
      </w:r>
      <w:r>
        <w:t xml:space="preserve"> </w:t>
      </w:r>
      <w:r>
        <w:t xml:space="preserve">Appraisal</w:t>
      </w:r>
      <w:r>
        <w:t xml:space="preserve"> </w:t>
      </w:r>
      <w:r>
        <w:t xml:space="preserve">and Recommendations.</w:t>
      </w:r>
      <w:r>
        <w:t xml:space="preserve"> </w:t>
      </w:r>
      <w:r>
        <w:rPr>
          <w:i/>
          <w:iCs/>
        </w:rPr>
        <w:t xml:space="preserve">Research in Nursing &amp; Health</w:t>
      </w:r>
      <w:r>
        <w:t xml:space="preserve">,</w:t>
      </w:r>
      <w:r>
        <w:t xml:space="preserve"> </w:t>
      </w:r>
      <w:r>
        <w:rPr>
          <w:i/>
          <w:iCs/>
        </w:rPr>
        <w:t xml:space="preserve">30</w:t>
      </w:r>
      <w:r>
        <w:t xml:space="preserve">(4), 459–467.</w:t>
      </w:r>
      <w:r>
        <w:t xml:space="preserve"> </w:t>
      </w:r>
      <w:hyperlink ns4:id="rId183">
        <w:r>
          <w:rPr>
            <w:rStyle w:val="Hyperlink"/>
          </w:rPr>
          <w:t xml:space="preserve">https://doi.org/10.1002/nur.20199</w:t>
        </w:r>
      </w:hyperlink>
    </w:p>
    <w:bookmarkEnd w:id="184"/>
    <w:bookmarkStart w:id="186" w:name="ref-rice2022simulatedplacements"/>
    <w:p>
      <w:pPr>
        <w:pStyle w:val="Bibliography"/>
      </w:pPr>
      <w:r>
        <w:t xml:space="preserve">Rice, K., Murray, C. V., Tully, P. J., Hone, A., Bartik, W. J., Newby, D., &amp; Cosh, S. M. (2022). Commentary:</w:t>
      </w:r>
      <w:r>
        <w:t xml:space="preserve"> </w:t>
      </w:r>
      <w:r>
        <w:t xml:space="preserve">An Extension</w:t>
      </w:r>
      <w:r>
        <w:t xml:space="preserve"> </w:t>
      </w:r>
      <w:r>
        <w:t xml:space="preserve">of the</w:t>
      </w:r>
      <w:r>
        <w:t xml:space="preserve"> </w:t>
      </w:r>
      <w:r>
        <w:t xml:space="preserve">Australian Postgraduate Psychology Education Simulation Working Group Guidelines</w:t>
      </w:r>
      <w:r>
        <w:t xml:space="preserve">:</w:t>
      </w:r>
      <w:r>
        <w:t xml:space="preserve"> </w:t>
      </w:r>
      <w:r>
        <w:t xml:space="preserve">Simulated Learning Activities Within Professional Psychology Placements</w:t>
      </w:r>
      <w:r>
        <w:t xml:space="preserve">.</w:t>
      </w:r>
      <w:r>
        <w:t xml:space="preserve"> </w:t>
      </w:r>
      <w:r>
        <w:rPr>
          <w:i/>
          <w:iCs/>
        </w:rPr>
        <w:t xml:space="preserve">Frontiers in Education</w:t>
      </w:r>
      <w:r>
        <w:t xml:space="preserve">,</w:t>
      </w:r>
      <w:r>
        <w:t xml:space="preserve"> </w:t>
      </w:r>
      <w:r>
        <w:rPr>
          <w:i/>
          <w:iCs/>
        </w:rPr>
        <w:t xml:space="preserve">7</w:t>
      </w:r>
      <w:r>
        <w:t xml:space="preserve">.</w:t>
      </w:r>
      <w:r>
        <w:t xml:space="preserve"> </w:t>
      </w:r>
      <w:hyperlink ns4:id="rId185">
        <w:r>
          <w:rPr>
            <w:rStyle w:val="Hyperlink"/>
          </w:rPr>
          <w:t xml:space="preserve">https://doi.org/10.3389/feduc.2022.840258</w:t>
        </w:r>
      </w:hyperlink>
    </w:p>
    <w:bookmarkEnd w:id="186"/>
    <w:bookmarkStart w:id="188" w:name="ref-roustan2025cliniciansguide"/>
    <w:p>
      <w:pPr>
        <w:pStyle w:val="Bibliography"/>
      </w:pPr>
      <w:r>
        <w:t xml:space="preserve">Roustan, D., &amp; Bastardot, F. (2025). The</w:t>
      </w:r>
      <w:r>
        <w:t xml:space="preserve"> </w:t>
      </w:r>
      <w:r>
        <w:t xml:space="preserve">Clinicians</w:t>
      </w:r>
      <w:r>
        <w:t xml:space="preserve">’</w:t>
      </w:r>
      <w:r>
        <w:t xml:space="preserve"> </w:t>
      </w:r>
      <w:r>
        <w:t xml:space="preserve">Guide</w:t>
      </w:r>
      <w:r>
        <w:t xml:space="preserve"> </w:t>
      </w:r>
      <w:r>
        <w:t xml:space="preserve">to</w:t>
      </w:r>
      <w:r>
        <w:t xml:space="preserve"> </w:t>
      </w:r>
      <w:r>
        <w:t xml:space="preserve">Large Language Models</w:t>
      </w:r>
      <w:r>
        <w:t xml:space="preserve">:</w:t>
      </w:r>
      <w:r>
        <w:t xml:space="preserve"> </w:t>
      </w:r>
      <w:r>
        <w:t xml:space="preserve">A General Perspective With</w:t>
      </w:r>
      <w:r>
        <w:t xml:space="preserve"> </w:t>
      </w:r>
      <w:r>
        <w:t xml:space="preserve">a</w:t>
      </w:r>
      <w:r>
        <w:t xml:space="preserve"> </w:t>
      </w:r>
      <w:r>
        <w:t xml:space="preserve">Focus</w:t>
      </w:r>
      <w:r>
        <w:t xml:space="preserve"> </w:t>
      </w:r>
      <w:r>
        <w:t xml:space="preserve">on</w:t>
      </w:r>
      <w:r>
        <w:t xml:space="preserve"> </w:t>
      </w:r>
      <w:r>
        <w:t xml:space="preserve">Hallucinations</w:t>
      </w:r>
      <w:r>
        <w:t xml:space="preserve">.</w:t>
      </w:r>
      <w:r>
        <w:t xml:space="preserve"> </w:t>
      </w:r>
      <w:r>
        <w:rPr>
          <w:i/>
          <w:iCs/>
        </w:rPr>
        <w:t xml:space="preserve">Interactive Journal of Medical Research</w:t>
      </w:r>
      <w:r>
        <w:t xml:space="preserve">,</w:t>
      </w:r>
      <w:r>
        <w:t xml:space="preserve"> </w:t>
      </w:r>
      <w:r>
        <w:rPr>
          <w:i/>
          <w:iCs/>
        </w:rPr>
        <w:t xml:space="preserve">14</w:t>
      </w:r>
      <w:r>
        <w:t xml:space="preserve">, e59823.</w:t>
      </w:r>
      <w:r>
        <w:t xml:space="preserve"> </w:t>
      </w:r>
      <w:hyperlink ns4:id="rId187">
        <w:r>
          <w:rPr>
            <w:rStyle w:val="Hyperlink"/>
          </w:rPr>
          <w:t xml:space="preserve">https://doi.org/10.2196/59823</w:t>
        </w:r>
      </w:hyperlink>
    </w:p>
    <w:bookmarkEnd w:id="188"/>
    <w:bookmarkStart w:id="190" w:name="ref-rutherfordhemming2015simulationcvi"/>
    <w:p>
      <w:pPr>
        <w:pStyle w:val="Bibliography"/>
      </w:pPr>
      <w:r>
        <w:t xml:space="preserve">Rutherford-Hemming, T. (2015). Determining</w:t>
      </w:r>
      <w:r>
        <w:t xml:space="preserve"> </w:t>
      </w:r>
      <w:r>
        <w:t xml:space="preserve">Content Validity</w:t>
      </w:r>
      <w:r>
        <w:t xml:space="preserve"> </w:t>
      </w:r>
      <w:r>
        <w:t xml:space="preserve">and</w:t>
      </w:r>
      <w:r>
        <w:t xml:space="preserve"> </w:t>
      </w:r>
      <w:r>
        <w:t xml:space="preserve">Reporting</w:t>
      </w:r>
      <w:r>
        <w:t xml:space="preserve"> </w:t>
      </w:r>
      <w:r>
        <w:t xml:space="preserve">a</w:t>
      </w:r>
      <w:r>
        <w:t xml:space="preserve"> </w:t>
      </w:r>
      <w:r>
        <w:t xml:space="preserve">Content Validity Index</w:t>
      </w:r>
      <w:r>
        <w:t xml:space="preserve"> </w:t>
      </w:r>
      <w:r>
        <w:t xml:space="preserve">for</w:t>
      </w:r>
      <w:r>
        <w:t xml:space="preserve"> </w:t>
      </w:r>
      <w:r>
        <w:t xml:space="preserve">Simulation Scenarios</w:t>
      </w:r>
      <w:r>
        <w:t xml:space="preserve">.</w:t>
      </w:r>
      <w:r>
        <w:t xml:space="preserve"> </w:t>
      </w:r>
      <w:r>
        <w:rPr>
          <w:i/>
          <w:iCs/>
        </w:rPr>
        <w:t xml:space="preserve">Nursing Education Perspectives</w:t>
      </w:r>
      <w:r>
        <w:t xml:space="preserve">,</w:t>
      </w:r>
      <w:r>
        <w:t xml:space="preserve"> </w:t>
      </w:r>
      <w:r>
        <w:rPr>
          <w:i/>
          <w:iCs/>
        </w:rPr>
        <w:t xml:space="preserve">36</w:t>
      </w:r>
      <w:r>
        <w:t xml:space="preserve">(6), 389–393.</w:t>
      </w:r>
      <w:r>
        <w:t xml:space="preserve"> </w:t>
      </w:r>
      <w:hyperlink ns4:id="rId189">
        <w:r>
          <w:rPr>
            <w:rStyle w:val="Hyperlink"/>
          </w:rPr>
          <w:t xml:space="preserve">https://doi.org/10.5480/15-1640</w:t>
        </w:r>
      </w:hyperlink>
    </w:p>
    <w:bookmarkEnd w:id="190"/>
    <w:bookmarkStart w:id="192" w:name="ref-sheen2021simulationeducation"/>
    <w:p>
      <w:pPr>
        <w:pStyle w:val="Bibliography"/>
      </w:pPr>
      <w:r>
        <w:t xml:space="preserve">Sheen, J., Sutherland-Smith, W., Thompson, E., Youssef, G. J., Dudley, A., King, R., Hall, K., Dowling, N., Gurtman, C., &amp; McGillivray, J. A. (2021). Evaluating the Impact of Simulation-Based Education on Clinical Psychology Students’ Confidence and Clinical Competence.</w:t>
      </w:r>
      <w:r>
        <w:t xml:space="preserve"> </w:t>
      </w:r>
      <w:r>
        <w:rPr>
          <w:i/>
          <w:iCs/>
        </w:rPr>
        <w:t xml:space="preserve">Clinical Psychologist</w:t>
      </w:r>
      <w:r>
        <w:t xml:space="preserve">,</w:t>
      </w:r>
      <w:r>
        <w:t xml:space="preserve"> </w:t>
      </w:r>
      <w:r>
        <w:rPr>
          <w:i/>
          <w:iCs/>
        </w:rPr>
        <w:t xml:space="preserve">25</w:t>
      </w:r>
      <w:r>
        <w:t xml:space="preserve">(3), 271–282.</w:t>
      </w:r>
      <w:r>
        <w:t xml:space="preserve"> </w:t>
      </w:r>
      <w:hyperlink ns4:id="rId191">
        <w:r>
          <w:rPr>
            <w:rStyle w:val="Hyperlink"/>
          </w:rPr>
          <w:t xml:space="preserve">https://doi.org/10.1080/13284207.2021.1923125</w:t>
        </w:r>
      </w:hyperlink>
    </w:p>
    <w:bookmarkEnd w:id="192"/>
    <w:bookmarkStart w:id="194" w:name="ref-schmidt2025client101"/>
    <w:p>
      <w:pPr>
        <w:pStyle w:val="Bibliography"/>
      </w:pPr>
      <w:r>
        <w:t xml:space="preserve">Schmidt, S., Cabrera Lozoya, D., Kiropoulos, L., Conway, M., &amp; D’Alfonso, S. (2025). Psychology Student and Mental Health Practitioner Experiences of and Perspectives on</w:t>
      </w:r>
      <w:r>
        <w:t xml:space="preserve"> </w:t>
      </w:r>
      <w:r>
        <w:t xml:space="preserve">Client101</w:t>
      </w:r>
      <w:r>
        <w:t xml:space="preserve">, a Virtual Client Chatbot Training Tool.</w:t>
      </w:r>
      <w:r>
        <w:t xml:space="preserve"> </w:t>
      </w:r>
      <w:r>
        <w:rPr>
          <w:i/>
          <w:iCs/>
        </w:rPr>
        <w:t xml:space="preserve">BMC Medical Education</w:t>
      </w:r>
      <w:r>
        <w:t xml:space="preserve">,</w:t>
      </w:r>
      <w:r>
        <w:t xml:space="preserve"> </w:t>
      </w:r>
      <w:r>
        <w:rPr>
          <w:i/>
          <w:iCs/>
        </w:rPr>
        <w:t xml:space="preserve">25</w:t>
      </w:r>
      <w:r>
        <w:t xml:space="preserve">(1).</w:t>
      </w:r>
      <w:r>
        <w:t xml:space="preserve"> </w:t>
      </w:r>
      <w:hyperlink ns4:id="rId193">
        <w:r>
          <w:rPr>
            <w:rStyle w:val="Hyperlink"/>
          </w:rPr>
          <w:t xml:space="preserve">https://doi.org/10.1186/s12909-025-07668-9</w:t>
        </w:r>
      </w:hyperlink>
    </w:p>
    <w:bookmarkEnd w:id="194"/>
    <w:bookmarkStart w:id="196" w:name="ref-sim2019ShouldTreatmentEffects"/>
    <w:p>
      <w:pPr>
        <w:pStyle w:val="Bibliography"/>
      </w:pPr>
      <w:r>
        <w:t xml:space="preserve">Sim, J. (2019). Should Treatment Effects Be Estimated in Pilot and Feasibility Studies?</w:t>
      </w:r>
      <w:r>
        <w:t xml:space="preserve"> </w:t>
      </w:r>
      <w:r>
        <w:rPr>
          <w:i/>
          <w:iCs/>
        </w:rPr>
        <w:t xml:space="preserve">Pilot and Feasibility Studies</w:t>
      </w:r>
      <w:r>
        <w:t xml:space="preserve">,</w:t>
      </w:r>
      <w:r>
        <w:t xml:space="preserve"> </w:t>
      </w:r>
      <w:r>
        <w:rPr>
          <w:i/>
          <w:iCs/>
        </w:rPr>
        <w:t xml:space="preserve">5</w:t>
      </w:r>
      <w:r>
        <w:t xml:space="preserve">, 107.</w:t>
      </w:r>
      <w:r>
        <w:t xml:space="preserve"> </w:t>
      </w:r>
      <w:hyperlink ns4:id="rId195">
        <w:r>
          <w:rPr>
            <w:rStyle w:val="Hyperlink"/>
          </w:rPr>
          <w:t xml:space="preserve">https://doi.org/10.1186/s40814-019-0493-7</w:t>
        </w:r>
      </w:hyperlink>
    </w:p>
    <w:bookmarkEnd w:id="196"/>
    <w:bookmarkStart w:id="198" w:name="ref-soukup2013SubstantiveSignificanceIts"/>
    <w:p>
      <w:pPr>
        <w:pStyle w:val="Bibliography"/>
      </w:pPr>
      <w:r>
        <w:t xml:space="preserve">Soukup, P. (2013).</w:t>
      </w:r>
      <w:r>
        <w:t xml:space="preserve"> </w:t>
      </w:r>
      <w:r>
        <w:t xml:space="preserve">Substantive significance and it</w:t>
      </w:r>
      <w:r>
        <w:t xml:space="preserve">s measures</w:t>
      </w:r>
      <w:r>
        <w:t xml:space="preserve">.</w:t>
      </w:r>
      <w:r>
        <w:t xml:space="preserve"> </w:t>
      </w:r>
      <w:r>
        <w:rPr>
          <w:i/>
          <w:iCs/>
        </w:rPr>
        <w:t xml:space="preserve">Data and Research – SDA Info</w:t>
      </w:r>
      <w:r>
        <w:t xml:space="preserve">,</w:t>
      </w:r>
      <w:r>
        <w:t xml:space="preserve"> </w:t>
      </w:r>
      <w:r>
        <w:rPr>
          <w:i/>
          <w:iCs/>
        </w:rPr>
        <w:t xml:space="preserve">127</w:t>
      </w:r>
      <w:r>
        <w:t xml:space="preserve">(2), 125.</w:t>
      </w:r>
      <w:r>
        <w:t xml:space="preserve"> </w:t>
      </w:r>
      <w:hyperlink ns4:id="rId197">
        <w:r>
          <w:rPr>
            <w:rStyle w:val="Hyperlink"/>
          </w:rPr>
          <w:t xml:space="preserve">https://doi.org/10.13060/23362391.2013.127.2.41</w:t>
        </w:r>
      </w:hyperlink>
    </w:p>
    <w:bookmarkEnd w:id="198"/>
    <w:bookmarkStart w:id="200" w:name="Xb1380ca2da1dde24ecde6fa049e981ea2d3ad7e"/>
    <w:p>
      <w:pPr>
        <w:pStyle w:val="Bibliography"/>
      </w:pPr>
      <w:r>
        <w:t xml:space="preserve">Terwee, C. B., Prinsen, C. A. C., Chiarotto, A., Westerman, M. J., Patrick, D. L., Alonso, J., Bouter, L. M., de Vet, H. C. W., &amp; Mokkink, L. B.</w:t>
      </w:r>
      <w:r>
        <w:t xml:space="preserve"> (2018).</w:t>
      </w:r>
      <w:r>
        <w:t xml:space="preserve"> </w:t>
      </w:r>
      <w:r>
        <w:t xml:space="preserve">COSMIN</w:t>
      </w:r>
      <w:r>
        <w:t xml:space="preserve"> </w:t>
      </w:r>
      <w:r>
        <w:t xml:space="preserve">Methodology for Evaluating the Content Validity of Patient-Reported Outcome Measures: A</w:t>
      </w:r>
      <w:r>
        <w:t xml:space="preserve"> </w:t>
      </w:r>
      <w:r>
        <w:t xml:space="preserve">Delphi</w:t>
      </w:r>
      <w:r>
        <w:t xml:space="preserve"> </w:t>
      </w:r>
      <w:r>
        <w:t xml:space="preserve">Study.</w:t>
      </w:r>
      <w:r>
        <w:t xml:space="preserve"> </w:t>
      </w:r>
      <w:r>
        <w:rPr>
          <w:i/>
          <w:iCs/>
        </w:rPr>
        <w:t xml:space="preserve">Quality of Life Research</w:t>
      </w:r>
      <w:r>
        <w:t xml:space="preserve">,</w:t>
      </w:r>
      <w:r>
        <w:t xml:space="preserve"> </w:t>
      </w:r>
      <w:r>
        <w:rPr>
          <w:i/>
          <w:iCs/>
        </w:rPr>
        <w:t xml:space="preserve">27</w:t>
      </w:r>
      <w:r>
        <w:t xml:space="preserve">(5), 1159–1170.</w:t>
      </w:r>
      <w:r>
        <w:t xml:space="preserve"> </w:t>
      </w:r>
      <w:hyperlink ns4:id="rId199">
        <w:r>
          <w:rPr>
            <w:rStyle w:val="Hyperlink"/>
          </w:rPr>
          <w:t xml:space="preserve">https://doi.org/10.1007/s11136-018-1829-0</w:t>
        </w:r>
      </w:hyperlink>
    </w:p>
    <w:bookmarkEnd w:id="200"/>
    <w:bookmarkStart w:id="202" w:name="ref-wang2024patientpsi"/>
    <w:p>
      <w:pPr>
        <w:pStyle w:val="Bibliography"/>
      </w:pPr>
      <w:r>
        <w:t xml:space="preserve">Wang, R., Milani, S., Chiu, J. C., Zhi, J., Eack, S. M., Labrum, T., Murphy, S. M., Jones, N., Hardy, K. V., Shen, H., Fang, F., &amp; Chen, Z. (2024).</w:t>
      </w:r>
      <w:r>
        <w:t xml:space="preserve"> </w:t>
      </w:r>
      <w:r>
        <w:t xml:space="preserve">PATIENT-</w:t>
      </w:r>
      <ns5:oMath>
        <ns5:r>
          <ns5:t>ψ</ns5:t>
        </ns5:r>
      </ns5:oMath>
      <w:r>
        <w:t xml:space="preserve">:</w:t>
      </w:r>
      <w:r>
        <w:t xml:space="preserve"> </w:t>
      </w:r>
      <w:r>
        <w:t xml:space="preserve">Using Large Language Models</w:t>
      </w:r>
      <w:r>
        <w:t xml:space="preserve"> </w:t>
      </w:r>
      <w:r>
        <w:t xml:space="preserve">to</w:t>
      </w:r>
      <w:r>
        <w:t xml:space="preserve"> </w:t>
      </w:r>
      <w:r>
        <w:t xml:space="preserve">Simulate Patients</w:t>
      </w:r>
      <w:r>
        <w:t xml:space="preserve"> </w:t>
      </w:r>
      <w:r>
        <w:t xml:space="preserve">for</w:t>
      </w:r>
      <w:r>
        <w:t xml:space="preserve"> </w:t>
      </w:r>
      <w:r>
        <w:t xml:space="preserve">Training Mental Health Professionals</w:t>
      </w:r>
      <w:r>
        <w:t xml:space="preserve">.</w:t>
      </w:r>
      <w:r>
        <w:t xml:space="preserve"> </w:t>
      </w:r>
      <w:r>
        <w:rPr>
          <w:i/>
          <w:iCs/>
        </w:rPr>
        <w:t xml:space="preserve">Proceedings of the 2024</w:t>
      </w:r>
      <w:r>
        <w:rPr>
          <w:i/>
          <w:iCs/>
        </w:rPr>
        <w:t xml:space="preserve"> </w:t>
      </w:r>
      <w:r>
        <w:rPr>
          <w:i/>
          <w:iCs/>
        </w:rPr>
        <w:t xml:space="preserve">Conference</w:t>
      </w:r>
      <w:r>
        <w:rPr>
          <w:i/>
          <w:iCs/>
        </w:rPr>
        <w:t xml:space="preserve"> </w:t>
      </w:r>
      <w:r>
        <w:rPr>
          <w:i/>
          <w:iCs/>
        </w:rPr>
        <w:t xml:space="preserve">on</w:t>
      </w:r>
      <w:r>
        <w:rPr>
          <w:i/>
          <w:iCs/>
        </w:rPr>
        <w:t xml:space="preserve"> </w:t>
      </w:r>
      <w:r>
        <w:rPr>
          <w:i/>
          <w:iCs/>
        </w:rPr>
        <w:t xml:space="preserve">Empirical Methods</w:t>
      </w:r>
      <w:r>
        <w:rPr>
          <w:i/>
          <w:iCs/>
        </w:rPr>
        <w:t xml:space="preserve"> </w:t>
      </w:r>
      <w:r>
        <w:rPr>
          <w:i/>
          <w:iCs/>
        </w:rPr>
        <w:t xml:space="preserve">in</w:t>
      </w:r>
      <w:r>
        <w:rPr>
          <w:i/>
          <w:iCs/>
        </w:rPr>
        <w:t xml:space="preserve"> </w:t>
      </w:r>
      <w:r>
        <w:rPr>
          <w:i/>
          <w:iCs/>
        </w:rPr>
        <w:t xml:space="preserve">Natural Language Processing</w:t>
      </w:r>
      <w:r>
        <w:t xml:space="preserve">, 12772–12797.</w:t>
      </w:r>
      <w:r>
        <w:t xml:space="preserve"> </w:t>
      </w:r>
      <w:hyperlink ns4:id="rId201">
        <w:r>
          <w:rPr>
            <w:rStyle w:val="Hyperlink"/>
          </w:rPr>
          <w:t xml:space="preserve">https://doi.org/10.18653/v1/2024.emnlp-main.711</w:t>
        </w:r>
      </w:hyperlink>
    </w:p>
    <w:bookmarkEnd w:id="202"/>
    <w:bookmarkStart w:id="204" w:name="ref-williams2017simulationmentalhealth"/>
    <w:p>
      <w:pPr>
        <w:pStyle w:val="Bibliography"/>
      </w:pPr>
      <w:r>
        <w:t xml:space="preserve">Williams, B., Reddy, P., Marshall, S., Beovich, B., &amp; McKarney, L. (2017). Simulation and Mental Health Outcomes: A Scoping Review.</w:t>
      </w:r>
      <w:r>
        <w:t xml:space="preserve"> </w:t>
      </w:r>
      <w:r>
        <w:rPr>
          <w:i/>
          <w:iCs/>
        </w:rPr>
        <w:t xml:space="preserve">Advances in Simulation</w:t>
      </w:r>
      <w:r>
        <w:t xml:space="preserve">,</w:t>
      </w:r>
      <w:r>
        <w:t xml:space="preserve"> </w:t>
      </w:r>
      <w:r>
        <w:rPr>
          <w:i/>
          <w:iCs/>
        </w:rPr>
        <w:t xml:space="preserve">2</w:t>
      </w:r>
      <w:r>
        <w:t xml:space="preserve">(1).</w:t>
      </w:r>
      <w:r>
        <w:t xml:space="preserve"> </w:t>
      </w:r>
      <w:hyperlink ns4:id="rId203">
        <w:r>
          <w:rPr>
            <w:rStyle w:val="Hyperlink"/>
          </w:rPr>
          <w:t xml:space="preserve">https://doi.org/10.1186/s41077-016-0035-9</w:t>
        </w:r>
      </w:hyperlink>
    </w:p>
    <w:bookmarkEnd w:id="204"/>
    <w:bookmarkStart w:id="205" w:name="ref-who2021ethicsaiforhealth"/>
    <w:p>
      <w:pPr>
        <w:pStyle w:val="Bibliography"/>
      </w:pPr>
      <w:r>
        <w:t xml:space="preserve">World Health Organization. (2021).</w:t>
      </w:r>
      <w:r>
        <w:t xml:space="preserve"> </w:t>
      </w:r>
      <w:r>
        <w:rPr>
          <w:i/>
          <w:iCs/>
        </w:rPr>
        <w:t xml:space="preserve">Ethics and Governance of Artificial Intelligence for Health</w:t>
      </w:r>
      <w:r>
        <w:t xml:space="preserve">. World Health Organization.</w:t>
      </w:r>
    </w:p>
    <w:bookmarkEnd w:id="205"/>
    <w:bookmarkStart w:id="206" w:name="ref-who2024lmmguidance"/>
    <w:p>
      <w:pPr>
        <w:pStyle w:val="Bibliography"/>
      </w:pPr>
      <w:r>
        <w:t xml:space="preserve">World Health Organization. (2024).</w:t>
      </w:r>
      <w:r>
        <w:t xml:space="preserve"> </w:t>
      </w:r>
      <w:r>
        <w:rPr>
          <w:i/>
          <w:iCs/>
        </w:rPr>
        <w:t xml:space="preserve">Ethics and Governance of Artificial Intelligence for Health: Guidance on Large Multi-Modal Models</w:t>
      </w:r>
      <w:r>
        <w:t xml:space="preserve">. World Health Organization.</w:t>
      </w:r>
    </w:p>
    <w:bookmarkEnd w:id="206"/>
    <w:bookmarkStart w:id="207" w:name="ref-who2025depression"/>
    <w:p>
      <w:pPr>
        <w:pStyle w:val="Bibliography"/>
      </w:pPr>
      <w:r>
        <w:t xml:space="preserve">World Health Organization. (2025). Depressive Disorder (Depression). V</w:t>
      </w:r>
      <w:r>
        <w:t xml:space="preserve"> </w:t>
      </w:r>
      <w:r>
        <w:rPr>
          <w:i/>
          <w:iCs/>
        </w:rPr>
        <w:t xml:space="preserve">WHO fact sheets</w:t>
      </w:r>
      <w:r>
        <w:t xml:space="preserve">. https://www.who.int/news-room/fact-sheets/detail/depression; World Health Organization.</w:t>
      </w:r>
    </w:p>
    <w:bookmarkEnd w:id="207"/>
    <w:bookmarkStart w:id="209" w:name="ref-yu2025simulatedpatientsystems"/>
    <w:p>
      <w:pPr>
        <w:pStyle w:val="Bibliography"/>
      </w:pPr>
      <w:r>
        <w:t xml:space="preserve">Yu, H., Zhou, J., Li, L., Chen, S., Gallifant, J., Shi, A., Sun, J., Li, X., He, J., Hua, W., Jin, M., Chen, G., Zhou, Y., Li, Z., Gupte, T., Chen, M.-L., Azizi, Z., Dou, Q., Yan, B. P., … Fan, L. (2025). Simulated Patient Systems Powered by Large Language Model-Based</w:t>
      </w:r>
      <w:r>
        <w:t xml:space="preserve"> </w:t>
      </w:r>
      <w:r>
        <w:t xml:space="preserve">AI</w:t>
      </w:r>
      <w:r>
        <w:t xml:space="preserve"> </w:t>
      </w:r>
      <w:r>
        <w:t xml:space="preserve">Agents Offer Potential for Transforming Medical Education.</w:t>
      </w:r>
      <w:r>
        <w:t xml:space="preserve"> </w:t>
      </w:r>
      <w:r>
        <w:rPr>
          <w:i/>
          <w:iCs/>
        </w:rPr>
        <w:t xml:space="preserve">Communications Medicine</w:t>
      </w:r>
      <w:r>
        <w:t xml:space="preserve">,</w:t>
      </w:r>
      <w:r>
        <w:t xml:space="preserve"> </w:t>
      </w:r>
      <w:r>
        <w:rPr>
          <w:i/>
          <w:iCs/>
        </w:rPr>
        <w:t xml:space="preserve">6</w:t>
      </w:r>
      <w:r>
        <w:t xml:space="preserve">(1).</w:t>
      </w:r>
      <w:r>
        <w:t xml:space="preserve"> </w:t>
      </w:r>
      <w:hyperlink ns4:id="rId208">
        <w:r>
          <w:rPr>
            <w:rStyle w:val="Hyperlink"/>
          </w:rPr>
          <w:t xml:space="preserve">https://doi.org/10.1038/s43856-025-01283-x</w:t>
        </w:r>
      </w:hyperlink>
    </w:p>
    <w:bookmarkEnd w:id="209"/>
    <w:bookmarkEnd w:id="210"/>
    <w:bookmarkEnd w:id="2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w="http://schemas.openxmlformats.org/wordprocessingml/2006/main">
  <w:zoom w:percent="100"/>
  <w:embedSystemFonts/>
  <w:proofState w:grammar="clean" w:spelling="clean"/>
  <w:stylePaneFormatFilter w:val="0004"/>
  <w:trackRevisions/>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k-S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85" Target="media/rId85.png" /><Relationship Type="http://schemas.openxmlformats.org/officeDocument/2006/relationships/image" Id="rId101" Target="media/rId101.png" /><Relationship Type="http://schemas.openxmlformats.org/officeDocument/2006/relationships/image" Id="rId67" Target="media/rId67.png" /><Relationship Type="http://schemas.openxmlformats.org/officeDocument/2006/relationships/image" Id="rId70" Target="media/rId70.png" /><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_rels/footnotes.xml.rels><?xml version="1.0" encoding="UTF-8"?><Relationships xmlns="http://schemas.openxmlformats.org/package/2006/relationships"><Relationship Type="http://schemas.openxmlformats.org/officeDocument/2006/relationships/hyperlink" Id="rId183" Target="https://doi.org/10.1002/nur.20199" TargetMode="External" /><Relationship Type="http://schemas.openxmlformats.org/officeDocument/2006/relationships/hyperlink" Id="rId179" Target="https://doi.org/10.1002/sim.6546" TargetMode="External" /><Relationship Type="http://schemas.openxmlformats.org/officeDocument/2006/relationships/hyperlink" Id="rId168" Target="https://doi.org/10.1002/wps.20771" TargetMode="External" /><Relationship Type="http://schemas.openxmlformats.org/officeDocument/2006/relationships/hyperlink" Id="rId149" Target="https://doi.org/10.1007/s10742-016-0145-9" TargetMode="External" /><Relationship Type="http://schemas.openxmlformats.org/officeDocument/2006/relationships/hyperlink" Id="rId199" Target="https://doi.org/10.1007/s11136-018-1829-0" TargetMode="External" /><Relationship Type="http://schemas.openxmlformats.org/officeDocument/2006/relationships/hyperlink" Id="rId151" Target="https://doi.org/10.1016/S0165-0327(14)70004-7" TargetMode="External" /><Relationship Type="http://schemas.openxmlformats.org/officeDocument/2006/relationships/hyperlink" Id="rId141" Target="https://doi.org/10.1016/j.ijchp.2014.12.001" TargetMode="External" /><Relationship Type="http://schemas.openxmlformats.org/officeDocument/2006/relationships/hyperlink" Id="rId172" Target="https://doi.org/10.1016/j.isci.2024.109713" TargetMode="External" /><Relationship Type="http://schemas.openxmlformats.org/officeDocument/2006/relationships/hyperlink" Id="rId126" Target="https://doi.org/10.1038/s41746-025-01670-7" TargetMode="External" /><Relationship Type="http://schemas.openxmlformats.org/officeDocument/2006/relationships/hyperlink" Id="rId208" Target="https://doi.org/10.1038/s43856-025-01283-x" TargetMode="External" /><Relationship Type="http://schemas.openxmlformats.org/officeDocument/2006/relationships/hyperlink" Id="rId181" Target="https://doi.org/10.1038/s44277-024-00010-z" TargetMode="External" /><Relationship Type="http://schemas.openxmlformats.org/officeDocument/2006/relationships/hyperlink" Id="rId147" Target="https://doi.org/10.1046/j.1365-2648.2000.t01-1-01567.x" TargetMode="External" /><Relationship Type="http://schemas.openxmlformats.org/officeDocument/2006/relationships/hyperlink" Id="rId162" Target="https://doi.org/10.1046/j.1525-1497.2001.016009606.x" TargetMode="External" /><Relationship Type="http://schemas.openxmlformats.org/officeDocument/2006/relationships/hyperlink" Id="rId177" Target="https://doi.org/10.1080/00050067.2025.2547800" TargetMode="External" /><Relationship Type="http://schemas.openxmlformats.org/officeDocument/2006/relationships/hyperlink" Id="rId191" Target="https://doi.org/10.1080/13284207.2021.1923125" TargetMode="External" /><Relationship Type="http://schemas.openxmlformats.org/officeDocument/2006/relationships/hyperlink" Id="rId130" Target="https://doi.org/10.1111/bjop.12577" TargetMode="External" /><Relationship Type="http://schemas.openxmlformats.org/officeDocument/2006/relationships/hyperlink" Id="rId145" Target="https://doi.org/10.1159/000317532" TargetMode="External" /><Relationship Type="http://schemas.openxmlformats.org/officeDocument/2006/relationships/hyperlink" Id="rId143" Target="https://doi.org/10.1177/14757257221093490" TargetMode="External" /><Relationship Type="http://schemas.openxmlformats.org/officeDocument/2006/relationships/hyperlink" Id="rId134" Target="https://doi.org/10.1186/s12909-024-06399-7" TargetMode="External" /><Relationship Type="http://schemas.openxmlformats.org/officeDocument/2006/relationships/hyperlink" Id="rId193" Target="https://doi.org/10.1186/s12909-025-07668-9" TargetMode="External" /><Relationship Type="http://schemas.openxmlformats.org/officeDocument/2006/relationships/hyperlink" Id="rId195" Target="https://doi.org/10.1186/s40814-019-0493-7" TargetMode="External" /><Relationship Type="http://schemas.openxmlformats.org/officeDocument/2006/relationships/hyperlink" Id="rId203" Target="https://doi.org/10.1186/s41077-016-0035-9" TargetMode="External" /><Relationship Type="http://schemas.openxmlformats.org/officeDocument/2006/relationships/hyperlink" Id="rId197" Target="https://doi.org/10.13060/23362391.2013.127.2.41" TargetMode="External" /><Relationship Type="http://schemas.openxmlformats.org/officeDocument/2006/relationships/hyperlink" Id="rId201" Target="https://doi.org/10.18653/v1/2024.emnlp-main.711" TargetMode="External" /><Relationship Type="http://schemas.openxmlformats.org/officeDocument/2006/relationships/hyperlink" Id="rId164" Target="https://doi.org/10.18653/v1/2025.findings-acl.118" TargetMode="External" /><Relationship Type="http://schemas.openxmlformats.org/officeDocument/2006/relationships/hyperlink" Id="rId158" Target="https://doi.org/10.18653/v1/2025.findings-acl.1332" TargetMode="External" /><Relationship Type="http://schemas.openxmlformats.org/officeDocument/2006/relationships/hyperlink" Id="rId160" Target="https://doi.org/10.2196/14676" TargetMode="External" /><Relationship Type="http://schemas.openxmlformats.org/officeDocument/2006/relationships/hyperlink" Id="rId187" Target="https://doi.org/10.2196/59823" TargetMode="External" /><Relationship Type="http://schemas.openxmlformats.org/officeDocument/2006/relationships/hyperlink" Id="rId156" Target="https://doi.org/10.31887/DCNS.2008.10.3/shkennedy" TargetMode="External" /><Relationship Type="http://schemas.openxmlformats.org/officeDocument/2006/relationships/hyperlink" Id="rId128" Target="https://doi.org/10.3389/feduc.2021.653269" TargetMode="External" /><Relationship Type="http://schemas.openxmlformats.org/officeDocument/2006/relationships/hyperlink" Id="rId185" Target="https://doi.org/10.3389/feduc.2022.840258" TargetMode="External" /><Relationship Type="http://schemas.openxmlformats.org/officeDocument/2006/relationships/hyperlink" Id="rId132" Target="https://doi.org/10.3389/fpubh.2018.00149" TargetMode="External" /><Relationship Type="http://schemas.openxmlformats.org/officeDocument/2006/relationships/hyperlink" Id="rId153" Target="https://doi.org/10.3389/frvir.2022.827312" TargetMode="External" /><Relationship Type="http://schemas.openxmlformats.org/officeDocument/2006/relationships/hyperlink" Id="rId137" Target="https://doi.org/10.3390/nursrep14020107" TargetMode="External" /><Relationship Type="http://schemas.openxmlformats.org/officeDocument/2006/relationships/hyperlink" Id="rId139" Target="https://doi.org/10.4088/JCP.ot18043ah2" TargetMode="External" /><Relationship Type="http://schemas.openxmlformats.org/officeDocument/2006/relationships/hyperlink" Id="rId124" Target="https://doi.org/10.4103/ipj.ipj_377_24" TargetMode="External" /><Relationship Type="http://schemas.openxmlformats.org/officeDocument/2006/relationships/hyperlink" Id="rId166" Target="https://doi.org/10.48550/arXiv.2404.13066" TargetMode="External" /><Relationship Type="http://schemas.openxmlformats.org/officeDocument/2006/relationships/hyperlink" Id="rId189" Target="https://doi.org/10.5480/15-1640" TargetMode="External" /><Relationship Type="http://schemas.openxmlformats.org/officeDocument/2006/relationships/hyperlink" Id="rId170" Target="https://doi.org/10.5817/TF2016-7-90" TargetMode="External" /><Relationship Type="http://schemas.openxmlformats.org/officeDocument/2006/relationships/hyperlink" Id="rId174" Target="https://www.ncbi.nlm.nih.gov/pmc/articles/PMC390005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sk-SK</dc:language>
  <cp:keywords/>
  <dcterms:created xsi:type="dcterms:W3CDTF">2026-04-21T15:18:14Z</dcterms:created>
  <dcterms:modified xsi:type="dcterms:W3CDTF">2026-04-21T15:18:14Z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/Users/pavol.bielik/dev/src/github.com/pbielik/diplomovka/references/zotero-thesis.bib</vt:lpwstr>
  </property>
  <property fmtid="{D5CDD505-2E9C-101B-9397-08002B2CF9AE}" pid="3" name="csl">
    <vt:lpwstr>/Users/pavol.bielik/Zotero/styles/apa.csl</vt:lpwstr>
  </property>
  <property fmtid="{D5CDD505-2E9C-101B-9397-08002B2CF9AE}" pid="4" name="link-citations">
    <vt:lpwstr>True</vt:lpwstr>
  </property>
</Properties>
</file>