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7.png" ContentType="image/png"/>
  <Override PartName="/word/media/rId80.png" ContentType="image/png"/>
  <Override PartName="/word/media/rId64.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bookmarkStart w:id="9" w:name="preferovaný-názov"/>
    <w:p>
      <w:pPr>
        <w:pStyle w:val="Heading1"/>
      </w:pPr>
      <w:r>
        <w:t xml:space="preserve">Preferovaný názov</w:t>
      </w:r>
    </w:p>
    <w:p>
      <w:pPr>
        <w:pStyle w:val="FirstParagraph"/>
      </w:pPr>
      <w:r>
        <w:rPr>
          <w:b/>
          <w:bCs/>
        </w:rPr>
        <w:t xml:space="preserve">Kvalita simulovaných klinických rozhovorov s depresívnou symptomatikou generovaných veľkým jazykovým modelom</w:t>
      </w:r>
    </w:p>
    <w:bookmarkEnd w:id="9"/>
    <w:bookmarkStart w:id="12" w:name="alternatívne-kratšie-varianty"/>
    <w:p>
      <w:pPr>
        <w:pStyle w:val="Heading1"/>
      </w:pPr>
      <w:r>
        <w:t xml:space="preserve">Alternatívne kratšie varianty</w:t>
      </w:r>
    </w:p>
    <w:bookmarkStart w:id="10" w:name="varianta-a"/>
    <w:p>
      <w:pPr>
        <w:pStyle w:val="Heading2"/>
      </w:pPr>
      <w:r>
        <w:t xml:space="preserve">Varianta A</w:t>
      </w:r>
    </w:p>
    <w:p>
      <w:pPr>
        <w:pStyle w:val="FirstParagraph"/>
      </w:pPr>
      <w:r>
        <w:rPr>
          <w:b/>
          <w:bCs/>
        </w:rPr>
        <w:t xml:space="preserve">Odborné hodnotenie simulovaných klinických rozhovorov s depresívnou symptomatikou generovaných veľkým jazykovým modelom</w:t>
      </w:r>
    </w:p>
    <w:bookmarkEnd w:id="10"/>
    <w:bookmarkStart w:id="11" w:name="varianta-b"/>
    <w:p>
      <w:pPr>
        <w:pStyle w:val="Heading2"/>
      </w:pPr>
      <w:r>
        <w:t xml:space="preserve">Varianta B</w:t>
      </w:r>
    </w:p>
    <w:p>
      <w:pPr>
        <w:pStyle w:val="FirstParagraph"/>
      </w:pPr>
      <w:r>
        <w:rPr>
          <w:b/>
          <w:bCs/>
        </w:rPr>
        <w:t xml:space="preserve">Klinická vierohodnosť simulovaných klinických rozhovorov s depresívnou symptomatikou generovaných veľkým jazykovým modelom</w:t>
      </w:r>
    </w:p>
    <w:bookmarkEnd w:id="11"/>
    <w:bookmarkEnd w:id="12"/>
    <w:bookmarkStart w:id="13" w:name="návrh-abstraktu-sk"/>
    <w:p>
      <w:pPr>
        <w:pStyle w:val="Heading1"/>
      </w:pPr>
      <w:r>
        <w:t xml:space="preserve">Návrh abstraktu SK</w:t>
      </w:r>
    </w:p>
    <w:p>
      <w:pPr>
        <w:pStyle w:val="FirstParagraph"/>
      </w:pPr>
      <w:r>
        <w:t xml:space="preserve">Diplomová práca sa zaoberá kvalitou simulovaných klinických rozhovorov s depresívnou symptomatikou generovaných veľkým jazykovým modelom. Cieľom práce bolo navrhnúť a empiricky overiť simulačný rámec prepájajúci východiskové scenáre, riadenie generovania, tvorbu textových prepisov rozhovorov a ich odborné hodnotenie. Hlavný analyzovaný súbor tvorilo 199 hodnotení 72 prepisov rozhovorov odvodených z 12 východiskových scenárov, na ktorých sa podieľalo 6 hodnotiteľov; hlavnému zberu predchádzala samostatná expertná obsahová kontrola hodnotiaceho nástroja a scenárov. Analytická stratégia kombinovala deskriptívne ukazovatele, posúdenie vnútornej konzistencie, lineárne a ordinálne zmiešané modely a ukazovatele odchýlky voči kotvám východiskových scenárov na úrovni prepisu rozhovoru. Výsledky ukázali, že prepisy rozhovorov boli v priemere hodnotené ako skôr klinicky vierohodné, jazykovo relatívne prirodzené a skôr použiteľné na tréningové účely, pričom defekty zostávali skôr v nižšom pásme. Zároveň sa neobjavil jasný a robustný dôkaz, že by samotné štruktúrujúce klinické usmernenie alebo profil odpovedania simulovaného pacienta systematicky zlepšovali hlavné výsledkové ukazovatele alebo zhodu s kotvami. Kľúčovým limitom zostala vrstva hodnotiteľov vrátane nevyplnených ICC odhadov a stlačených rozdelení viacerých ukazovateľov. Práca prispieva k metodike hodnotenia AI-generovaných simulačných materiálov a naznačuje, že takéto rozhovory môžu slúžiť ako pilotný doplnkový materiál pre psychologické vzdelávanie, tréning a ďalší metodologický výskum.</w:t>
      </w:r>
    </w:p>
    <w:p>
      <w:pPr>
        <w:pStyle w:val="BodyText"/>
      </w:pPr>
      <w:r>
        <w:rPr>
          <w:b/>
          <w:bCs/>
        </w:rPr>
        <w:t xml:space="preserve">Kľúčové slová:</w:t>
      </w:r>
      <w:r>
        <w:t xml:space="preserve"> </w:t>
      </w:r>
      <w:r>
        <w:t xml:space="preserve">veľký jazykový model, generatívna umelá inteligencia, depresívna symptomatika, simulované klinické rozhovory, kvalita, odborné hodnotenie</w:t>
      </w:r>
    </w:p>
    <w:bookmarkEnd w:id="13"/>
    <w:bookmarkStart w:id="14" w:name="draft-abstract-en"/>
    <w:p>
      <w:pPr>
        <w:pStyle w:val="Heading1"/>
      </w:pPr>
      <w:r>
        <w:t xml:space="preserve">Draft abstract EN</w:t>
      </w:r>
    </w:p>
    <w:p>
      <w:pPr>
        <w:pStyle w:val="FirstParagraph"/>
      </w:pPr>
      <w:r>
        <w:t xml:space="preserve">This master’s thesis examines the quality of simulated clinical interviews featuring depressive symptomatology generated by a large language model. The aim of the thesis was to design and empirically evaluate a simulation framework linking anchored seed scenarios, generation control, transcript production, and expert rating. The main analytical corpus comprised 199 ratings of 72 interview transcripts derived from 12 seed scenarios and assessed by 6 raters; the main study was preceded by a separate expert content review of the rating framework and scenarios. The analytical strategy combined descriptive statistics, internal consistency estimates, linear and ordinal mixed models, and transcript-level indicators of deviation from scenario anchors. The results showed that the transcripts were, on average, rated as rather clinically credible, relatively natural in language, and rather suitable for training purposes, while defects remained in the lower range. At the same time, no clear and robust evidence emerged that structured clinical guidance or the response profile of the simulated patient systematically improved the main outcomes or anchor alignment. A key limitation remained the rater layer, including non-reportable ICC estimates and compressed distributions for several outcomes. The thesis contributes to the methodology of evaluating AI-generated simulation materials and suggests that such interviews may serve as a pilot supplementary resource for psychological education, training, and further methodological research.</w:t>
      </w:r>
    </w:p>
    <w:p>
      <w:pPr>
        <w:pStyle w:val="BodyText"/>
      </w:pPr>
      <w:r>
        <w:rPr>
          <w:b/>
          <w:bCs/>
        </w:rPr>
        <w:t xml:space="preserve">Key words:</w:t>
      </w:r>
      <w:r>
        <w:t xml:space="preserve"> </w:t>
      </w:r>
      <w:r>
        <w:t xml:space="preserve">large language model, generative artificial intelligence, depressive symptomatology, simulated clinical interview, quality, expert evaluation</w:t>
      </w:r>
    </w:p>
    <w:bookmarkEnd w:id="14"/>
    <w:bookmarkStart w:id="25" w:name="úvod"/>
    <w:p>
      <w:pPr>
        <w:pStyle w:val="Heading1"/>
      </w:pPr>
      <w:r>
        <w:t xml:space="preserve">Úvod</w:t>
      </w:r>
    </w:p>
    <w:p>
      <w:pPr>
        <w:pStyle w:val="FirstParagraph"/>
      </w:pPr>
      <w:r>
        <w:t xml:space="preserve">Obradovich et al. (</w:t>
      </w:r>
      <w:hyperlink w:anchor="ref-obradovich2024llmpsychiatry">
        <w:r>
          <w:rPr>
            <w:rStyle w:val="Hyperlink"/>
          </w:rPr>
          <w:t xml:space="preserve">2024</w:t>
        </w:r>
      </w:hyperlink>
      <w:r>
        <w:t xml:space="preserve">)</w:t>
      </w:r>
      <w:r>
        <w:t xml:space="preserve"> </w:t>
      </w:r>
      <w:r>
        <w:t xml:space="preserve">opisujú veľké jazykové modely v psychiatrii ako nástroje s potenciálom pre zber dát, sumarizáciu, nové terapeutické a výučbové aplikácie, ale zároveň upozorňujú na riziká nesprávnej interpretácie a na potrebu zodpovedných ochranných a riadiacich mechanizmov.</w:t>
      </w:r>
      <w:r>
        <w:t xml:space="preserve"> </w:t>
      </w:r>
      <w:r>
        <w:t xml:space="preserve">Ajluni (</w:t>
      </w:r>
      <w:hyperlink w:anchor="ref-ajluni2025psychiatriceducation">
        <w:r>
          <w:rPr>
            <w:rStyle w:val="Hyperlink"/>
          </w:rPr>
          <w:t xml:space="preserve">2025</w:t>
        </w:r>
      </w:hyperlink>
      <w:r>
        <w:t xml:space="preserve">)</w:t>
      </w:r>
      <w:r>
        <w:t xml:space="preserve"> </w:t>
      </w:r>
      <w:r>
        <w:t xml:space="preserve">prenáša túto líniu priamo do psychiatrického vzdelávania a tvrdí, že AI simulácie môžu rozšíriť bezpečné, štandardizované a škálovateľné tréningové interakcie.</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však zároveň zdôrazňuje, že LLM v zdravotníctve nemožno hodnotiť iba podľa plynulosti výstupu, ale aj podľa bezpečnosti, zodpovednosti a širšieho rámca správy a regulácie. V psychológii a psychiatrii je tento rámec obzvlášť dôležitý, pretože jadrom odbornej práce nie je iba správne pomenovanie symptómov, ale aj spôsob vedenia rozhovoru, zachytenie významu pacientovej výpovede, udržanie kontextu a primerané porozumenie celkovému klinickému obrazu.</w:t>
      </w:r>
    </w:p>
    <w:p>
      <w:pPr>
        <w:pStyle w:val="BodyText"/>
      </w:pPr>
      <w:r>
        <w:t xml:space="preserve">Predkladaná diplomová práca vstupuje do tejto diskusie cez relatívne úzko vymedzený, no metodologicky dôležitý problém: kvalitu simulovaných klinických rozhovorov s depresívnou symptomatikou generovaných veľkým jazykovým modelom.</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rámcuje depresiu ako bežnú duševnú poruchu s výrazným funkčným dopadom.</w:t>
      </w:r>
      <w:r>
        <w:t xml:space="preserve"> </w:t>
      </w:r>
      <w:r>
        <w:t xml:space="preserve">Kroenke et al. (</w:t>
      </w:r>
      <w:hyperlink w:anchor="ref-kroenke2001phq9">
        <w:r>
          <w:rPr>
            <w:rStyle w:val="Hyperlink"/>
          </w:rPr>
          <w:t xml:space="preserve">2001</w:t>
        </w:r>
      </w:hyperlink>
      <w:r>
        <w:t xml:space="preserve">)</w:t>
      </w:r>
      <w:r>
        <w:t xml:space="preserve"> </w:t>
      </w:r>
      <w:r>
        <w:t xml:space="preserve">spolu s</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zároveň ukazujú, že depresívna symptomatika má síce relatívne dobre opísané jadro, ale klinický dojem závisí aj od šírky symptómov, ich závažnosti, funkčného kontextu a spôsobu prezentácie. Práve spojenie stabilnejšieho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pripomínajú, že klinický rozhovor pri depresii nemá zachytiť iba kontrolný zoznam symptómov, ale aj ich kontext, funkčnú váhu a rozdiel medzi prechodným poklesom nálady a skutočne závažným afektívnym stavom.</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zasa ukazujú, že tréningová hodnota simulovaného pacienta klesá, ak rozhovor pôsobí stereotypne, nekonzistentne alebo mechanicky.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w:t>
      </w:r>
    </w:p>
    <w:p>
      <w:pPr>
        <w:pStyle w:val="BodyText"/>
      </w:pPr>
      <w:r>
        <w:t xml:space="preserve">V tejto práci preto používam pojem</w:t>
      </w:r>
      <w:r>
        <w:t xml:space="preserve"> </w:t>
      </w:r>
      <w:r>
        <w:rPr>
          <w:b/>
          <w:bCs/>
        </w:rPr>
        <w:t xml:space="preserve">východiskový scenár</w:t>
      </w:r>
      <w:r>
        <w:t xml:space="preserve">, ktorý je blízky logike modelovej situácie alebo vinety. Ako ukazujú</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Miškovská et al. (</w:t>
      </w:r>
      <w:hyperlink w:anchor="ref-miskovskaMOZNOSTIVYUZITIAMODELOVUCH">
        <w:r>
          <w:rPr>
            <w:rStyle w:val="Hyperlink"/>
          </w:rPr>
          <w:t xml:space="preserve">n.d.</w:t>
        </w:r>
      </w:hyperlink>
      <w:r>
        <w:t xml:space="preserve">)</w:t>
      </w:r>
      <w:r>
        <w:t xml:space="preserve">, pri vinetách a modelových situáciách je dôležité odlišovať stabilné prvky prípadu od prvkov, ktoré možno meniť, dopĺňať alebo kontextovo rozvíjať. Práve na túto logiku nadväzuje aj tu použitý postup. V technickej vrstve pracovného postupu sa môže objaviť aj označenie</w:t>
      </w:r>
      <w:r>
        <w:t xml:space="preserve"> </w:t>
      </w:r>
      <w:r>
        <w:rPr>
          <w:rStyle w:val="VerbatimChar"/>
        </w:rPr>
        <w:t xml:space="preserve">seed scenár</w:t>
      </w:r>
      <w:r>
        <w:t xml:space="preserve">, no v hlavnom texte práce používam slovenské pomenovanie</w:t>
      </w:r>
      <w:r>
        <w:t xml:space="preserve"> </w:t>
      </w:r>
      <w:r>
        <w:rPr>
          <w:b/>
          <w:bCs/>
        </w:rPr>
        <w:t xml:space="preserve">východiskový scenár</w:t>
      </w:r>
      <w:r>
        <w:t xml:space="preserve">. Východiskový scenár označuje vopred pripravené klinicky ukotvené jadro prípadu, ktoré obsahuje demografický a kontextový rámec, symptomatické kotvy A1 až A9, pravidlá postupného odhaľovania ťažkostí, štýlové nastavenia a bezpečnostné limity. Nehovoríme preto o „štandardizovanom scenári“ v silnom zmysle slova, lebo generatívny model neprodukuje pri každom behu doslova identický rozhovor. Presnejšie je hovoriť o východiskovom scenári: ten drží stabilný klinický profil a porovnateľné podmienky generovania, ale zároveň pripúšťa kontrolovanú variabilitu konkrétnej formulácie a toku rozhovoru.</w:t>
      </w:r>
    </w:p>
    <w:p>
      <w:pPr>
        <w:pStyle w:val="BodyText"/>
      </w:pPr>
      <w:r>
        <w:t xml:space="preserve">Kim et al. (</w:t>
      </w:r>
      <w:hyperlink w:anchor="ref-kim2025mindvoyager">
        <w:r>
          <w:rPr>
            <w:rStyle w:val="Hyperlink"/>
          </w:rPr>
          <w:t xml:space="preserve">2025</w:t>
        </w:r>
      </w:hyperlink>
      <w:r>
        <w:t xml:space="preserve">)</w:t>
      </w:r>
      <w:r>
        <w:t xml:space="preserve"> </w:t>
      </w:r>
      <w:r>
        <w:t xml:space="preserve">podobne ako</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explicitne oddeľujú výskumné a simulačné použitie LLM od priameho klinického nasadenia. Rovnako je koncipovaná aj táto práca. Nezameriava sa na klinické nasadenie modelu ani na diagnostické rozhodovanie v praxi. Jadrom práce je otázka, za akých podmienok môže AI-generovaný rozhovor fungovať ako prijateľný simulovaný materiál pre tréning, výučbu alebo ďalší psychologický výskum. V tomto zmysle je predkladaný výskum skôr príspevkom k metodike tvorby a hodnotenia simulovaných rozhovorov než obhajobou ich nekritického využívania. Dôležitou súčasťou práce je preto dôraz na expertne vedenú evaluáciu, opatrnú interpretáciu výstupov a jasné rozlíšenie medzi simulačným použitím a reálnou klinickou praxou.</w:t>
      </w:r>
    </w:p>
    <w:p>
      <w:pPr>
        <w:pStyle w:val="BodyText"/>
      </w:pPr>
      <w:r>
        <w:t xml:space="preserve">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bookmarkStart w:id="15" w:name="Xc2ede51baebe4324326c0e86735ef1a22b86076"/>
    <w:p>
      <w:pPr>
        <w:pStyle w:val="Heading2"/>
      </w:pPr>
      <w:r>
        <w:t xml:space="preserve">Depresívna symptomatika ako klinický a výskumný problém</w:t>
      </w:r>
    </w:p>
    <w:p>
      <w:pPr>
        <w:pStyle w:val="FirstParagraph"/>
      </w:pPr>
      <w:r>
        <w:t xml:space="preserve">World Health Organization (</w:t>
      </w:r>
      <w:hyperlink w:anchor="ref-who2025depression">
        <w:r>
          <w:rPr>
            <w:rStyle w:val="Hyperlink"/>
          </w:rPr>
          <w:t xml:space="preserve">2025</w:t>
        </w:r>
      </w:hyperlink>
      <w:r>
        <w:t xml:space="preserve">)</w:t>
      </w:r>
      <w:r>
        <w:t xml:space="preserve"> </w:t>
      </w:r>
      <w:r>
        <w:t xml:space="preserve">rámcuje depresívnu poruchu ako bežnú duševnú poruchu, ktorá sa prejavuje dlhotrvajúcou pokleslou náladou alebo stratou záujmu a potešenia. Ten istý zdroj zároveň upozorňuje, že depresiou žijú stovky miliónov ľudí a že ide o stav spojený s výrazným funkčným dopadom aj so zvýšeným suicidálnym rizikom. Už na úrovni verejného zdravotníctva teda nejde o okrajový problém, ale o centrálnu klinickú tému.</w:t>
      </w:r>
    </w:p>
    <w:p>
      <w:pPr>
        <w:pStyle w:val="BodyText"/>
      </w:pPr>
      <w:r>
        <w:t xml:space="preserve">Kennedy (</w:t>
      </w:r>
      <w:hyperlink w:anchor="ref-kennedy2008coresymptoms">
        <w:r>
          <w:rPr>
            <w:rStyle w:val="Hyperlink"/>
          </w:rPr>
          <w:t xml:space="preserve">2008</w:t>
        </w:r>
      </w:hyperlink>
      <w:r>
        <w:t xml:space="preserve">)</w:t>
      </w:r>
      <w:r>
        <w:t xml:space="preserve"> </w:t>
      </w:r>
      <w:r>
        <w:t xml:space="preserve">pripomína, že depresívna nálada a anhedónia tvoria jadro veľkej depresívnej epizódy, no klinicky relevantný obraz depresie presahuje tieto dve osi.</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dopĺňa trvanie najmenej dva týždne a</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celkový obraz epizódy sa opiera aj o kognitívne ťažkosti, spánok, energiu, vinu, beznádej či suicidálne myšlienky.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pPr>
        <w:pStyle w:val="BodyText"/>
      </w:pPr>
      <w:r>
        <w:t xml:space="preserve">Kroenke et al. (</w:t>
      </w:r>
      <w:hyperlink w:anchor="ref-kroenke2001phq9">
        <w:r>
          <w:rPr>
            <w:rStyle w:val="Hyperlink"/>
          </w:rPr>
          <w:t xml:space="preserve">2001</w:t>
        </w:r>
      </w:hyperlink>
      <w:r>
        <w:t xml:space="preserve">)</w:t>
      </w:r>
      <w:r>
        <w:t xml:space="preserve"> </w:t>
      </w:r>
      <w:r>
        <w:t xml:space="preserve">ukazujú, že PHQ-9 prepája deväť obsahových oblastí depresívnej symptomatiky so severity logikou krátkeho klinicky použiteľného nástroja.</w:t>
      </w:r>
      <w:r>
        <w:t xml:space="preserve"> </w:t>
      </w:r>
      <w:r>
        <w:t xml:space="preserve">Kennedy (</w:t>
      </w:r>
      <w:hyperlink w:anchor="ref-kennedy2008coresymptoms">
        <w:r>
          <w:rPr>
            <w:rStyle w:val="Hyperlink"/>
          </w:rPr>
          <w:t xml:space="preserve">2008</w:t>
        </w:r>
      </w:hyperlink>
      <w:r>
        <w:t xml:space="preserve">)</w:t>
      </w:r>
      <w:r>
        <w:t xml:space="preserve"> </w:t>
      </w:r>
      <w:r>
        <w:t xml:space="preserve">zároveň pomáha zdôvodniť, prečo je dôležité sledovať nielen náladu a anhedóniu, ale aj spánok, únavu, kognitívne ťažkosti či vinu. V tejto práci je preto klinický obraz depresívnej symptomatiky operacionalizovaný prostredníctvom deviatich obsahových oblastí: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východiskových scenárov a zároveň ako rámec odborného hodnotenia v hodnotiacom nástroji.</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aj</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pri klinickom rozhovore nie je dôležitá len samotná prítomnosť symptómov, ale aj ich kontext, spôsob postupného odhaľovania ťažkostí, miera funkčného dopadu a vzájomná previaznutosť.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w:t>
      </w:r>
    </w:p>
    <w:p>
      <w:pPr>
        <w:pStyle w:val="BodyText"/>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w:t>
      </w:r>
      <w:r>
        <w:t xml:space="preserve"> </w:t>
      </w:r>
      <w:r>
        <w:t xml:space="preserve">(</w:t>
      </w:r>
      <w:hyperlink w:anchor="ref-mcintyre2019mddvsbipolar">
        <w:r>
          <w:rPr>
            <w:rStyle w:val="Hyperlink"/>
          </w:rPr>
          <w:t xml:space="preserve">2019</w:t>
        </w:r>
      </w:hyperlink>
      <w:r>
        <w:t xml:space="preserve">)</w:t>
      </w:r>
      <w:r>
        <w:t xml:space="preserve"> </w:t>
      </w:r>
      <w:r>
        <w:t xml:space="preserve">spolu s</w:t>
      </w:r>
      <w:r>
        <w:t xml:space="preserve"> </w:t>
      </w:r>
      <w:r>
        <w:t xml:space="preserve">Hirschfeld (</w:t>
      </w:r>
      <w:hyperlink w:anchor="ref-hirschfeld2014bipolardifferential">
        <w:r>
          <w:rPr>
            <w:rStyle w:val="Hyperlink"/>
          </w:rPr>
          <w:t xml:space="preserve">2014</w:t>
        </w:r>
      </w:hyperlink>
      <w:r>
        <w:t xml:space="preserve">)</w:t>
      </w:r>
      <w:r>
        <w:t xml:space="preserve"> </w:t>
      </w:r>
      <w:r>
        <w:t xml:space="preserve">upozorňujú, že samotný depresívny symptomový profil ešte automaticky neuzatvára diferenciálnu diagnostiku. Depresívna prezentácia sa môže klinicky prekrývať napríklad aj s bipolárnou poruchou a bez cielenej anamnézy, sledovania priebehu v čase, rodinnej anamnézy a širšieho klinického kontextu môže byť unipolárna a bipolárna trajektória ľahko zamieňaná. Aj preto je pre potreby tejto práce dôležité nehodnotiť iba „prítomnosť depresie“, ale aj to, či rozhovor pôsobí klinicky primerane, koherentne a bez znakov, ktoré by neprimerane posúvali obraz prípadu iným smerom.</w:t>
      </w:r>
    </w:p>
    <w:bookmarkEnd w:id="15"/>
    <w:bookmarkStart w:id="16" w:name="Xa5a8eb65e96f488bffd077d524bd56327626700"/>
    <w:p>
      <w:pPr>
        <w:pStyle w:val="Heading2"/>
      </w:pPr>
      <w:r>
        <w:t xml:space="preserve">Klinický rozhovor a simulovaní pacienti v psychologickom a psychiatrickom vzdelávaní</w:t>
      </w:r>
    </w:p>
    <w:p>
      <w:pPr>
        <w:pStyle w:val="FirstParagraph"/>
      </w:pPr>
      <w:r>
        <w:t xml:space="preserve">Chaby et al. (</w:t>
      </w:r>
      <w:hyperlink w:anchor="ref-chaby2022embodiedvirtualpatients">
        <w:r>
          <w:rPr>
            <w:rStyle w:val="Hyperlink"/>
          </w:rPr>
          <w:t xml:space="preserve">2022</w:t>
        </w:r>
      </w:hyperlink>
      <w:r>
        <w:t xml:space="preserve">)</w:t>
      </w:r>
      <w:r>
        <w:t xml:space="preserve"> </w:t>
      </w:r>
      <w:r>
        <w:t xml:space="preserve">zdôrazňujú, že komunikácia v psychiatrii je v zásade interpersonálny proces, v ktorom sa stretáva obsah výpovede s jej vzťahovým a neverbálnym rozmerom. Práve preto majú virtuálni pacienti v psychiatrii a psychológii špecifický význam: môžu vytvárať tréningové situácie tam, kde je klinická interakcia citlivá, náročná a ťažko dostupná, vrátane depresie, suicidality či posttraumatických stavov.</w:t>
      </w:r>
    </w:p>
    <w:p>
      <w:pPr>
        <w:pStyle w:val="BodyText"/>
      </w:pP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rámcuje odborné praxe ako jadrovú súčasť profesionálneho psychologického tréningu a zároveň opisuje učenie založené na simulácii ako etablovaný most medzi teóriou a praxou.</w:t>
      </w:r>
      <w:r>
        <w:t xml:space="preserve"> </w:t>
      </w:r>
      <w:r>
        <w:t xml:space="preserve">Rice et al. (</w:t>
      </w:r>
      <w:hyperlink w:anchor="ref-rice2022simulatedplacements">
        <w:r>
          <w:rPr>
            <w:rStyle w:val="Hyperlink"/>
          </w:rPr>
          <w:t xml:space="preserve">2022</w:t>
        </w:r>
      </w:hyperlink>
      <w:r>
        <w:t xml:space="preserve">)</w:t>
      </w:r>
      <w:r>
        <w:t xml:space="preserve"> </w:t>
      </w:r>
      <w:r>
        <w:t xml:space="preserve">túto líniu rozvíjajú tým, že simulované odborné praxe chápu ako legitímny doplnok profesionálneho tréningu, ktorý pomáha so štandardizáciou skúsenosti medzi študentmi, s ochranou klientov pri prvých pokusoch a s opakovanou zámernou praxou so spätnou väzbou.</w:t>
      </w:r>
    </w:p>
    <w:p>
      <w:pPr>
        <w:pStyle w:val="BodyText"/>
      </w:pPr>
      <w:r>
        <w:t xml:space="preserve">Kononowicz et al. (</w:t>
      </w:r>
      <w:hyperlink w:anchor="ref-kononowicz2019virtualpatients">
        <w:r>
          <w:rPr>
            <w:rStyle w:val="Hyperlink"/>
          </w:rPr>
          <w:t xml:space="preserve">2019</w:t>
        </w:r>
      </w:hyperlink>
      <w:r>
        <w:t xml:space="preserve">)</w:t>
      </w:r>
      <w:r>
        <w:t xml:space="preserve">,</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opisujú simulovaných a virtuálnych pacientov ako spôsob, ako vytvoriť realistické, no bezpečné a kontrolované prostredie pre nácvik klinickej komunikácie. V tomto kontexte ide o digitálne alebo počítačovo sprostredkované modelové postavy, s ktorými môže študent alebo odborník viesť rozhovor bez rizika pre reálneho klienta.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nástrojov je minimálne štvorica prác zameraná priamo na depresívnu symptomatiku: od webovej platformy pre tréning posudzovania suicidálneho rizika u depresívneho dieťaťa, cez pacientku Ms. Cynthia Young s veľkou depresívnou epizódou simulovanou v prostredí komerčnej počítačovej hry, až po dizajn, v ktorom 35 medicínskych a psychiatrických študentov absolvovalo 35-minútový psychiatrický rozhovor so stredne starým virtuálnym pacientom s veľkou depresívnou poruchou. Tieto staršie prístupy však často stáli na preddefinovaných scenároch, nahraných klipoch, Wizard-of-Oz postupoch alebo obmedzene flexibilných dialógových vetvách.</w:t>
      </w:r>
    </w:p>
    <w:p>
      <w:pPr>
        <w:pStyle w:val="BodyText"/>
      </w:pPr>
      <w:r>
        <w:t xml:space="preserve">Evans et al. (</w:t>
      </w:r>
      <w:hyperlink w:anchor="ref-evans2015vignettes">
        <w:r>
          <w:rPr>
            <w:rStyle w:val="Hyperlink"/>
          </w:rPr>
          <w:t xml:space="preserve">2015</w:t>
        </w:r>
      </w:hyperlink>
      <w:r>
        <w:t xml:space="preserve">)</w:t>
      </w:r>
      <w:r>
        <w:t xml:space="preserve"> </w:t>
      </w:r>
      <w:r>
        <w:t xml:space="preserve">ukazujú, že pri prípadových materiáloch treba odlišovať manipulované, kontrolované a kontextové prvky a nemá sa predstierať úplná identita medzi modelovým a reálnym svetom.</w:t>
      </w:r>
      <w:r>
        <w:t xml:space="preserve"> </w:t>
      </w:r>
      <w:r>
        <w:t xml:space="preserve">Miškovská et al. (</w:t>
      </w:r>
      <w:hyperlink w:anchor="ref-miskovskaMOZNOSTIVYUZITIAMODELOVUCH">
        <w:r>
          <w:rPr>
            <w:rStyle w:val="Hyperlink"/>
          </w:rPr>
          <w:t xml:space="preserve">n.d.</w:t>
        </w:r>
      </w:hyperlink>
      <w:r>
        <w:t xml:space="preserve">)</w:t>
      </w:r>
      <w:r>
        <w:t xml:space="preserve"> </w:t>
      </w:r>
      <w:r>
        <w:t xml:space="preserve">dopĺňajú, že vineta funguje ako modelová situácia, ktorá má byť dostatočne vierohodná, aby si ju účastník výskumu vedel predstaviť, no zároveň zostáva výskumným konštruktom.</w:t>
      </w:r>
      <w:r>
        <w:t xml:space="preserve"> </w:t>
      </w:r>
      <w:r>
        <w:t xml:space="preserve">Baguley et al. (</w:t>
      </w:r>
      <w:hyperlink w:anchor="ref-baguley2022vignettedata">
        <w:r>
          <w:rPr>
            <w:rStyle w:val="Hyperlink"/>
          </w:rPr>
          <w:t xml:space="preserve">2022</w:t>
        </w:r>
      </w:hyperlink>
      <w:r>
        <w:t xml:space="preserve">)</w:t>
      </w:r>
      <w:r>
        <w:t xml:space="preserve"> </w:t>
      </w:r>
      <w:r>
        <w:t xml:space="preserve">k tomu dopĺňajú, že aj analyticky záleží na tom, ako presne sú vinety alebo prípady rozdelené medzi hodnotiteľov. Vzdelávanie a výskum preto dlhodobo využívajú rôzne formy štandardizovaných prípadov, viniet a modelových scenárov, ktorých výhodou je kontrola obsahu a porovnateľnosť reakcií na rovnaký materiál. Zároveň však platí, že príliš silná štandardizácia môže viesť k zjednodušeniu a neprirodzenosti. Pre výučbové účely preto nestačí, ak text obsahuje iba „správne symptómy“; musí byť aj dostatočne prirodzený a konzistentný, ako upozorňujú</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w:t>
      </w:r>
    </w:p>
    <w:p>
      <w:pPr>
        <w:pStyle w:val="BodyText"/>
      </w:pPr>
      <w:r>
        <w:t xml:space="preserve">Chaby et al. (</w:t>
      </w:r>
      <w:hyperlink w:anchor="ref-chaby2022embodiedvirtualpatients">
        <w:r>
          <w:rPr>
            <w:rStyle w:val="Hyperlink"/>
          </w:rPr>
          <w:t xml:space="preserve">2022</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 </w:t>
      </w:r>
      <w:r>
        <w:t xml:space="preserve">a</w:t>
      </w:r>
      <w:r>
        <w:t xml:space="preserve"> </w:t>
      </w:r>
      <w:r>
        <w:t xml:space="preserve">Li et al. (</w:t>
      </w:r>
      <w:hyperlink w:anchor="ref-li2024curefun">
        <w:r>
          <w:rPr>
            <w:rStyle w:val="Hyperlink"/>
          </w:rPr>
          <w:t xml:space="preserve">2024</w:t>
        </w:r>
      </w:hyperlink>
      <w:r>
        <w:t xml:space="preserve">)</w:t>
      </w:r>
      <w:r>
        <w:t xml:space="preserve"> </w:t>
      </w:r>
      <w:r>
        <w:t xml:space="preserve">sa zhodujú v tom, že klasické programy so simulovanými pacientmi narážajú na limity dostupnosti, času, ceny a škálovateľnosti. Tento problém je v psychológii obzvlášť dôležitý tam, kde počet študentov, dostupnosť supervízie a šírka case mixu neumožňujú, aby každý študent zažil porovnateľne bohatý kontakt s klientmi.</w:t>
      </w:r>
    </w:p>
    <w:p>
      <w:pPr>
        <w:pStyle w:val="BodyText"/>
      </w:pPr>
      <w:r>
        <w:t xml:space="preserve">Sheen et al. (</w:t>
      </w:r>
      <w:hyperlink w:anchor="ref-sheen2021simulationeducation">
        <w:r>
          <w:rPr>
            <w:rStyle w:val="Hyperlink"/>
          </w:rPr>
          <w:t xml:space="preserve">2021</w:t>
        </w:r>
      </w:hyperlink>
      <w:r>
        <w:t xml:space="preserve">)</w:t>
      </w:r>
      <w:r>
        <w:t xml:space="preserve"> </w:t>
      </w:r>
      <w:r>
        <w:t xml:space="preserve">ukazujú, že simulácia môže zvyšovať vnímanú pripravenosť aplikovať vedomosti do situácií bližších reálnej praxi, aj keď dôkazy o priamom zlepšení objektívneho výkonu treba čítať opatrne.</w:t>
      </w:r>
      <w:r>
        <w:t xml:space="preserve"> </w:t>
      </w:r>
      <w:r>
        <w:t xml:space="preserve">Glatz et al. (</w:t>
      </w:r>
      <w:hyperlink w:anchor="ref-glatz2022simulationelements">
        <w:r>
          <w:rPr>
            <w:rStyle w:val="Hyperlink"/>
          </w:rPr>
          <w:t xml:space="preserve">2022</w:t>
        </w:r>
      </w:hyperlink>
      <w:r>
        <w:t xml:space="preserve">)</w:t>
      </w:r>
      <w:r>
        <w:t xml:space="preserve"> </w:t>
      </w:r>
      <w:r>
        <w:t xml:space="preserve">opisujú, že študenti na kurikule s väčším podielom simulačných prvkov počas practica narástli vo vnímanej kompetencii výraznejšie než študenti staršieho kurikula, pričom lepší výkon na Objective Structured Clinical Examination (OSCE) sa spájal s tým, že ich supervízori vnímali ako pripravenejších na practicum.</w:t>
      </w:r>
      <w:r>
        <w:t xml:space="preserve"> </w:t>
      </w:r>
      <w:r>
        <w:t xml:space="preserve">Schmidt et al. (</w:t>
      </w:r>
      <w:hyperlink w:anchor="ref-schmidt2025client101">
        <w:r>
          <w:rPr>
            <w:rStyle w:val="Hyperlink"/>
          </w:rPr>
          <w:t xml:space="preserve">2025</w:t>
        </w:r>
      </w:hyperlink>
      <w:r>
        <w:t xml:space="preserve">)</w:t>
      </w:r>
      <w:r>
        <w:t xml:space="preserve"> </w:t>
      </w:r>
      <w:r>
        <w:t xml:space="preserve">zas pri chatbote s virtuálnym klientom ukazujú, že študenti aj praktici vnímajú takýto nástroj ako bezpečný priestor na budovanie istoty pred prvým kontaktom s reálnym klientom, hoci príliš ústretový a málo komplexný klient oslabuje tréningovú hodnotu nástroja.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preto chápu virtuálnych klientov ako flexibilný, opakovateľný a kontrolovaný doplnok učenia naviazaného na odbornú prax a</w:t>
      </w:r>
      <w:r>
        <w:t xml:space="preserve"> </w:t>
      </w:r>
      <w:r>
        <w:t xml:space="preserve">Ajluni (</w:t>
      </w:r>
      <w:hyperlink w:anchor="ref-ajluni2025psychiatriceducation">
        <w:r>
          <w:rPr>
            <w:rStyle w:val="Hyperlink"/>
          </w:rPr>
          <w:t xml:space="preserve">2025</w:t>
        </w:r>
      </w:hyperlink>
      <w:r>
        <w:t xml:space="preserve">)</w:t>
      </w:r>
      <w:r>
        <w:t xml:space="preserve"> </w:t>
      </w:r>
      <w:r>
        <w:t xml:space="preserve">výslovne upozorňuje, že ich miesto je v pozícii doplnku, nie náhrady reálneho klinického kontaktu.</w:t>
      </w:r>
    </w:p>
    <w:p>
      <w:pPr>
        <w:pStyle w:val="BodyText"/>
      </w:pPr>
      <w:r>
        <w:t xml:space="preserve">Chaby et al. (</w:t>
      </w:r>
      <w:hyperlink w:anchor="ref-chaby2022embodiedvirtualpatients">
        <w:r>
          <w:rPr>
            <w:rStyle w:val="Hyperlink"/>
          </w:rPr>
          <w:t xml:space="preserve">2022</w:t>
        </w:r>
      </w:hyperlink>
      <w:r>
        <w:t xml:space="preserve">)</w:t>
      </w:r>
      <w:r>
        <w:t xml:space="preserve"> </w:t>
      </w:r>
      <w:r>
        <w:t xml:space="preserve">navyše explicitne pomenúvajú dve obmedzenia, ktoré pred-LLM literatúru o virtuálnych pacientoch ako celok zaťažujú. Po prvé, päť zo štrnástich anotovaných nástrojov používa simulačné modely, ktoré nedovoľujú realistickú konverzáciu s človekom. Po druhé, väčšina prehľadávaných štúdií neinvestuje do systematického hodnotenia samotného stážistu, jeho otázok ani jeho komunikačného správania. Tieto dve medzery predstavujú presne ten priestor, do ktorého vstupujú nové LLM simulácie spolu s expertne vedeným hodnotením kvality výsledných rozhovorov.</w:t>
      </w:r>
    </w:p>
    <w:bookmarkEnd w:id="16"/>
    <w:bookmarkStart w:id="17" w:name="Xb285f568a89ddc212d5fc0b1d7d8faca09a5a15"/>
    <w:p>
      <w:pPr>
        <w:pStyle w:val="Heading2"/>
      </w:pPr>
      <w:r>
        <w:t xml:space="preserve">Veľké jazykové modely a nová generácia simulovaných pacientov</w:t>
      </w:r>
    </w:p>
    <w:p>
      <w:pPr>
        <w:pStyle w:val="FirstParagraph"/>
      </w:pP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Brügge et al. (</w:t>
      </w:r>
      <w:hyperlink w:anchor="ref-brugge2024patientsimulation">
        <w:r>
          <w:rPr>
            <w:rStyle w:val="Hyperlink"/>
          </w:rPr>
          <w:t xml:space="preserve">2024</w:t>
        </w:r>
      </w:hyperlink>
      <w:r>
        <w:t xml:space="preserve">)</w:t>
      </w:r>
      <w:r>
        <w:t xml:space="preserve"> </w:t>
      </w:r>
      <w:r>
        <w:t xml:space="preserve">opisujú rozvoj veľkých jazykových modelov ako novú etapu vo vývoji virtuálnych a simulovaných pacientov. Na rozdiel od starších systémov, ktoré boli výrazne viazané na skript alebo obmedzené vetvenie scenára, dokážu LLM systémy generovať otvorenejšie, plynulejšie a kontextovo citlivejšie odpovede.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w:t>
      </w:r>
      <w:r>
        <w:t xml:space="preserve">preto vidia v LLM potenciál pre nácvik prirodzenej komunikácie, tvorbu opakovateľných tréningových scenárov a vývoj systémov, ktoré možno prispôsobiť rôznym úrovniam výcviku aj rôznym typom klinických situácií.</w:t>
      </w:r>
    </w:p>
    <w:p>
      <w:pPr>
        <w:pStyle w:val="BodyText"/>
      </w:pPr>
      <w:r>
        <w:t xml:space="preserve">V predkladanej práci však LLM nevystupujú ako klinický diagnostický alebo rozhodovací nástroj.</w:t>
      </w:r>
      <w:r>
        <w:t xml:space="preserve"> </w:t>
      </w:r>
      <w:r>
        <w:t xml:space="preserve">Kim et al. (</w:t>
      </w:r>
      <w:hyperlink w:anchor="ref-kim2025mindvoyager">
        <w:r>
          <w:rPr>
            <w:rStyle w:val="Hyperlink"/>
          </w:rPr>
          <w:t xml:space="preserve">2025</w:t>
        </w:r>
      </w:hyperlink>
      <w:r>
        <w:t xml:space="preserve">)</w:t>
      </w:r>
      <w:r>
        <w:t xml:space="preserve"> </w:t>
      </w:r>
      <w:r>
        <w:t xml:space="preserve">túto hranicu formulujú mimoriadne explicitne, keď svoju prácu rámcujú ako evaluačný, nie klinicky nasadzovaný systém. Rovnakú opatrnosť nájdeme aj u</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Aj v tejto práci sú preto LLM skúmané výlučne ako zdroj simulovaného tréningového materiálu a ako objekt metodologickej evaluácie.</w:t>
      </w:r>
    </w:p>
    <w:p>
      <w:pPr>
        <w:pStyle w:val="BodyText"/>
      </w:pPr>
      <w:r>
        <w:t xml:space="preserve">Li et al. (</w:t>
      </w:r>
      <w:hyperlink w:anchor="ref-li2024curefun">
        <w:r>
          <w:rPr>
            <w:rStyle w:val="Hyperlink"/>
          </w:rPr>
          <w:t xml:space="preserve">2024</w:t>
        </w:r>
      </w:hyperlink>
      <w:r>
        <w:t xml:space="preserve">)</w:t>
      </w:r>
      <w:r>
        <w:t xml:space="preserve"> </w:t>
      </w:r>
      <w:r>
        <w:t xml:space="preserve">explicitne pomenúvajú dva typické nedostatky plain LLM v role simulovaného pacienta: halucinácie klinických detailov a takzvané</w:t>
      </w:r>
      <w:r>
        <w:t xml:space="preserve"> </w:t>
      </w:r>
      <w:r>
        <w:rPr>
          <w:i/>
          <w:iCs/>
        </w:rPr>
        <w:t xml:space="preserve">role flipping</w:t>
      </w:r>
      <w:r>
        <w:t xml:space="preserve">, pri ktorom model spadne z roly pacienta do roly nápomocného radcu. Framework CureFun preto využíva graph-driven architektúru a explicitné promptingové postupy na riadenie správania modelu podľa vopred určenej procedúry. V pairwise porovnaní tento framework signifikantne zlepšil výkon všetkých testovaných backbone LLM a pri GPT-3.5-Turbo priniesol približne +250 bodov v B-ELO skóre pre úlohu hrať rolu simulovaného pacienta.</w:t>
      </w:r>
      <w:r>
        <w:t xml:space="preserve"> </w:t>
      </w:r>
      <w:r>
        <w:t xml:space="preserve">Wang et al. (</w:t>
      </w:r>
      <w:hyperlink w:anchor="ref-wang2024patientpsi">
        <w:r>
          <w:rPr>
            <w:rStyle w:val="Hyperlink"/>
          </w:rPr>
          <w:t xml:space="preserve">2024</w:t>
        </w:r>
      </w:hyperlink>
      <w:r>
        <w:t xml:space="preserve">)</w:t>
      </w:r>
      <w:r>
        <w:t xml:space="preserve"> </w:t>
      </w:r>
      <w:r>
        <w:t xml:space="preserve">v práci PATIENT-ψ ukazujú, že integrácia CBT kognitívnych modelov do simulácie pacienta vedie k vyššej vernosti simulácie: v užívateľskej štúdii s 33 účastníkmi bol PATIENT-ψ pri pairwise porovnaní hodnotený ako bližší reálnym pacientskym interakciám než GPT-4 baseline.</w:t>
      </w:r>
      <w:r>
        <w:t xml:space="preserve"> </w:t>
      </w:r>
      <w:r>
        <w:t xml:space="preserve">Lee et al. (</w:t>
      </w:r>
      <w:hyperlink w:anchor="ref-lee2025adaptivevp">
        <w:r>
          <w:rPr>
            <w:rStyle w:val="Hyperlink"/>
          </w:rPr>
          <w:t xml:space="preserve">2025</w:t>
        </w:r>
      </w:hyperlink>
      <w:r>
        <w:t xml:space="preserve">)</w:t>
      </w:r>
      <w:r>
        <w:t xml:space="preserve"> </w:t>
      </w:r>
      <w:r>
        <w:t xml:space="preserve">v rámci Adaptive-VP navyše ukázali, že klinicky ukotvené scenáre a dynamické prispôsobovanie odpovedí dokážu viesť k prirodzenejším a realistickejším interakciám; v ich štúdii s 28 skúsenými sestrami vykázal lineárny mixed-effects model signifikantný hlavný efekt podmienky pre Conversational Realism aj Role Fidelity.</w:t>
      </w:r>
    </w:p>
    <w:p>
      <w:pPr>
        <w:pStyle w:val="BodyText"/>
      </w:pPr>
      <w:r>
        <w:t xml:space="preserve">Wang et al. (</w:t>
      </w:r>
      <w:hyperlink w:anchor="ref-wang2024patientpsi">
        <w:r>
          <w:rPr>
            <w:rStyle w:val="Hyperlink"/>
          </w:rPr>
          <w:t xml:space="preserve">2024</w:t>
        </w:r>
      </w:hyperlink>
      <w:r>
        <w:t xml:space="preserve">)</w:t>
      </w:r>
      <w:r>
        <w:t xml:space="preserve"> </w:t>
      </w:r>
      <w:r>
        <w:t xml:space="preserve">zároveň ukazujú, že dôležitá nie je iba otázka, či simulovaný pacient odpovedá plynulo, ale aj</w:t>
      </w:r>
      <w:r>
        <w:t xml:space="preserve"> </w:t>
      </w:r>
      <w:r>
        <w:rPr>
          <w:b/>
          <w:bCs/>
        </w:rPr>
        <w:t xml:space="preserve">ako</w:t>
      </w:r>
      <w:r>
        <w:t xml:space="preserve"> </w:t>
      </w:r>
      <w:r>
        <w:t xml:space="preserve">odpovedá a koľko informácií prezrádza spontánne.</w:t>
      </w:r>
      <w:r>
        <w:t xml:space="preserve"> </w:t>
      </w:r>
      <w:r>
        <w:t xml:space="preserve">Kim et al. (</w:t>
      </w:r>
      <w:hyperlink w:anchor="ref-kim2025mindvoyager">
        <w:r>
          <w:rPr>
            <w:rStyle w:val="Hyperlink"/>
          </w:rPr>
          <w:t xml:space="preserve">2025</w:t>
        </w:r>
      </w:hyperlink>
      <w:r>
        <w:t xml:space="preserve">)</w:t>
      </w:r>
      <w:r>
        <w:t xml:space="preserve"> </w:t>
      </w:r>
      <w:r>
        <w:t xml:space="preserve">tento problém formulujú ešte presnejšie: upozorňujú, že mnohé existujúce evaluácie LLM terapeutov sa opierajú o klientských simulátorov, ktorí príliš priamo odhaľujú svoje vnútorné stavy, čím znižujú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otvorenosti sebazdieľania a konzistentnosť výpovedí v čase.</w:t>
      </w:r>
    </w:p>
    <w:p>
      <w:pPr>
        <w:pStyle w:val="BodyText"/>
      </w:pP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navyše pomáhajú odlíšiť dva typy kvality výstupu LLM simulácie. Prvým je</w:t>
      </w:r>
      <w:r>
        <w:t xml:space="preserve"> </w:t>
      </w:r>
      <w:r>
        <w:rPr>
          <w:b/>
          <w:bCs/>
        </w:rPr>
        <w:t xml:space="preserve">povrchová jazyková kvalita</w:t>
      </w:r>
      <w:r>
        <w:t xml:space="preserve">, teda to, či text znie prirodzene, plynulo a bez zjavne strojových formulácií. Druhým je</w:t>
      </w:r>
      <w:r>
        <w:t xml:space="preserve"> </w:t>
      </w:r>
      <w:r>
        <w:rPr>
          <w:b/>
          <w:bCs/>
        </w:rPr>
        <w:t xml:space="preserve">klinická obsahová kvalita</w:t>
      </w:r>
      <w:r>
        <w:t xml:space="preserve">, teda to, či rozhovor zodpovedá symptomatickému obrazu, nevykazuje významné kontradikcie a nepôsobí tak, že smeruje k inej psychopatológii alebo k neprimeranej dramatizácii. V oblasti psychologickej simulácie je druhý typ kvality minimálne rovnako dôležitý ako prvý.</w:t>
      </w:r>
    </w:p>
    <w:bookmarkEnd w:id="17"/>
    <w:bookmarkStart w:id="18" w:name="X5a15dc1c29b843b4dd55f7f290167f62ee2214f"/>
    <w:p>
      <w:pPr>
        <w:pStyle w:val="Heading2"/>
      </w:pPr>
      <w:r>
        <w:t xml:space="preserve">Potreba expertnej evaluácie kvality AI-generovaných rozhovorov</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Kim et al. (</w:t>
      </w:r>
      <w:hyperlink w:anchor="ref-kim2025mindvoyager">
        <w:r>
          <w:rPr>
            <w:rStyle w:val="Hyperlink"/>
          </w:rPr>
          <w:t xml:space="preserve">2025</w:t>
        </w:r>
      </w:hyperlink>
      <w:r>
        <w:t xml:space="preserve">)</w:t>
      </w:r>
      <w:r>
        <w:t xml:space="preserve"> </w:t>
      </w:r>
      <w:r>
        <w:t xml:space="preserve">z rôznych strán ukazujú,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Zároveň z týchto prác vyplýva, že doterajší výskum sa sústreďuje najmä na vývoj tréningových systémov, adaptívnych frameworkov alebo evaluáciu terapeutickej strany interakcie, kým systematické porovnanie kvality samotných pacientskych rozhovorov v textovej podobe pri kontrolovanej manipulácii vlastností generovania zostáva menej rozpracované. Toto tvrdenie je inferenciou vyplývajúcou zo zamerania uvedených kľúčových prác.</w:t>
      </w:r>
    </w:p>
    <w:p>
      <w:pPr>
        <w:pStyle w:val="BodyText"/>
      </w:pPr>
      <w:r>
        <w:t xml:space="preserve">Preto sa v tejto práci zameriavame na</w:t>
      </w:r>
      <w:r>
        <w:t xml:space="preserve"> </w:t>
      </w:r>
      <w:r>
        <w:rPr>
          <w:b/>
          <w:bCs/>
        </w:rPr>
        <w:t xml:space="preserve">odborné hodnotenie prepisov rozhovorov</w:t>
      </w:r>
      <w:r>
        <w:t xml:space="preserve">, teda na situáciu, v ktorej odborní hodnotitelia neposudzujú celý tréningový systém, ale kvalitu konkrétnych AI-generovaných rozhovorov. Takéto hodnotenie umožňuje odlíšiť niekoľko vrstiev kvality. Prvou je</w:t>
      </w:r>
      <w:r>
        <w:t xml:space="preserve"> </w:t>
      </w:r>
      <w:r>
        <w:rPr>
          <w:b/>
          <w:bCs/>
        </w:rPr>
        <w:t xml:space="preserve">klinická vierohodnosť</w:t>
      </w:r>
      <w:r>
        <w:t xml:space="preserve">, teda do akej miery rozhovor pôsobí ako reálna komunikácia s človekom s depresívnou symptomatikou. Druhou je</w:t>
      </w:r>
      <w:r>
        <w:t xml:space="preserve"> </w:t>
      </w:r>
      <w:r>
        <w:rPr>
          <w:b/>
          <w:bCs/>
        </w:rPr>
        <w:t xml:space="preserve">jazyková a interakčná prirodzenosť</w:t>
      </w:r>
      <w:r>
        <w:t xml:space="preserve">, teda či odpovede nepôsobia mechanicky, klišéovito alebo neprirodzene. Treťou je</w:t>
      </w:r>
      <w:r>
        <w:t xml:space="preserve"> </w:t>
      </w:r>
      <w:r>
        <w:rPr>
          <w:b/>
          <w:bCs/>
        </w:rPr>
        <w:t xml:space="preserve">vnútorná konzistentnosť</w:t>
      </w:r>
      <w:r>
        <w:t xml:space="preserve">, teda či rozhovor drží stabilnú líniu a neobsahuje zjavné rozpory. Štvrtou je</w:t>
      </w:r>
      <w:r>
        <w:t xml:space="preserve"> </w:t>
      </w:r>
      <w:r>
        <w:rPr>
          <w:b/>
          <w:bCs/>
        </w:rPr>
        <w:t xml:space="preserve">symptomatická primeranosť</w:t>
      </w:r>
      <w:r>
        <w:t xml:space="preserve">, teda miera súladu s cieľovým klinickým scenárom. Piatou je</w:t>
      </w:r>
      <w:r>
        <w:t xml:space="preserve"> </w:t>
      </w:r>
      <w:r>
        <w:rPr>
          <w:b/>
          <w:bCs/>
        </w:rPr>
        <w:t xml:space="preserve">tréningová alebo výučbová použiteľnosť</w:t>
      </w:r>
      <w:r>
        <w:t xml:space="preserve">, teda otázka, či by takýto rozhovor bol odborníkom vnímaný ako vhodný materiál na nácvik, supervíziu alebo výuku. Šiestou je prítomnosť</w:t>
      </w:r>
      <w:r>
        <w:t xml:space="preserve"> </w:t>
      </w:r>
      <w:r>
        <w:rPr>
          <w:b/>
          <w:bCs/>
        </w:rPr>
        <w:t xml:space="preserve">varovných signálov</w:t>
      </w:r>
      <w:r>
        <w:t xml:space="preserve">, teda prvkov, ktoré znižujú dôveryhodnosť alebo bezpečnosť využitia daného rozhovoru.</w:t>
      </w:r>
    </w:p>
    <w:p>
      <w:pPr>
        <w:pStyle w:val="BodyText"/>
      </w:pP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ukazujú, že obsahová validita stojí na relevancii, úplnosti a zrozumiteľnosti položiek vzhľadom na cieľový konštrukt a kontext použitia. Hoci COSMIN metodológia vznikla primárne pre hodnotenie meracích nástrojov, jej logika je užitočná aj tu: odborné hodnotenie rozhovorov by malo pokrývať nielen všeobecný dojem, ale aj kľúčové klinické domény, mieru defektov a použiteľnosť výsledného textu.</w:t>
      </w:r>
    </w:p>
    <w:p>
      <w:pPr>
        <w:pStyle w:val="BodyText"/>
      </w:pPr>
      <w:r>
        <w:t xml:space="preserve">Boateng et al. (</w:t>
      </w:r>
      <w:hyperlink w:anchor="ref-boateng2018scaledevelopment">
        <w:r>
          <w:rPr>
            <w:rStyle w:val="Hyperlink"/>
          </w:rPr>
          <w:t xml:space="preserve">2018</w:t>
        </w:r>
      </w:hyperlink>
      <w:r>
        <w:t xml:space="preserve">)</w:t>
      </w:r>
      <w:r>
        <w:t xml:space="preserve"> </w:t>
      </w:r>
      <w:r>
        <w:t xml:space="preserve">spolu s</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zároveň odlišujú fázu item development a obsahovej validity od neskoršej fázy scale evaluation, v ktorej sa sleduje vnútorná konzistencia a ďalšie psychometrické vlastnosti nástroja. V tejto práci preto rozlišujeme medzi</w:t>
      </w:r>
      <w:r>
        <w:t xml:space="preserve"> </w:t>
      </w:r>
      <w:r>
        <w:rPr>
          <w:b/>
          <w:bCs/>
        </w:rPr>
        <w:t xml:space="preserve">obsahovou obhajobou domén nástroja</w:t>
      </w:r>
      <w:r>
        <w:t xml:space="preserve"> </w:t>
      </w:r>
      <w:r>
        <w:t xml:space="preserve">a</w:t>
      </w:r>
      <w:r>
        <w:t xml:space="preserve"> </w:t>
      </w:r>
      <w:r>
        <w:rPr>
          <w:b/>
          <w:bCs/>
        </w:rPr>
        <w:t xml:space="preserve">ich neskorším psychometrickým správaním v dátach</w:t>
      </w:r>
      <w:r>
        <w:t xml:space="preserve">.</w:t>
      </w:r>
    </w:p>
    <w:p>
      <w:pPr>
        <w:pStyle w:val="BodyText"/>
      </w:pPr>
      <w:r>
        <w:t xml:space="preserve">Wang et al. (</w:t>
      </w:r>
      <w:hyperlink w:anchor="ref-wang2024patientpsi">
        <w:r>
          <w:rPr>
            <w:rStyle w:val="Hyperlink"/>
          </w:rPr>
          <w:t xml:space="preserve">2024</w:t>
        </w:r>
      </w:hyperlink>
      <w:r>
        <w:t xml:space="preserve">)</w:t>
      </w:r>
      <w:r>
        <w:t xml:space="preserve"> </w:t>
      </w:r>
      <w:r>
        <w:t xml:space="preserve">priamo pomenúvajú, že hodnotenie simulovaného terapeutického dialógu je kognitívne náročný proces, ktorý vyžaduje odbornú prípravu a klinickú skúsenosť, a preto sa nedá rozumne preniesť na široké neodborné hodnotenie. V ich štúdii preto hodnotilo 20 praktizujúcich profesionálov v duševnom zdraví a 13 stážistov.</w:t>
      </w:r>
      <w:r>
        <w:t xml:space="preserve"> </w:t>
      </w:r>
      <w:r>
        <w:t xml:space="preserve">Lee et al. (</w:t>
      </w:r>
      <w:hyperlink w:anchor="ref-lee2025adaptivevp">
        <w:r>
          <w:rPr>
            <w:rStyle w:val="Hyperlink"/>
          </w:rPr>
          <w:t xml:space="preserve">2025</w:t>
        </w:r>
      </w:hyperlink>
      <w:r>
        <w:t xml:space="preserve">)</w:t>
      </w:r>
      <w:r>
        <w:t xml:space="preserve"> </w:t>
      </w:r>
      <w:r>
        <w:t xml:space="preserve">použili podobne malú a zámerne expertnú vzorku 28 sestier so skúsenosťou z praxe. Tieto práce ukazujú, že expertne vedená evaluácia LLM simulovaných pacientov sa v komunite reálne robí na menších, ale klinicky kompetentných vzorkách, a že táto voľba nie je metodologickou slabinou, ale dôsledkom toho, kto má požadovanú odbornú prípravu na zmysluplné hodnotenie.</w:t>
      </w:r>
      <w:r>
        <w:t xml:space="preserve"> </w:t>
      </w:r>
      <w:r>
        <w:t xml:space="preserve">Li et al. (</w:t>
      </w:r>
      <w:hyperlink w:anchor="ref-li2024curefun">
        <w:r>
          <w:rPr>
            <w:rStyle w:val="Hyperlink"/>
          </w:rPr>
          <w:t xml:space="preserve">2024</w:t>
        </w:r>
      </w:hyperlink>
      <w:r>
        <w:t xml:space="preserve">)</w:t>
      </w:r>
      <w:r>
        <w:t xml:space="preserve"> </w:t>
      </w:r>
      <w:r>
        <w:t xml:space="preserve">síce ako čiastočnú alternatívu ukazujú vysokú koreláciu medzi automatickým skórovaním typu LLM-as-judge a expertným hodnotením, no aj pri tejto úrovni zhody ostáva expertné hodnotenie v kľúčových klinických rozhodnutiach primárnym zdrojom.</w:t>
      </w:r>
    </w:p>
    <w:p>
      <w:pPr>
        <w:pStyle w:val="BodyText"/>
      </w:pPr>
      <w:r>
        <w:t xml:space="preserve">Hodnotenie AI-generovaných rozhovorov v tejto práci preto kombinuje tri vrstvy:</w:t>
      </w:r>
    </w:p>
    <w:p>
      <w:pPr>
        <w:pStyle w:val="Compact"/>
        <w:numPr>
          <w:ilvl w:val="0"/>
          <w:numId w:val="1001"/>
        </w:numPr>
      </w:pPr>
      <w:r>
        <w:rPr>
          <w:b/>
          <w:bCs/>
        </w:rPr>
        <w:t xml:space="preserve">primárna kvalitatívna vrstva</w:t>
      </w:r>
      <w:r>
        <w:t xml:space="preserve">, zahŕňajúca klinickú vierohodnosť, prirodzenosť jazyka, vnútornú konzistentnosť, súlad s obrazom depresívnej symptomatiky a tréningovú použiteľnosť; v hodnotiacom nástroji zodpovedajú položky G1 až G5,</w:t>
      </w:r>
    </w:p>
    <w:p>
      <w:pPr>
        <w:pStyle w:val="Compact"/>
        <w:numPr>
          <w:ilvl w:val="0"/>
          <w:numId w:val="1001"/>
        </w:numPr>
      </w:pPr>
      <w:r>
        <w:rPr>
          <w:b/>
          <w:bCs/>
        </w:rPr>
        <w:t xml:space="preserve">vrstva symptomatickej a kotvovej zhody</w:t>
      </w:r>
      <w:r>
        <w:t xml:space="preserve">, ktorá kombinuje PHQ-9 symptomatické metadata na úrovni prepisu rozhovoru A1 až A9 s expertnými odhadmi závažnosti S1 a funkčného dopadu S2 a porovnáva ich s vopred definovanými seed kotvami,</w:t>
      </w:r>
    </w:p>
    <w:p>
      <w:pPr>
        <w:pStyle w:val="Compact"/>
        <w:numPr>
          <w:ilvl w:val="0"/>
          <w:numId w:val="1001"/>
        </w:numPr>
      </w:pPr>
      <w:r>
        <w:rPr>
          <w:b/>
          <w:bCs/>
        </w:rPr>
        <w:t xml:space="preserve">vrstva kontroly kvality a defektov</w:t>
      </w:r>
      <w:r>
        <w:t xml:space="preserve">, reprezentovaná položkami R1 až R5, ktorá zachytáva kontradikcie, klišé, nesúlad symptomatiky a kontextu, podozrenie na inú psychopatológiu a neprimeranú expresivitu.</w:t>
      </w:r>
    </w:p>
    <w:bookmarkEnd w:id="18"/>
    <w:bookmarkStart w:id="19" w:name="pojmový-rámec-skúmaných-premenných"/>
    <w:p>
      <w:pPr>
        <w:pStyle w:val="Heading2"/>
      </w:pPr>
      <w:r>
        <w:t xml:space="preserve">Pojmový rámec skúmaných premenných</w:t>
      </w:r>
    </w:p>
    <w:p>
      <w:pPr>
        <w:pStyle w:val="FirstParagraph"/>
      </w:pP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pripomínajú, že pri novom nástroji treba jasne oddeliť manipulačné faktory od výstupných premenných, ktoré má expert hodnotiť. V tejto práci preto predpokladáme, že kvalita AI-generovaného rozhovoru závisí nielen od základnej schopnosti modelu viesť rozhovor, ale aj od toho,</w:t>
      </w:r>
      <w:r>
        <w:t xml:space="preserve"> </w:t>
      </w:r>
      <w:r>
        <w:rPr>
          <w:b/>
          <w:bCs/>
        </w:rPr>
        <w:t xml:space="preserve">ako je generovanie usmernené</w:t>
      </w:r>
      <w:r>
        <w:t xml:space="preserve"> </w:t>
      </w:r>
      <w:r>
        <w:t xml:space="preserve">a</w:t>
      </w:r>
      <w:r>
        <w:t xml:space="preserve"> </w:t>
      </w:r>
      <w:r>
        <w:rPr>
          <w:b/>
          <w:bCs/>
        </w:rPr>
        <w:t xml:space="preserve">aký spôsob odpovedania je simulovanému pacientovi priradený</w:t>
      </w:r>
      <w:r>
        <w:t xml:space="preserve">. Z tohto dôvodu pracujeme s dvoma kľúčovými teoretickými premennými, ktoré sú v metóde operacionalizované ako dva faktory vo faktorovom experimente založenom na odbornom hodnotení.</w:t>
      </w:r>
    </w:p>
    <w:p>
      <w:pPr>
        <w:pStyle w:val="BodyText"/>
      </w:pPr>
      <w:r>
        <w:t xml:space="preserve">Prvou premennou je</w:t>
      </w:r>
      <w:r>
        <w:t xml:space="preserve"> </w:t>
      </w:r>
      <w:r>
        <w:rPr>
          <w:b/>
          <w:bCs/>
        </w:rPr>
        <w:t xml:space="preserve">prítomnosť štruktúrujúceho klinického usmernenia</w:t>
      </w:r>
      <w:r>
        <w:t xml:space="preserve">.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w:t>
      </w:r>
      <w:r>
        <w:t xml:space="preserve"> </w:t>
      </w:r>
      <w:r>
        <w:rPr>
          <w:i/>
          <w:iCs/>
        </w:rPr>
        <w:t xml:space="preserve">guardrail</w:t>
      </w:r>
      <w:r>
        <w:t xml:space="preserve"> </w:t>
      </w:r>
      <w:r>
        <w:t xml:space="preserve">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ukazujú príbuznú logiku v troch rôznych architektúrach: CureFun riadi LLM správanie explicitným postupom, PATIENT-ψ vedie pacienta CBT kognitívnym modelom a Adaptive-VP kombinuje klinicky ukotvené scenáre s úpravou odpovedí podľa kontextu interakcie.</w:t>
      </w:r>
    </w:p>
    <w:p>
      <w:pPr>
        <w:pStyle w:val="BodyText"/>
      </w:pPr>
      <w:r>
        <w:t xml:space="preserve">Druhou premennou je</w:t>
      </w:r>
      <w:r>
        <w:t xml:space="preserve"> </w:t>
      </w:r>
      <w:r>
        <w:rPr>
          <w:b/>
          <w:bCs/>
        </w:rPr>
        <w:t xml:space="preserve">štýl odpovedania simulovaného pacienta</w:t>
      </w:r>
      <w:r>
        <w:t xml:space="preserve">.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pPr>
        <w:pStyle w:val="BodyText"/>
      </w:pPr>
      <w:r>
        <w:t xml:space="preserve">Teoretickú oporu pre význam takejto premennej poskytujú najmä</w:t>
      </w:r>
      <w:r>
        <w:t xml:space="preserve"> </w:t>
      </w:r>
      <w:r>
        <w:t xml:space="preserve">Kim et al. (</w:t>
      </w:r>
      <w:hyperlink w:anchor="ref-kim2025mindvoyager">
        <w:r>
          <w:rPr>
            <w:rStyle w:val="Hyperlink"/>
          </w:rPr>
          <w:t xml:space="preserve">2025</w:t>
        </w:r>
      </w:hyperlink>
      <w:r>
        <w:t xml:space="preserve">)</w:t>
      </w:r>
      <w:r>
        <w:t xml:space="preserve">, ktorí komunikačnú variabilitu klienta rozdeľujú na dve nezávislé osi:</w:t>
      </w:r>
      <w:r>
        <w:t xml:space="preserve"> </w:t>
      </w:r>
      <w:r>
        <w:rPr>
          <w:b/>
          <w:bCs/>
        </w:rPr>
        <w:t xml:space="preserve">otvorenosť sebazdieľania</w:t>
      </w:r>
      <w:r>
        <w:t xml:space="preserve"> </w:t>
      </w:r>
      <w:r>
        <w:t xml:space="preserve">a</w:t>
      </w:r>
      <w:r>
        <w:t xml:space="preserve"> </w:t>
      </w:r>
      <w:r>
        <w:rPr>
          <w:b/>
          <w:bCs/>
        </w:rPr>
        <w:t xml:space="preserve">schopnosť reflektovať a pomenovať vlastné prežívanie</w:t>
      </w:r>
      <w:r>
        <w:t xml:space="preserve">. Klient s vysokou otvorenosťou aktívne odkrýva svoje skúsenosti a zapája sa do exploračnej fázy, zatiaľ čo klient s nízkou otvorenosťou ostáva opatrný a zdieľa zdráhavo; podobne klient s rozvinutou schopnosťou reflektovať vlastné stavy vie svoje prežívanie artikulovať, kým klient s nižšou schopnosťou má problém ich rozpoznať alebo verbalizovať. V architektúre MindVoyager je tento dvojrozmerný rámec implementovaný cez dva prepojené komponenty —</w:t>
      </w:r>
      <w:r>
        <w:t xml:space="preserve"> </w:t>
      </w:r>
      <w:r>
        <w:rPr>
          <w:i/>
          <w:iCs/>
        </w:rPr>
        <w:t xml:space="preserve">cognitive diagram</w:t>
      </w:r>
      <w:r>
        <w:t xml:space="preserve"> </w:t>
      </w:r>
      <w:r>
        <w:t xml:space="preserve">a</w:t>
      </w:r>
      <w:r>
        <w:t xml:space="preserve"> </w:t>
      </w:r>
      <w:r>
        <w:rPr>
          <w:i/>
          <w:iCs/>
        </w:rPr>
        <w:t xml:space="preserve">cognition mediator</w:t>
      </w:r>
      <w:r>
        <w:t xml:space="preserve"> </w:t>
      </w:r>
      <w:r>
        <w:t xml:space="preserve">— takže klient nezdieľa všetko naraz a postupné odhaľovanie informácií je riadené samostatným modulom. Tí istí autori zároveň empiricky ukazujú, že samotné promptové inštrukcie nestačia na vernú simuláciu uzavretého klienta: aj keď bol LLM klient explicitne inštruovaný správať sa s nízkou otvorenosťou a nízkou schopnosťou reflektovať vlastné prežívanie,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pPr>
        <w:pStyle w:val="BodyText"/>
      </w:pPr>
      <w:r>
        <w:t xml:space="preserve">Za kľúčové výstupné premenné považujeme</w:t>
      </w:r>
      <w:r>
        <w:t xml:space="preserve"> </w:t>
      </w:r>
      <w:r>
        <w:rPr>
          <w:b/>
          <w:bCs/>
        </w:rPr>
        <w:t xml:space="preserve">klinickú vierohodnosť</w:t>
      </w:r>
      <w:r>
        <w:t xml:space="preserve">,</w:t>
      </w:r>
      <w:r>
        <w:t xml:space="preserve"> </w:t>
      </w:r>
      <w:r>
        <w:rPr>
          <w:b/>
          <w:bCs/>
        </w:rPr>
        <w:t xml:space="preserve">prirodzenosť a plynulosť</w:t>
      </w:r>
      <w:r>
        <w:t xml:space="preserve">,</w:t>
      </w:r>
      <w:r>
        <w:t xml:space="preserve"> </w:t>
      </w:r>
      <w:r>
        <w:rPr>
          <w:b/>
          <w:bCs/>
        </w:rPr>
        <w:t xml:space="preserve">vnútornú konzistentnosť</w:t>
      </w:r>
      <w:r>
        <w:t xml:space="preserve">,</w:t>
      </w:r>
      <w:r>
        <w:t xml:space="preserve"> </w:t>
      </w:r>
      <w:r>
        <w:rPr>
          <w:b/>
          <w:bCs/>
        </w:rPr>
        <w:t xml:space="preserve">symptomatickú primeranosť</w:t>
      </w:r>
      <w:r>
        <w:t xml:space="preserve">,</w:t>
      </w:r>
      <w:r>
        <w:t xml:space="preserve"> </w:t>
      </w:r>
      <w:r>
        <w:rPr>
          <w:b/>
          <w:bCs/>
        </w:rPr>
        <w:t xml:space="preserve">výskyt varovných signálov</w:t>
      </w:r>
      <w:r>
        <w:t xml:space="preserve"> </w:t>
      </w:r>
      <w:r>
        <w:t xml:space="preserve">a</w:t>
      </w:r>
      <w:r>
        <w:t xml:space="preserve"> </w:t>
      </w:r>
      <w:r>
        <w:rPr>
          <w:b/>
          <w:bCs/>
        </w:rPr>
        <w:t xml:space="preserve">celkovú tréningovú použiteľnosť rozhovoru</w:t>
      </w:r>
      <w:r>
        <w:t xml:space="preserve">.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pPr>
        <w:pStyle w:val="BodyText"/>
      </w:pPr>
      <w:r>
        <w:t xml:space="preserve">V dátovej štruktúre sú tieto výstupné premenné zachytené dvojako. V ľudskom hodnotiacom nástroji sú priamo prítomné položky G1 až G5, S1, S2 a R1 až R5. Popri tom dátový súbor obsahuje aj PHQ-9 symptomatické metadata na úrovni prepisu rozhovoru A1 až A9, ktoré nevznikajú ako expertné hodnotenie, ale ako súčasť self-report vrstvy pripojenej k simulovanému pacientovi v prostredí Sim Lab / Chat Lab. Na úrovni analýzy pracujeme aj s kompozitmi indexu klinickej vierohodnosti, vytvoreného z položiek G1, G3 a G4, a indexu defektov, vytvoreného z položiek R1 až R5.</w:t>
      </w:r>
    </w:p>
    <w:bookmarkEnd w:id="19"/>
    <w:bookmarkStart w:id="20" w:name="výskumná-medzera-a-prínos-práce"/>
    <w:p>
      <w:pPr>
        <w:pStyle w:val="Heading2"/>
      </w:pPr>
      <w:r>
        <w:t xml:space="preserve">Výskumná medzera a prínos práce</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ukazujú, že vývoj LLM simulovaných pacientov napreduje rýchlo a že takéto systémy už majú preukázateľný potenciál v medicínskom, ošetrovateľskom aj psychologickom vzdelávaní. Zároveň je však zrejmé, že jednotlivé riešenia sa líšia v miere klinického ukotvenia, kontrole správania simulovaného pacienta, spôsobe evaluácie aj cieli použitia.</w:t>
      </w:r>
      <w:r>
        <w:t xml:space="preserve"> </w:t>
      </w:r>
      <w:r>
        <w:t xml:space="preserve">Kim et al. (</w:t>
      </w:r>
      <w:hyperlink w:anchor="ref-kim2025mindvoyager">
        <w:r>
          <w:rPr>
            <w:rStyle w:val="Hyperlink"/>
          </w:rPr>
          <w:t xml:space="preserve">2025</w:t>
        </w:r>
      </w:hyperlink>
      <w:r>
        <w:t xml:space="preserve">)</w:t>
      </w:r>
      <w:r>
        <w:t xml:space="preserve"> </w:t>
      </w:r>
      <w:r>
        <w:t xml:space="preserve">napríklad cielia na evaluáciu terapeutických modelov, kým</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viac riešia tréningový rámec a kvalitu interakcie. Menej preskúmaná však zostáva otázka, ako odborníci posudzujú</w:t>
      </w:r>
      <w:r>
        <w:t xml:space="preserve"> </w:t>
      </w:r>
      <w:r>
        <w:rPr>
          <w:b/>
          <w:bCs/>
        </w:rPr>
        <w:t xml:space="preserve">samotné AI-generované texty rozhovorov</w:t>
      </w:r>
      <w:r>
        <w:t xml:space="preserve">, ak sú vytvárané v kontrolovanom faktorovom dizajne a ak systematicky obmieňame vlastnosti generovania na strane simulovaného pacienta. Toto tvrdenie predstavuje inferenciu vyplývajúcu zo zamerania dostupných kľúčových prác.</w:t>
      </w:r>
    </w:p>
    <w:p>
      <w:pPr>
        <w:pStyle w:val="BodyText"/>
      </w:pPr>
      <w:r>
        <w:t xml:space="preserve">Williams et al. (</w:t>
      </w:r>
      <w:hyperlink w:anchor="ref-williams2017simulationmentalhealth">
        <w:r>
          <w:rPr>
            <w:rStyle w:val="Hyperlink"/>
          </w:rPr>
          <w:t xml:space="preserve">2017</w:t>
        </w:r>
      </w:hyperlink>
      <w:r>
        <w:t xml:space="preserve">)</w:t>
      </w:r>
      <w:r>
        <w:t xml:space="preserv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w:t>
      </w:r>
      <w:r>
        <w:t xml:space="preserve"> </w:t>
      </w:r>
      <w:r>
        <w:t xml:space="preserve">Rice et al. (</w:t>
      </w:r>
      <w:hyperlink w:anchor="ref-rice2022simulatedplacements">
        <w:r>
          <w:rPr>
            <w:rStyle w:val="Hyperlink"/>
          </w:rPr>
          <w:t xml:space="preserve">2022</w:t>
        </w:r>
      </w:hyperlink>
      <w:r>
        <w:t xml:space="preserve">)</w:t>
      </w:r>
      <w:r>
        <w:t xml:space="preserve"> </w:t>
      </w:r>
      <w:r>
        <w:t xml:space="preserve">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pomerne presvedčivo ukazujú, že štandardizované prípady, simulované odborné praxe a virtuálni klienti môžu byť vo výučbe užitočné.</w:t>
      </w:r>
      <w:r>
        <w:t xml:space="preserve"> </w:t>
      </w: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Wang et al. (</w:t>
      </w:r>
      <w:hyperlink w:anchor="ref-wang2024patientpsi">
        <w:r>
          <w:rPr>
            <w:rStyle w:val="Hyperlink"/>
          </w:rPr>
          <w:t xml:space="preserve">2024</w:t>
        </w:r>
      </w:hyperlink>
      <w:r>
        <w:t xml:space="preserve">)</w:t>
      </w:r>
      <w:r>
        <w:t xml:space="preserve"> </w:t>
      </w:r>
      <w:r>
        <w:t xml:space="preserve">zároveň ukazujú, že veľké jazykové modely dokážu generovať plynulý a klinicky ukotviteľný text. Podstatne menej však vieme o tom, ako odborníci hodnotia</w:t>
      </w:r>
      <w:r>
        <w:t xml:space="preserve"> </w:t>
      </w:r>
      <w:r>
        <w:rPr>
          <w:b/>
          <w:bCs/>
        </w:rPr>
        <w:t xml:space="preserve">klinickú kvalitu kontrolovane generovaných, symptomaticky ukotvených AI rozhovorov</w:t>
      </w:r>
      <w:r>
        <w:t xml:space="preserve"> </w:t>
      </w:r>
      <w:r>
        <w:t xml:space="preserve">a či sa táto kvalita mení v závislosti od konkrétneho nastavenia generovania. Z pedagogického hľadiska ide o zásadnú otázku, pretože skôr než možno skúmať vzdelávacie výsledky takýchto simulácií, treba vedieť, či samotný materiál vôbec pôsobí dostatočne vierohodne, konzistentne a bezpečne na to, aby bol zmysluplným podkladom pre tréning.</w:t>
      </w:r>
    </w:p>
    <w:p>
      <w:pPr>
        <w:pStyle w:val="BodyText"/>
      </w:pPr>
      <w:r>
        <w:t xml:space="preserve">Predkladaná práca chce túto medzeru čiastočne zaplniť tým, že sa sústreďuje na expertne hodnotené prepisy AI-generovaných simulovaných klinických rozhovorov o depresívnej symptomatike. Jej prínos možno vymedziť v štyroch rovinách. Po prvé, prináša</w:t>
      </w:r>
      <w:r>
        <w:t xml:space="preserve"> </w:t>
      </w:r>
      <w:r>
        <w:rPr>
          <w:b/>
          <w:bCs/>
        </w:rPr>
        <w:t xml:space="preserve">metodologický príspevok</w:t>
      </w:r>
      <w:r>
        <w:t xml:space="preserve"> </w:t>
      </w:r>
      <w:r>
        <w:t xml:space="preserve">v podobe kontrolovaného porovnávania variantov generovania toho istého typu prípadu. Po druhé, prináša</w:t>
      </w:r>
      <w:r>
        <w:t xml:space="preserve"> </w:t>
      </w:r>
      <w:r>
        <w:rPr>
          <w:b/>
          <w:bCs/>
        </w:rPr>
        <w:t xml:space="preserve">obsahový príspevok</w:t>
      </w:r>
      <w:r>
        <w:t xml:space="preserve"> </w:t>
      </w:r>
      <w:r>
        <w:t xml:space="preserve">v tom, že skúma nielen všeobecnú klinickú vierohodnosť, ale aj symptomatickú primeranosť a výskyt defektov. Po tretie, prináša</w:t>
      </w:r>
      <w:r>
        <w:t xml:space="preserve"> </w:t>
      </w:r>
      <w:r>
        <w:rPr>
          <w:b/>
          <w:bCs/>
        </w:rPr>
        <w:t xml:space="preserve">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w:t>
      </w:r>
      <w:r>
        <w:t xml:space="preserve"> </w:t>
      </w:r>
      <w:r>
        <w:rPr>
          <w:b/>
          <w:bCs/>
        </w:rPr>
        <w:t xml:space="preserve">aplikačný presah v podobe simulačného rámca</w:t>
      </w:r>
      <w:r>
        <w:t xml:space="preserve">, keďže výsledkom práce nie je iba jednorazový súbor prepisov rozhovorov,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bookmarkEnd w:id="20"/>
    <w:bookmarkStart w:id="23" w:name="cieľ-výskumu-výskumné-otázky-a-hypotézy"/>
    <w:p>
      <w:pPr>
        <w:pStyle w:val="Heading2"/>
      </w:pPr>
      <w:r>
        <w:t xml:space="preserve">Cieľ výskumu, výskumné otázky a hypotézy</w:t>
      </w:r>
    </w:p>
    <w:bookmarkStart w:id="21" w:name="cieľ-výskumu"/>
    <w:p>
      <w:pPr>
        <w:pStyle w:val="Heading3"/>
      </w:pPr>
      <w:r>
        <w:t xml:space="preserve">Cieľ výskumu</w:t>
      </w:r>
    </w:p>
    <w:p>
      <w:pPr>
        <w:pStyle w:val="FirstParagraph"/>
      </w:pPr>
      <w:r>
        <w:t xml:space="preserve">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pPr>
        <w:pStyle w:val="BodyText"/>
      </w:pPr>
      <w:r>
        <w:t xml:space="preserve">V nadväznosti na hlavný cieľ sledujeme aj niekoľko parciálnych cieľov:</w:t>
      </w:r>
    </w:p>
    <w:p>
      <w:pPr>
        <w:pStyle w:val="Compact"/>
        <w:numPr>
          <w:ilvl w:val="0"/>
          <w:numId w:val="1002"/>
        </w:numPr>
      </w:pPr>
      <w:r>
        <w:t xml:space="preserve">opísať úroveň kvality AI-generovaných interview na úrovni globálnych odborných hodnotení G1 až G5,</w:t>
      </w:r>
    </w:p>
    <w:p>
      <w:pPr>
        <w:pStyle w:val="Compact"/>
        <w:numPr>
          <w:ilvl w:val="0"/>
          <w:numId w:val="1002"/>
        </w:numPr>
      </w:pPr>
      <w:r>
        <w:t xml:space="preserve">preskúmať, či prítomnosť štruktúrujúceho klinického usmernenia súvisí s vyššou klinickou vierohodnosťou, prirodzenejším a konzistentnejším priebehom rozhovoru a vyššou tréningovou použiteľnosťou,</w:t>
      </w:r>
    </w:p>
    <w:p>
      <w:pPr>
        <w:pStyle w:val="Compact"/>
        <w:numPr>
          <w:ilvl w:val="0"/>
          <w:numId w:val="1002"/>
        </w:numPr>
      </w:pPr>
      <w:r>
        <w:t xml:space="preserve">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pPr>
        <w:pStyle w:val="Compact"/>
        <w:numPr>
          <w:ilvl w:val="0"/>
          <w:numId w:val="1002"/>
        </w:numPr>
      </w:pPr>
      <w:r>
        <w:t xml:space="preserve">preskúmať vzťah medzi štýlom odpovedania simulovaného pacienta na úrovniach P1, P2 a P3 a odborným hodnotením kvality interview,</w:t>
      </w:r>
    </w:p>
    <w:p>
      <w:pPr>
        <w:pStyle w:val="Compact"/>
        <w:numPr>
          <w:ilvl w:val="0"/>
          <w:numId w:val="1002"/>
        </w:numPr>
      </w:pPr>
      <w:r>
        <w:t xml:space="preserve">overiť, či sa účinok štruktúrujúceho klinického usmernenia mení v závislosti od štýlu odpovedania simulovaného pacienta,</w:t>
      </w:r>
    </w:p>
    <w:p>
      <w:pPr>
        <w:pStyle w:val="Compact"/>
        <w:numPr>
          <w:ilvl w:val="0"/>
          <w:numId w:val="1002"/>
        </w:numPr>
      </w:pPr>
      <w:r>
        <w:t xml:space="preserve">zistiť mieru zhody medzi odbornými hodnotiteľmi,</w:t>
      </w:r>
    </w:p>
    <w:p>
      <w:pPr>
        <w:pStyle w:val="Compact"/>
        <w:numPr>
          <w:ilvl w:val="0"/>
          <w:numId w:val="1002"/>
        </w:numPr>
      </w:pPr>
      <w:r>
        <w:t xml:space="preserve">exploračne preskúmať, ako hodnotitelia odhadujú pôvod rozhovoru a aké typy komentárov sa v ich otvorených odpovediach objavujú najčastejšie.</w:t>
      </w:r>
    </w:p>
    <w:bookmarkEnd w:id="21"/>
    <w:bookmarkStart w:id="22" w:name="výskumné-otázky-a-hypotézy"/>
    <w:p>
      <w:pPr>
        <w:pStyle w:val="Heading3"/>
      </w:pPr>
      <w:r>
        <w:t xml:space="preserve">Výskumné otázky a hypotézy</w:t>
      </w:r>
    </w:p>
    <w:p>
      <w:pPr>
        <w:pStyle w:val="FirstParagraph"/>
      </w:pPr>
      <w:r>
        <w:t xml:space="preserve">Na základe formulovaného cieľa a uvedených teoretických a empirických východísk formulujeme nasledujúce výskumné otázky a hypotézy.</w:t>
      </w:r>
    </w:p>
    <w:p>
      <w:pPr>
        <w:pStyle w:val="BodyText"/>
      </w:pPr>
      <w:r>
        <w:rPr>
          <w:b/>
          <w:bCs/>
        </w:rPr>
        <w:t xml:space="preserve">Blok A — globálna kvalita interview a symptomatická primeranosť</w:t>
      </w:r>
    </w:p>
    <w:p>
      <w:pPr>
        <w:pStyle w:val="BodyText"/>
      </w:pPr>
      <w:r>
        <w:rPr>
          <w:b/>
          <w:bCs/>
        </w:rPr>
        <w:t xml:space="preserve">VO1.</w:t>
      </w:r>
      <w:r>
        <w:t xml:space="preserve"> </w:t>
      </w:r>
      <w:r>
        <w:t xml:space="preserve">Ako odborní hodnotitelia celkovo hodnotia klinickú vierohodnosť, prirodzenosť, vnútornú konzistentnosť a tréningovú použiteľnosť AI-generovaných simulovaných klinických interview o depresívnej symptomatike?</w:t>
      </w:r>
    </w:p>
    <w:p>
      <w:pPr>
        <w:pStyle w:val="BodyText"/>
      </w:pPr>
      <w:r>
        <w:rPr>
          <w:b/>
          <w:bCs/>
        </w:rPr>
        <w:t xml:space="preserve">VO2.</w:t>
      </w:r>
      <w:r>
        <w:t xml:space="preserve"> </w:t>
      </w:r>
      <w:r>
        <w:t xml:space="preserve">Do akej miery sú AI-generované simulované klinické interview symptomaticky primerané vzhľadom na cieľový seed scenár, z ktorého vychádzajú?</w:t>
      </w:r>
    </w:p>
    <w:p>
      <w:pPr>
        <w:pStyle w:val="BodyText"/>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 rôznych typoch klinicky ukotvených simulovaných pacientov konzistentne ukazujú, že štruktúrovanejšie riadenie simulácie zlepšuje realizmus aj kvalitu interakcie. Na tomto základe predpokladáme, že prítomnosť štruktúrujúceho klinického usmernenia prispeje k vyššej kvalite interview aj k vyššej symptomatickej primeranosti.</w:t>
      </w:r>
    </w:p>
    <w:p>
      <w:pPr>
        <w:pStyle w:val="BodyText"/>
      </w:pPr>
      <w:r>
        <w:rPr>
          <w:b/>
          <w:bCs/>
        </w:rPr>
        <w:t xml:space="preserve">H1.</w:t>
      </w:r>
      <w:r>
        <w:t xml:space="preserve"> </w:t>
      </w:r>
      <w:r>
        <w:t xml:space="preserve">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pPr>
        <w:pStyle w:val="BodyText"/>
      </w:pPr>
      <w:r>
        <w:rPr>
          <w:b/>
          <w:bCs/>
        </w:rPr>
        <w:t xml:space="preserve">H2.</w:t>
      </w:r>
      <w:r>
        <w:t xml:space="preserve"> </w:t>
      </w:r>
      <w:r>
        <w:t xml:space="preserve">Interview vytvorené so štruktúrujúcim klinickým usmernením budú odbornými hodnotiteľmi posudzované ako prirodzenejšie a vnútorne konzistentnejšie než interview vytvorené bez tohto usmernenia, najmä na položke G2.</w:t>
      </w:r>
    </w:p>
    <w:p>
      <w:pPr>
        <w:pStyle w:val="BodyText"/>
      </w:pPr>
      <w:r>
        <w:rPr>
          <w:b/>
          <w:bCs/>
        </w:rPr>
        <w:t xml:space="preserve">H3.</w:t>
      </w:r>
      <w:r>
        <w:t xml:space="preserve"> </w:t>
      </w:r>
      <w:r>
        <w:t xml:space="preserve">Interview vytvorené so štruktúrujúcim klinickým usmernením budú obsahovať menej varovných signálov a iných problematických prvkov než interview vytvorené bez tohto usmernenia, a to na úrovni indexu defektov aj jednotlivých položiek R1 až R5.</w:t>
      </w:r>
    </w:p>
    <w:p>
      <w:pPr>
        <w:pStyle w:val="BodyText"/>
      </w:pPr>
      <w:r>
        <w:rPr>
          <w:b/>
          <w:bCs/>
        </w:rPr>
        <w:t xml:space="preserve">H4.</w:t>
      </w:r>
      <w:r>
        <w:t xml:space="preserve"> </w:t>
      </w:r>
      <w:r>
        <w:t xml:space="preserve">Interview vytvorené so štruktúrujúcim klinickým usmernením budú symptomaticky primeranejšie vzhľadom na cieľový seed scenár než interview bez tohto usmernenia. Tento predpoklad bude primárne posudzovaný cez nižšiu priemernú absolútnu chybu domén A1 až A9 na úrovni prepisu rozhovoru voči seed kotvám; expertné odhady závažnosti a funkčného dopadu budú túto líniu dopĺňať ako samostatná ľudská vrstva aj cez priame ukazovatele chyby</w:t>
      </w:r>
      <w:r>
        <w:t xml:space="preserve"> </w:t>
      </w:r>
      <w:r>
        <w:rPr>
          <w:rStyle w:val="VerbatimChar"/>
        </w:rPr>
        <w:t xml:space="preserve">S1/S2</w:t>
      </w:r>
      <w:r>
        <w:t xml:space="preserve">.</w:t>
      </w:r>
    </w:p>
    <w:p>
      <w:pPr>
        <w:pStyle w:val="BodyText"/>
      </w:pPr>
      <w:r>
        <w:rPr>
          <w:b/>
          <w:bCs/>
        </w:rPr>
        <w:t xml:space="preserve">H5.</w:t>
      </w:r>
      <w:r>
        <w:t xml:space="preserve"> </w:t>
      </w:r>
      <w:r>
        <w:t xml:space="preserve">Interview vytvorené so štruktúrujúcim klinickým usmernením budú odbornými hodnotiteľmi posudzované ako použiteľnejšie na tréningové alebo výučbové účely než interview bez tohto usmernenia, a to na úrovni položky G5.</w:t>
      </w:r>
    </w:p>
    <w:p>
      <w:pPr>
        <w:pStyle w:val="BodyText"/>
      </w:pPr>
      <w:r>
        <w:rPr>
          <w:b/>
          <w:bCs/>
        </w:rPr>
        <w:t xml:space="preserve">Blok B — štýl odpovedania simulovaného pacienta</w:t>
      </w:r>
    </w:p>
    <w:p>
      <w:pPr>
        <w:pStyle w:val="BodyText"/>
      </w:pPr>
      <w:r>
        <w:rPr>
          <w:b/>
          <w:bCs/>
        </w:rPr>
        <w:t xml:space="preserve">VO3.</w:t>
      </w:r>
      <w:r>
        <w:t xml:space="preserve"> </w:t>
      </w:r>
      <w:r>
        <w:t xml:space="preserve">Aký vzťah má štýl odpovedania simulovaného pacienta ku klinickej vierohodnosti, prirodzenosti, vnútornej konzistentnosti a tréningovej použiteľnosti interview?</w:t>
      </w:r>
    </w:p>
    <w:p>
      <w:pPr>
        <w:pStyle w:val="BodyText"/>
      </w:pPr>
      <w:r>
        <w:rPr>
          <w:b/>
          <w:bCs/>
        </w:rPr>
        <w:t xml:space="preserve">VO4.</w:t>
      </w:r>
      <w:r>
        <w:t xml:space="preserve"> </w:t>
      </w:r>
      <w:r>
        <w:t xml:space="preserve">Aký vzťah má štýl odpovedania simulovaného pacienta k symptomatickej primeranosti interview a k výskytu varovných signálov?</w:t>
      </w:r>
    </w:p>
    <w:p>
      <w:pPr>
        <w:pStyle w:val="BodyText"/>
      </w:pPr>
      <w:r>
        <w:rPr>
          <w:b/>
          <w:bCs/>
        </w:rPr>
        <w:t xml:space="preserve">H6.</w:t>
      </w:r>
      <w:r>
        <w:t xml:space="preserve"> </w:t>
      </w:r>
      <w:r>
        <w:t xml:space="preserve">Interview s vyváženým alebo rozvinutým štýlom odpovedania simulovaného pacienta (P2 alebo P3) budú odbornými hodnotiteľmi posudzované ako klinicky vierohodnejšie než interview so zdržanlivým štýlom odpovedania (P1).</w:t>
      </w:r>
    </w:p>
    <w:p>
      <w:pPr>
        <w:pStyle w:val="BodyText"/>
      </w:pPr>
      <w:r>
        <w:rPr>
          <w:b/>
          <w:bCs/>
        </w:rPr>
        <w:t xml:space="preserve">H7.</w:t>
      </w:r>
      <w:r>
        <w:t xml:space="preserve"> </w:t>
      </w:r>
      <w:r>
        <w:t xml:space="preserve">Interview s rozvinutejším štýlom odpovedania (P3) budú odbornými hodnotiteľmi posudzované ako prirodzenejšie a tréningovo použiteľnejšie než interview so zdržanlivejším štýlom odpovedania (P1, P2), najmä na položkách G2 a G5.</w:t>
      </w:r>
    </w:p>
    <w:p>
      <w:pPr>
        <w:pStyle w:val="BodyText"/>
      </w:pPr>
      <w:r>
        <w:rPr>
          <w:b/>
          <w:bCs/>
        </w:rPr>
        <w:t xml:space="preserve">H8.</w:t>
      </w:r>
      <w:r>
        <w:t xml:space="preserve"> </w:t>
      </w:r>
      <w:r>
        <w:t xml:space="preserve">Interview s rozvinutejším štýlom odpovedania (P3) budú poskytovať symptomaticky bohatší a presnejší obraz prípadu než interview so zdržanlivejším štýlom (P1), teda budú mať nižšiu priemernú absolútnu chybu v symptomatických doménach.</w:t>
      </w:r>
    </w:p>
    <w:p>
      <w:pPr>
        <w:pStyle w:val="BodyText"/>
      </w:pPr>
      <w:r>
        <w:t xml:space="preserve">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pPr>
        <w:pStyle w:val="BodyText"/>
      </w:pPr>
      <w:r>
        <w:rPr>
          <w:b/>
          <w:bCs/>
        </w:rPr>
        <w:t xml:space="preserve">Blok C — interakcia, zhoda a doplnkové výstupy</w:t>
      </w:r>
    </w:p>
    <w:p>
      <w:pPr>
        <w:pStyle w:val="BodyText"/>
      </w:pPr>
      <w:r>
        <w:rPr>
          <w:b/>
          <w:bCs/>
        </w:rPr>
        <w:t xml:space="preserve">VO5.</w:t>
      </w:r>
      <w:r>
        <w:t xml:space="preserve"> </w:t>
      </w:r>
      <w:r>
        <w:t xml:space="preserve">Existuje interakčný efekt medzi prítomnosťou štruktúrujúceho klinického usmernenia a štýlom odpovedania simulovaného pacienta vo vzťahu ku kvalite interview?</w:t>
      </w:r>
    </w:p>
    <w:p>
      <w:pPr>
        <w:pStyle w:val="BodyText"/>
      </w:pPr>
      <w:r>
        <w:rPr>
          <w:b/>
          <w:bCs/>
        </w:rPr>
        <w:t xml:space="preserve">H9.</w:t>
      </w:r>
      <w:r>
        <w:t xml:space="preserve"> </w:t>
      </w:r>
      <w:r>
        <w:t xml:space="preserve">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prospech kombinácie so štruktúrujúcim klinickým usmernením a s rozvinutým štýlom odpovedania.</w:t>
      </w:r>
    </w:p>
    <w:p>
      <w:pPr>
        <w:pStyle w:val="BodyText"/>
      </w:pPr>
      <w:r>
        <w:rPr>
          <w:b/>
          <w:bCs/>
        </w:rPr>
        <w:t xml:space="preserve">VO6.</w:t>
      </w:r>
      <w:r>
        <w:t xml:space="preserve"> </w:t>
      </w:r>
      <w:r>
        <w:t xml:space="preserve">Aká je miera zhody medzi odbornými hodnotiteľmi pri posudzovaní kvality interview?</w:t>
      </w:r>
    </w:p>
    <w:p>
      <w:pPr>
        <w:pStyle w:val="BodyText"/>
      </w:pPr>
      <w:r>
        <w:rPr>
          <w:b/>
          <w:bCs/>
        </w:rPr>
        <w:t xml:space="preserve">VO7.</w:t>
      </w:r>
      <w:r>
        <w:t xml:space="preserve"> </w:t>
      </w:r>
      <w:r>
        <w:t xml:space="preserve">Ako často odborní hodnotitelia odhadujú, že rozhovor je AI-generovaný, ľudsky simulovaný, reálny alebo nejednoznačný, a s akou istotou tieto odhady robia?</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Pre VO6 neformulujeme samostatnú hypotézu, pretože ide o merací blok zameraný na mieru zhody hodnotiteľov. VO7 a VO8 majú exploračný charakter, a preto k nim samostatné hypotézy nevytvárame.</w:t>
      </w:r>
    </w:p>
    <w:bookmarkEnd w:id="22"/>
    <w:bookmarkEnd w:id="23"/>
    <w:bookmarkStart w:id="24" w:name="prechod-k-metodickej-časti"/>
    <w:p>
      <w:pPr>
        <w:pStyle w:val="Heading2"/>
      </w:pPr>
      <w:r>
        <w:t xml:space="preserve">Prechod k metodickej časti</w:t>
      </w:r>
    </w:p>
    <w:p>
      <w:pPr>
        <w:pStyle w:val="FirstParagraph"/>
      </w:pPr>
      <w:r>
        <w:t xml:space="preserve">Úvodná časť práce ukázala, že problematika AI-generovaných simulovaných klinických rozhovorov s depresívnou symptomatikou si vyžaduje metodologicky ukotvené hodnotenie, ktoré kombinuje jazykovú, klinickú a experimentálnu perspektívu. V nasledujúcej kapitole preto uvádzame výskumný dizajn, výber hodnotiteľov, opis stimulusového materiálu, hodnotiaceho nástroja a analytických postupov, ktorými overujeme hypotézy H1 až H9 a odpovedáme na výskumné otázky VO1 až VO8.</w:t>
      </w:r>
    </w:p>
    <w:bookmarkEnd w:id="24"/>
    <w:bookmarkEnd w:id="25"/>
    <w:bookmarkStart w:id="63" w:name="metóda"/>
    <w:p>
      <w:pPr>
        <w:pStyle w:val="Heading1"/>
      </w:pPr>
      <w:r>
        <w:t xml:space="preserve">Metóda</w:t>
      </w:r>
    </w:p>
    <w:bookmarkStart w:id="26" w:name="charakter-výskumu-a-výskumný-dizajn"/>
    <w:p>
      <w:pPr>
        <w:pStyle w:val="Heading2"/>
      </w:pPr>
      <w:r>
        <w:t xml:space="preserve">Charakter výskumu a výskumný dizajn</w:t>
      </w:r>
    </w:p>
    <w:p>
      <w:pPr>
        <w:pStyle w:val="FirstParagraph"/>
      </w:pPr>
      <w:r>
        <w:t xml:space="preserve">Predkladaný výskum má charakter</w:t>
      </w:r>
      <w:r>
        <w:t xml:space="preserve"> </w:t>
      </w:r>
      <w:r>
        <w:rPr>
          <w:b/>
          <w:bCs/>
        </w:rPr>
        <w:t xml:space="preserve">pilotnej kvantitatívnej metodologickej štúdie</w:t>
      </w:r>
      <w:r>
        <w:t xml:space="preserve"> </w:t>
      </w:r>
      <w:r>
        <w:t xml:space="preserve">zameranej na odborné hodnotenie kvality AI-generovaných simulovaných klinických rozhovorov so zameraním na depresívnu symptomatiku.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pPr>
        <w:pStyle w:val="BodyText"/>
      </w:pPr>
      <w:r>
        <w:t xml:space="preserve">Výskum bol navrhnutý ako</w:t>
      </w:r>
      <w:r>
        <w:t xml:space="preserve"> </w:t>
      </w:r>
      <w:r>
        <w:rPr>
          <w:b/>
          <w:bCs/>
        </w:rPr>
        <w:t xml:space="preserve">faktorový experiment v rámci odborného hodnotenia prepisov rozhovorov</w:t>
      </w:r>
      <w:r>
        <w:t xml:space="preserve">, v ktorom boli systematicky obmieňané dve nezávislé premenné. Prvou bola</w:t>
      </w:r>
      <w:r>
        <w:t xml:space="preserve"> </w:t>
      </w:r>
      <w:r>
        <w:rPr>
          <w:b/>
          <w:bCs/>
        </w:rPr>
        <w:t xml:space="preserve">prítomnosť štruktúrujúceho klinického usmernenia</w:t>
      </w:r>
      <w:r>
        <w:t xml:space="preserve"> </w:t>
      </w:r>
      <w:r>
        <w:t xml:space="preserve">s dvoma úrovňami: bez usmernenia a so štruktúrujúcim klinickým usmernením. Druhou bol</w:t>
      </w:r>
      <w:r>
        <w:t xml:space="preserve"> </w:t>
      </w:r>
      <w:r>
        <w:rPr>
          <w:b/>
          <w:bCs/>
        </w:rPr>
        <w:t xml:space="preserve">štýl odpovedania simulovaného pacienta</w:t>
      </w:r>
      <w:r>
        <w:t xml:space="preserve"> </w:t>
      </w:r>
      <w:r>
        <w:t xml:space="preserve">s tromi úrovňami: P1, P2 a P3. Kombináciou týchto faktorov vzniklo šesť finálnych experimentálnych variantov. Každý variant bol aplikovaný na 12 vopred pripravených a klinicky ukotvených východiskových scenárov, čím vznikol súbor</w:t>
      </w:r>
      <w:r>
        <w:t xml:space="preserve"> </w:t>
      </w:r>
      <w:r>
        <w:rPr>
          <w:b/>
          <w:bCs/>
        </w:rPr>
        <w:t xml:space="preserve">72 prepisov rozhovorov</w:t>
      </w:r>
      <w:r>
        <w:t xml:space="preserve"> </w:t>
      </w:r>
      <w:r>
        <w:t xml:space="preserve">určených na odborné hodnotenie. Klinická variabilita medzi rozhovormi bola teda nesená najmä východiskovými scenármi, zatiaľ čo experimentálna variabilita bola cielene reprezentovaná dvoma manipulovanými faktormi generovania.</w:t>
      </w:r>
    </w:p>
    <w:p>
      <w:pPr>
        <w:pStyle w:val="BodyText"/>
      </w:pPr>
      <w:r>
        <w:t xml:space="preserve">V praktickom zmysle tento dizajn tvorí jadro</w:t>
      </w:r>
      <w:r>
        <w:t xml:space="preserve"> </w:t>
      </w:r>
      <w:r>
        <w:rPr>
          <w:b/>
          <w:bCs/>
        </w:rPr>
        <w:t xml:space="preserve">simulačného rámca</w:t>
      </w:r>
      <w:r>
        <w:t xml:space="preserve"> </w:t>
      </w:r>
      <w:r>
        <w:t xml:space="preserve">skúmaného v práci. Jeho vstupnú vrstvu tvoria klinicky ukotvené východiskové scenáre, manipulačnú vrstvu prítomnosť štruktúrujúceho klinického usmernenia a štýl odpovedania simulovaného pacienta, evaluačnú vrstvu odborné hodnotenie prepisov rozhovorov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pPr>
        <w:pStyle w:val="BodyText"/>
      </w:pPr>
      <w:r>
        <w:t xml:space="preserve">Z pohľadu klasifikácie výskumného dizajnu ide o</w:t>
      </w:r>
      <w:r>
        <w:t xml:space="preserve"> </w:t>
      </w:r>
      <w:r>
        <w:rPr>
          <w:b/>
          <w:bCs/>
        </w:rPr>
        <w:t xml:space="preserve">komparačný faktorový dizajn s opakovaným odborným hodnotením textových stimulov</w:t>
      </w:r>
      <w:r>
        <w:t xml:space="preserve">. Hlavnou úlohou nie je zisťovať vzťahy medzi prirodzene sa vyskytujúcimi psychologickými premennými u účastníkov výskumu,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pPr>
        <w:pStyle w:val="BodyText"/>
      </w:pPr>
      <w:r>
        <w:t xml:space="preserve">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Ako odporúčajú</w:t>
      </w:r>
      <w:r>
        <w:t xml:space="preserve"> </w:t>
      </w:r>
      <w:r>
        <w:t xml:space="preserve">Sim (</w:t>
      </w:r>
      <w:hyperlink w:anchor="ref-sim2019ShouldTreatmentEffects">
        <w:r>
          <w:rPr>
            <w:rStyle w:val="Hyperlink"/>
          </w:rPr>
          <w:t xml:space="preserve">2019</w:t>
        </w:r>
      </w:hyperlink>
      <w:r>
        <w:t xml:space="preserve">)</w:t>
      </w:r>
      <w:r>
        <w:t xml:space="preserve"> </w:t>
      </w:r>
      <w:r>
        <w:t xml:space="preserve">a</w:t>
      </w:r>
      <w:r>
        <w:t xml:space="preserve"> </w:t>
      </w:r>
      <w:r>
        <w:t xml:space="preserve">Soukup (</w:t>
      </w:r>
      <w:hyperlink w:anchor="ref-soukup2013SubstantiveSignificanceIts">
        <w:r>
          <w:rPr>
            <w:rStyle w:val="Hyperlink"/>
          </w:rPr>
          <w:t xml:space="preserve">2013</w:t>
        </w:r>
      </w:hyperlink>
      <w:r>
        <w:t xml:space="preserve">)</w:t>
      </w:r>
      <w:r>
        <w:t xml:space="preserve">, táto opatrnosť sa potom premieta najmä do spôsobu interpretácie výsledkov, kde bude dôraz kladený nielen na štatistickú významnosť, ale aj na smer a veľkosť efektov.</w:t>
      </w:r>
    </w:p>
    <w:p>
      <w:pPr>
        <w:pStyle w:val="BodyText"/>
      </w:pPr>
      <w:r>
        <w:t xml:space="preserve">Primárna konfirmačná analytická línia je viazaná na hypotézy H1 až H5 z Úvodu, teda na hlavné efekty prítomnosti štruktúrujúceho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bookmarkEnd w:id="26"/>
    <w:bookmarkStart w:id="30" w:name="X0a61e5c5aadfecd8865d9702016aa4f2dffbf32"/>
    <w:p>
      <w:pPr>
        <w:pStyle w:val="Heading2"/>
      </w:pPr>
      <w:r>
        <w:t xml:space="preserve">Základný súbor, výskumný súbor a jednotka analýzy</w:t>
      </w:r>
    </w:p>
    <w:bookmarkStart w:id="27" w:name="základný-súbor"/>
    <w:p>
      <w:pPr>
        <w:pStyle w:val="Heading3"/>
      </w:pPr>
      <w:r>
        <w:t xml:space="preserve">Základný súbor</w:t>
      </w:r>
    </w:p>
    <w:p>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rozhovorov, výber účastníkov mal charakter</w:t>
      </w:r>
      <w:r>
        <w:t xml:space="preserve"> </w:t>
      </w:r>
      <w:r>
        <w:rPr>
          <w:b/>
          <w:bCs/>
        </w:rPr>
        <w:t xml:space="preserve">účelového výberu</w:t>
      </w:r>
      <w:r>
        <w:t xml:space="preserve">. Takýto postup je v danej metodologickej situácii opodstatnený, pretože podmienkou zaradenia nebola bežná populačná príslušnosť, ale odborná kompetencia posúdiť kvalitu klinického rozhovoru.</w:t>
      </w:r>
    </w:p>
    <w:bookmarkEnd w:id="27"/>
    <w:bookmarkStart w:id="28" w:name="výskumný-súbor"/>
    <w:p>
      <w:pPr>
        <w:pStyle w:val="Heading3"/>
      </w:pPr>
      <w:r>
        <w:t xml:space="preserve">Výskumný súbor</w:t>
      </w:r>
    </w:p>
    <w:p>
      <w:pPr>
        <w:pStyle w:val="FirstParagraph"/>
      </w:pPr>
      <w:r>
        <w:t xml:space="preserve">Výskumný súbor tvorili</w:t>
      </w:r>
      <w:r>
        <w:t xml:space="preserve"> </w:t>
      </w:r>
      <w:r>
        <w:rPr>
          <w:b/>
          <w:bCs/>
        </w:rPr>
        <w:t xml:space="preserve">odborní hodnotitelia</w:t>
      </w:r>
      <w:r>
        <w:t xml:space="preserve"> </w:t>
      </w:r>
      <w:r>
        <w:t xml:space="preserve">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prepisov rozhovorov. Exklúznym kritériom bola absencia relevantnej odbornej skúsenosti alebo nedokončené hodnotenie v rozsahu znemožňujúcom jeho analytické použitie.</w:t>
      </w:r>
    </w:p>
    <w:p>
      <w:pPr>
        <w:pStyle w:val="BodyText"/>
      </w:pPr>
      <w:r>
        <w:t xml:space="preserve">Počet zaradených hodnotiteľov bol</w:t>
      </w:r>
      <w:r>
        <w:t xml:space="preserve"> </w:t>
      </w:r>
      <w:r>
        <w:rPr>
          <w:b/>
          <w:bCs/>
        </w:rPr>
        <w:t xml:space="preserve">6</w:t>
      </w:r>
      <w:r>
        <w:t xml:space="preserve">. Všetci zaradení hodnotitelia sa identifikovali ako psychológovia; podľa exportovaných metadát dvaja uviedli špecializáciu v klinickej psychológii a štyria v psychoterapii. Dĺžka praxe bola v exporte zachytená pásmami od</w:t>
      </w:r>
      <w:r>
        <w:t xml:space="preserve"> </w:t>
      </w:r>
      <w:r>
        <w:rPr>
          <w:rStyle w:val="VerbatimChar"/>
        </w:rPr>
        <w:t xml:space="preserve">0-2</w:t>
      </w:r>
      <w:r>
        <w:t xml:space="preserve"> </w:t>
      </w:r>
      <w:r>
        <w:t xml:space="preserve">do</w:t>
      </w:r>
      <w:r>
        <w:t xml:space="preserve"> </w:t>
      </w:r>
      <w:r>
        <w:rPr>
          <w:rStyle w:val="VerbatimChar"/>
        </w:rPr>
        <w:t xml:space="preserve">16+</w:t>
      </w:r>
      <w:r>
        <w:t xml:space="preserve"> </w:t>
      </w:r>
      <w:r>
        <w:t xml:space="preserve">rokov a kontakt s depresívnou symptomatikou bol uvádzaný ako týždenný alebo denný. Tieto charakteristiky sú metodicky relevantné, pretože môžu ovplyvňovať prísnosť alebo spôsob expertného hodnotenia.</w:t>
      </w:r>
    </w:p>
    <w:bookmarkEnd w:id="28"/>
    <w:bookmarkStart w:id="29" w:name="jednotka-analýzy"/>
    <w:p>
      <w:pPr>
        <w:pStyle w:val="Heading3"/>
      </w:pPr>
      <w:r>
        <w:t xml:space="preserve">Jednotka analýzy</w:t>
      </w:r>
    </w:p>
    <w:p>
      <w:pPr>
        <w:pStyle w:val="FirstParagraph"/>
      </w:pPr>
      <w:r>
        <w:t xml:space="preserve">Jednotkou analýzy nebol samotný hodnotiteľ ani samotný prepis rozhovoru, ale</w:t>
      </w:r>
      <w:r>
        <w:t xml:space="preserve"> </w:t>
      </w:r>
      <w:r>
        <w:rPr>
          <w:b/>
          <w:bCs/>
        </w:rPr>
        <w:t xml:space="preserve">jedno hodnotenie jedného prepisu rozhovoru jedným hodnotiteľom</w:t>
      </w:r>
      <w:r>
        <w:t xml:space="preserve">. Dátový súbor preto vznikol v dlhom formáte, v ktorom jeden riadok reprezentuje jedno expertné hodnotenie. Tento prístup umožňuje súčasne zohľadniť variabilitu medzi prepismi rozhovorov, východiskovými scenármi a hodnotiteľmi a je metodicky vhodný pre následné modelovanie pomocou zmiešaných modelov. V praktickej rovine to znamená, že analýza nepracuje len s priemerom „na prepis rozhovoru“, ale s každým jednotlivým hodnotením ako s pozorovaním, ktoré je zároveň vnorené do hodnotiteľa aj do podnetového materiálu. Tento dizajn je silnejší než jednoduché agregovanie, pretože uchováva viac informácie o variabilite expertnej evaluácie.</w:t>
      </w:r>
    </w:p>
    <w:bookmarkEnd w:id="29"/>
    <w:bookmarkEnd w:id="30"/>
    <w:bookmarkStart w:id="31" w:name="podnetový-materiál"/>
    <w:p>
      <w:pPr>
        <w:pStyle w:val="Heading2"/>
      </w:pPr>
      <w:r>
        <w:t xml:space="preserve">Podnetový materiál</w:t>
      </w:r>
    </w:p>
    <w:p>
      <w:pPr>
        <w:pStyle w:val="FirstParagraph"/>
      </w:pPr>
      <w:r>
        <w:t xml:space="preserve">Podnetový materiál pozostával zo</w:t>
      </w:r>
      <w:r>
        <w:t xml:space="preserve"> </w:t>
      </w:r>
      <w:r>
        <w:rPr>
          <w:b/>
          <w:bCs/>
        </w:rPr>
        <w:t xml:space="preserve">72 textových prepisov simulovaných rozhovorov</w:t>
      </w:r>
      <w:r>
        <w:t xml:space="preserve">. Tieto rozhovory boli generované na základe</w:t>
      </w:r>
      <w:r>
        <w:t xml:space="preserve"> </w:t>
      </w:r>
      <w:r>
        <w:rPr>
          <w:b/>
          <w:bCs/>
        </w:rPr>
        <w:t xml:space="preserve">12 fixných východiskových scenárov</w:t>
      </w:r>
      <w:r>
        <w:t xml:space="preserve"> </w:t>
      </w:r>
      <w:r>
        <w:t xml:space="preserve">(S01 až S12), ktoré predstavovali klinicky ukotvené modelové profily depresívnej symptomatiky. Východiskové scenáre obsahovali demografický a kontextový rámec, symptomatické kotvy pre oblasti A1 až A9, pravidlá postupného odhaľovania ťažkostí, štýlové nastavenia a bezpečnostné limity odpovedí. Takto definované východiskové scenáre zabezpečovali, že jednotlivé prepisy rozhovorov neboli iba voľne generované texty, ale simulácie opreté o vopred pripravený klinický rámec, ktorý je v práci opísaný v Úvode (časť 1.1) a previazaný so symptomatickými doménami A1 až A9 podľa logiky PHQ-9 formulovanej</w:t>
      </w:r>
      <w:r>
        <w:t xml:space="preserve"> </w:t>
      </w:r>
      <w:r>
        <w:t xml:space="preserve">Kroenke et al. (</w:t>
      </w:r>
      <w:hyperlink w:anchor="ref-kroenke2001phq9">
        <w:r>
          <w:rPr>
            <w:rStyle w:val="Hyperlink"/>
          </w:rPr>
          <w:t xml:space="preserve">2001</w:t>
        </w:r>
      </w:hyperlink>
      <w:r>
        <w:t xml:space="preserve">)</w:t>
      </w:r>
      <w:r>
        <w:t xml:space="preserve"> </w:t>
      </w:r>
      <w:r>
        <w:t xml:space="preserve">a jadrových symptómov opísaných</w:t>
      </w:r>
      <w:r>
        <w:t xml:space="preserve"> </w:t>
      </w:r>
      <w:r>
        <w:t xml:space="preserve">Kennedy (</w:t>
      </w:r>
      <w:hyperlink w:anchor="ref-kennedy2008coresymptoms">
        <w:r>
          <w:rPr>
            <w:rStyle w:val="Hyperlink"/>
          </w:rPr>
          <w:t xml:space="preserve">2008</w:t>
        </w:r>
      </w:hyperlink>
      <w:r>
        <w:t xml:space="preserve">)</w:t>
      </w:r>
      <w:r>
        <w:t xml:space="preserve">.</w:t>
      </w:r>
    </w:p>
    <w:p>
      <w:pPr>
        <w:pStyle w:val="BodyText"/>
      </w:pPr>
      <w:r>
        <w:t xml:space="preserve">Finálne experimentálne nastavenie pozostávalo zo šiestich variantov definovaných v dátovom exporte ako G0/G1 × R1/R2/R3, kde G0/G1 označovalo neprítomnosť alebo prítomnosť štruktúrujúceho klinického usmernenia a R1/R2/R3 predstavovalo tri úrovne štýlu odpovedania simulovaného pacienta. Aby sa označenie štýlu odpovedania nebilo s defektovými položkami R1 až R5, v hlavnom texte práce tento faktor označujeme ako P1/P2/P3. V psychologickom jazyku teda pracujeme s týmto mapovaním:</w:t>
      </w:r>
    </w:p>
    <w:p>
      <w:pPr>
        <w:pStyle w:val="Compact"/>
        <w:numPr>
          <w:ilvl w:val="0"/>
          <w:numId w:val="1003"/>
        </w:numPr>
      </w:pPr>
      <w:r>
        <w:t xml:space="preserve">G0 = bez štruktúrujúceho klinického usmernenia,</w:t>
      </w:r>
    </w:p>
    <w:p>
      <w:pPr>
        <w:pStyle w:val="Compact"/>
        <w:numPr>
          <w:ilvl w:val="0"/>
          <w:numId w:val="1003"/>
        </w:numPr>
      </w:pPr>
      <w:r>
        <w:t xml:space="preserve">G1 = so štruktúrujúcim klinickým usmernením,</w:t>
      </w:r>
    </w:p>
    <w:p>
      <w:pPr>
        <w:pStyle w:val="Compact"/>
        <w:numPr>
          <w:ilvl w:val="0"/>
          <w:numId w:val="1003"/>
        </w:numPr>
      </w:pPr>
      <w:r>
        <w:t xml:space="preserve">P1 = zdržanlivý štýl odpovedania simulovaného pacienta,</w:t>
      </w:r>
    </w:p>
    <w:p>
      <w:pPr>
        <w:pStyle w:val="Compact"/>
        <w:numPr>
          <w:ilvl w:val="0"/>
          <w:numId w:val="1003"/>
        </w:numPr>
      </w:pPr>
      <w:r>
        <w:t xml:space="preserve">P2 = vyvážený štýl odpovedania simulovaného pacienta,</w:t>
      </w:r>
    </w:p>
    <w:p>
      <w:pPr>
        <w:pStyle w:val="Compact"/>
        <w:numPr>
          <w:ilvl w:val="0"/>
          <w:numId w:val="1003"/>
        </w:numPr>
      </w:pPr>
      <w:r>
        <w:t xml:space="preserve">P3 = rozvinutý štýl odpovedania simulovaného pacienta.</w:t>
      </w:r>
    </w:p>
    <w:p>
      <w:pPr>
        <w:pStyle w:val="FirstParagraph"/>
      </w:pPr>
      <w:r>
        <w:t xml:space="preserve">Pri finálnom balíku prepisov rozhovorov bola variabilita nastavená ako</w:t>
      </w:r>
      <w:r>
        <w:t xml:space="preserve"> </w:t>
      </w:r>
      <w:r>
        <w:rPr>
          <w:b/>
          <w:bCs/>
        </w:rPr>
        <w:t xml:space="preserve">uzamknutá</w:t>
      </w:r>
      <w:r>
        <w:t xml:space="preserve">, aby sa minimalizoval nekontrolovaný posun generovania a aby sa v hodnotení testovali primárne práve experimentálne manipulované vlastnosti generovania. Mimo zámerne menených faktorov sa výskum snažil zachovať čo najvyššiu štandardizáciu (rovnaký protokol rozhovoru, rovnaký počet replík, rovnaký formát exportu, rovnaké nastavenie modelových parametrov mimo dvoch sledovaných faktorov).</w:t>
      </w:r>
    </w:p>
    <w:p>
      <w:pPr>
        <w:pStyle w:val="BodyText"/>
      </w:pPr>
      <w:r>
        <w:t xml:space="preserve">Výhodou takto pripraveného materiálu bolo, že umožňoval súčasne sledovať dve úrovne variability. Prvou bola</w:t>
      </w:r>
      <w:r>
        <w:t xml:space="preserve"> </w:t>
      </w:r>
      <w:r>
        <w:rPr>
          <w:b/>
          <w:bCs/>
        </w:rPr>
        <w:t xml:space="preserve">klinická variabilita medzi východiskovými scenármi</w:t>
      </w:r>
      <w:r>
        <w:t xml:space="preserve">, teda odlišnosti medzi rôznymi modelovými prípadmi depresívnej symptomatiky. Druhou bola</w:t>
      </w:r>
      <w:r>
        <w:t xml:space="preserve"> </w:t>
      </w:r>
      <w:r>
        <w:rPr>
          <w:b/>
          <w:bCs/>
        </w:rPr>
        <w:t xml:space="preserve">experimentálna variabilita</w:t>
      </w:r>
      <w:r>
        <w:t xml:space="preserve"> </w:t>
      </w:r>
      <w:r>
        <w:t xml:space="preserve">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bookmarkEnd w:id="31"/>
    <w:bookmarkStart w:id="36" w:name="hodnotiaci-nástroj"/>
    <w:p>
      <w:pPr>
        <w:pStyle w:val="Heading2"/>
      </w:pPr>
      <w:r>
        <w:t xml:space="preserve">Hodnotiaci nástroj</w:t>
      </w:r>
    </w:p>
    <w:p>
      <w:pPr>
        <w:pStyle w:val="FirstParagraph"/>
      </w:pPr>
      <w:r>
        <w:t xml:space="preserve">Na zber hodnotení bol použitý</w:t>
      </w:r>
      <w:r>
        <w:t xml:space="preserve"> </w:t>
      </w:r>
      <w:r>
        <w:rPr>
          <w:b/>
          <w:bCs/>
        </w:rPr>
        <w:t xml:space="preserve">autorsky zostavený hodnotiaci dotazník</w:t>
      </w:r>
      <w:r>
        <w:t xml:space="preserve"> </w:t>
      </w:r>
      <w:r>
        <w:t xml:space="preserve">implementovaný v internom dotazníkovom rozhraní. Nástroj obsahoval tri hlavné bloky položiek, jednu nominálnu položku odhadovaného pôvodu rozhovoru a jednu otvorenú textovú položku.</w:t>
      </w:r>
    </w:p>
    <w:bookmarkStart w:id="32" w:name="štruktúra-blokov"/>
    <w:p>
      <w:pPr>
        <w:pStyle w:val="Heading3"/>
      </w:pPr>
      <w:r>
        <w:t xml:space="preserve">Štruktúra blokov</w:t>
      </w:r>
    </w:p>
    <w:p>
      <w:pPr>
        <w:pStyle w:val="FirstParagraph"/>
      </w:pPr>
      <w:r>
        <w:rPr>
          <w:b/>
          <w:bCs/>
        </w:rPr>
        <w:t xml:space="preserve">Prvý blok – primárne kvalitatívne výstupné ukazovatele G1 až G5</w:t>
      </w:r>
      <w:r>
        <w:t xml:space="preserve"> </w:t>
      </w:r>
      <w:r>
        <w:t xml:space="preserve">zachytáva globálne expertné hodnotenie rozhovoru. Hodnotiteľ posudzuje rozhovor ako celok, teda nie jednotlivý symptomatický detail, ale odborný dojem z textu:</w:t>
      </w:r>
    </w:p>
    <w:p>
      <w:pPr>
        <w:pStyle w:val="Compact"/>
        <w:numPr>
          <w:ilvl w:val="0"/>
          <w:numId w:val="1004"/>
        </w:numPr>
      </w:pPr>
      <w:r>
        <w:t xml:space="preserve">G1 = klinická vierohodnosť rozhovoru,</w:t>
      </w:r>
    </w:p>
    <w:p>
      <w:pPr>
        <w:pStyle w:val="Compact"/>
        <w:numPr>
          <w:ilvl w:val="0"/>
          <w:numId w:val="1004"/>
        </w:numPr>
      </w:pPr>
      <w:r>
        <w:t xml:space="preserve">G2 = prirodzenosť jazyka a plynulosť odpovedí,</w:t>
      </w:r>
    </w:p>
    <w:p>
      <w:pPr>
        <w:pStyle w:val="Compact"/>
        <w:numPr>
          <w:ilvl w:val="0"/>
          <w:numId w:val="1004"/>
        </w:numPr>
      </w:pPr>
      <w:r>
        <w:t xml:space="preserve">G3 = vnútorná konzistentnosť rozhovoru,</w:t>
      </w:r>
    </w:p>
    <w:p>
      <w:pPr>
        <w:pStyle w:val="Compact"/>
        <w:numPr>
          <w:ilvl w:val="0"/>
          <w:numId w:val="1004"/>
        </w:numPr>
      </w:pPr>
      <w:r>
        <w:t xml:space="preserve">G4 = súlad rozhovoru s obrazom depresívnej symptomatiky,</w:t>
      </w:r>
    </w:p>
    <w:p>
      <w:pPr>
        <w:pStyle w:val="Compact"/>
        <w:numPr>
          <w:ilvl w:val="0"/>
          <w:numId w:val="1004"/>
        </w:numPr>
      </w:pPr>
      <w:r>
        <w:t xml:space="preserve">G5 = použiteľnosť rozhovoru na tréningové alebo výučbové účely.</w:t>
      </w:r>
    </w:p>
    <w:p>
      <w:pPr>
        <w:pStyle w:val="FirstParagraph"/>
      </w:pPr>
      <w:r>
        <w:rPr>
          <w:b/>
          <w:bCs/>
        </w:rPr>
        <w:t xml:space="preserve">Druhý blok – globálne odhady závažnosti a funkčného dopadu S1 a S2</w:t>
      </w:r>
      <w:r>
        <w:t xml:space="preserve"> </w:t>
      </w:r>
      <w:r>
        <w:t xml:space="preserve">zachytáva expertný úsudok hodnotiteľa o tom, aký celkový stupeň depresívnej závažnosti a aký funkčný dopad rozhovor implikuje. Položka S1 reprezentuje odhad celkovej závažnosti a položka S2 odhad funkčného dopadu na bežné fungovanie.</w:t>
      </w:r>
    </w:p>
    <w:p>
      <w:pPr>
        <w:pStyle w:val="BodyText"/>
      </w:pPr>
      <w:r>
        <w:rPr>
          <w:b/>
          <w:bCs/>
        </w:rPr>
        <w:t xml:space="preserve">PHQ-9 symptomatické metadata na úrovni prepisu rozhovoru A1 až A9</w:t>
      </w:r>
      <w:r>
        <w:t xml:space="preserve"> </w:t>
      </w:r>
      <w:r>
        <w:t xml:space="preserve">nepredstavujú dodatočné ľudské hodnotenia od hodnotiteľa. Ide o štruktúrované PHQ-9 symptomatické polia importované z prostredia Sim Lab / Chat Lab, teda o sebapopisnú vrstvu pripojenú k danému simulovanému pacientovi a prepisu rozhovoru. Položky A1 až A9 zodpovedajú deviatim obsahovým oblastiam depresívnej symptomatiky zavedeným v Úvode (1.1) a previazaným s logikou PHQ-9, ktorú operacionalizovali</w:t>
      </w:r>
      <w:r>
        <w:t xml:space="preserve"> </w:t>
      </w:r>
      <w:r>
        <w:t xml:space="preserve">Kroenke et al. (</w:t>
      </w:r>
      <w:hyperlink w:anchor="ref-kroenke2001phq9">
        <w:r>
          <w:rPr>
            <w:rStyle w:val="Hyperlink"/>
          </w:rPr>
          <w:t xml:space="preserve">2001</w:t>
        </w:r>
      </w:hyperlink>
      <w:r>
        <w:t xml:space="preserve">)</w:t>
      </w:r>
      <w:r>
        <w:t xml:space="preserve">. V analýze preto slúžia prednostne ako symptomatický profil na úrovni prepisu rozhovoru a ako podklad pre porovnanie s vopred definovanými kotvami východiskového scenára, nie ako psychometrická súčasť expertného hodnotiaceho nástroja.</w:t>
      </w:r>
    </w:p>
    <w:p>
      <w:pPr>
        <w:pStyle w:val="BodyText"/>
      </w:pPr>
      <w:r>
        <w:rPr>
          <w:b/>
          <w:bCs/>
        </w:rPr>
        <w:t xml:space="preserve">Tretí blok – položky kontroly kvality a defektov R1 až R5</w:t>
      </w:r>
      <w:r>
        <w:t xml:space="preserve"> </w:t>
      </w:r>
      <w:r>
        <w:t xml:space="preserve">zachytávajú kvalitatívne defekty, ktoré síce nemusia byť „symptómami” v pravom slova zmysle, ale môžu zásadne znižovať použiteľnosť rozhovoru v metodologickom alebo pedagogickom kontexte:</w:t>
      </w:r>
    </w:p>
    <w:p>
      <w:pPr>
        <w:pStyle w:val="Compact"/>
        <w:numPr>
          <w:ilvl w:val="0"/>
          <w:numId w:val="1005"/>
        </w:numPr>
      </w:pPr>
      <w:r>
        <w:t xml:space="preserve">R1 = prítomnosť kontradikcií alebo zjavnej nekonzistentnosti,</w:t>
      </w:r>
    </w:p>
    <w:p>
      <w:pPr>
        <w:pStyle w:val="Compact"/>
        <w:numPr>
          <w:ilvl w:val="0"/>
          <w:numId w:val="1005"/>
        </w:numPr>
      </w:pPr>
      <w:r>
        <w:t xml:space="preserve">R2 = prítomnosť klišéovitých alebo stereotypných formulácií,</w:t>
      </w:r>
    </w:p>
    <w:p>
      <w:pPr>
        <w:pStyle w:val="Compact"/>
        <w:numPr>
          <w:ilvl w:val="0"/>
          <w:numId w:val="1005"/>
        </w:numPr>
      </w:pPr>
      <w:r>
        <w:t xml:space="preserve">R3 = kontextový nesúlad alebo odpovede mimo zamýšľaného klinického rámca,</w:t>
      </w:r>
    </w:p>
    <w:p>
      <w:pPr>
        <w:pStyle w:val="Compact"/>
        <w:numPr>
          <w:ilvl w:val="0"/>
          <w:numId w:val="1005"/>
        </w:numPr>
      </w:pPr>
      <w:r>
        <w:t xml:space="preserve">R4 = podozrenie na inú primárnu psychopatológiu, než je cieľový profil východiskového scenára,</w:t>
      </w:r>
    </w:p>
    <w:p>
      <w:pPr>
        <w:pStyle w:val="Compact"/>
        <w:numPr>
          <w:ilvl w:val="0"/>
          <w:numId w:val="1005"/>
        </w:numPr>
      </w:pPr>
      <w:r>
        <w:t xml:space="preserve">R5 = neprimeraná dramatizácia alebo neautentické zveličovanie.</w:t>
      </w:r>
    </w:p>
    <w:p>
      <w:pPr>
        <w:pStyle w:val="FirstParagraph"/>
      </w:pPr>
      <w:r>
        <w:t xml:space="preserve">Súčasťou nástroja bola aj nominálna položka odhadovaného pôvodu rozhovoru (s možnosťami: AI-generovaný, ľudsky simulovaný, reálny účastník, neviem odhadnúť), položka zachytávajúca istotu tohto odhadu a otvorená textová položka určená na slobodný kvalitatívny komentár hodnotiteľa.</w:t>
      </w:r>
    </w:p>
    <w:bookmarkEnd w:id="32"/>
    <w:bookmarkStart w:id="33" w:name="odpoveďové-formáty"/>
    <w:p>
      <w:pPr>
        <w:pStyle w:val="Heading3"/>
      </w:pPr>
      <w:r>
        <w:t xml:space="preserve">Odpoveďové formáty</w:t>
      </w:r>
    </w:p>
    <w:p>
      <w:pPr>
        <w:pStyle w:val="FirstParagraph"/>
      </w:pPr>
      <w:r>
        <w:t xml:space="preserve">Položky G1 až G5, S1, S2, položky R1 až R5 a položka zachytávajúca istotu odhadu pôvodu boli koncipované ako</w:t>
      </w:r>
      <w:r>
        <w:t xml:space="preserve"> </w:t>
      </w:r>
      <w:r>
        <w:rPr>
          <w:b/>
          <w:bCs/>
        </w:rPr>
        <w:t xml:space="preserve">5-bodové škály</w:t>
      </w:r>
      <w:r>
        <w:t xml:space="preserve"> </w:t>
      </w:r>
      <w:r>
        <w:t xml:space="preserve">a v analýze sú chápané ako ordinálne premenné. Naproti tomu A1 až A9 nie sú súčasťou ľudského hodnotiaceho formulára, ale importované PHQ-9 symptomatické skóre na úrovni prepisu rozhovoru na</w:t>
      </w:r>
      <w:r>
        <w:t xml:space="preserve"> </w:t>
      </w:r>
      <w:r>
        <w:rPr>
          <w:b/>
          <w:bCs/>
        </w:rPr>
        <w:t xml:space="preserve">škále 0–3</w:t>
      </w:r>
      <w:r>
        <w:t xml:space="preserve">. Toto rozlíšenie je metodicky dôležité: expertná evaluácia a symptomatické metadata na úrovni prepisu rozhovoru sa v práci používajú spoločne, ale nepredstavujú jednu a tú istú meraciu vrstvu.</w:t>
      </w:r>
    </w:p>
    <w:p>
      <w:pPr>
        <w:pStyle w:val="BodyText"/>
      </w:pPr>
      <w:r>
        <w:t xml:space="preserve">Takéto členenie dátovej štruktúry umožnilo oddeliť jadro expertného hodnotenia rozhovoru od symptomatického profilu na úrovni prepisu rozhovoru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bookmarkEnd w:id="33"/>
    <w:bookmarkStart w:id="34" w:name="status-psychometrických-vlastností"/>
    <w:p>
      <w:pPr>
        <w:pStyle w:val="Heading3"/>
      </w:pPr>
      <w:r>
        <w:t xml:space="preserve">Status psychometrických vlastností</w:t>
      </w:r>
    </w:p>
    <w:p>
      <w:pPr>
        <w:pStyle w:val="FirstParagraph"/>
      </w:pPr>
      <w:r>
        <w:t xml:space="preserve">Keďže ide o autorský nástroj, v literatúre nie sú k dispozícii jeho predchádzajúce psychometrické charakteristiky. Z tohto dôvodu sa analýza vnútornej konzistencie a zhody medzi hodnotiteľmi stáva súčasťou overovania nástroja v konkrétnom výskumnom kontexte. Takýto postup je v súlade s lokálnym sprievodcom záverečných prác aj s odporúčaniami COSMIN metodológie pre obsahovú validitu a vnútornú konzistenciu pri novo zostavených hodnotiacich nástrojoch, ktoré rozpracovali</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Boateng et al. (</w:t>
      </w:r>
      <w:hyperlink w:anchor="ref-boateng2018scaledevelopment">
        <w:r>
          <w:rPr>
            <w:rStyle w:val="Hyperlink"/>
          </w:rPr>
          <w:t xml:space="preserve">2018</w:t>
        </w:r>
      </w:hyperlink>
      <w:r>
        <w:t xml:space="preserve">)</w:t>
      </w:r>
      <w:r>
        <w:t xml:space="preserve">. Pri reporte vnútornej konzistencie a zhody medzi hodnotiteľmi sa preto v kapitole Výsledky vychádza priamo z aktuálneho výskumu.</w:t>
      </w:r>
    </w:p>
    <w:bookmarkEnd w:id="34"/>
    <w:bookmarkStart w:id="35" w:name="Xe0e8ce9e119dade236076ae6a0f060d514e9bf7"/>
    <w:p>
      <w:pPr>
        <w:pStyle w:val="Heading3"/>
      </w:pPr>
      <w:r>
        <w:t xml:space="preserve">Predbežná expertná obsahová kontrola položiek a východiskových scenárov</w:t>
      </w:r>
    </w:p>
    <w:p>
      <w:pPr>
        <w:pStyle w:val="FirstParagraph"/>
      </w:pPr>
      <w:r>
        <w:t xml:space="preserve">Popri neskoršej analýze vnútornej konzistencie a zhody medzi hodnotiteľmi bola do pracovného postupu zaradená aj</w:t>
      </w:r>
      <w:r>
        <w:t xml:space="preserve"> </w:t>
      </w:r>
      <w:r>
        <w:rPr>
          <w:b/>
          <w:bCs/>
        </w:rPr>
        <w:t xml:space="preserve">predbežná expertná obsahová kontrola</w:t>
      </w:r>
      <w:r>
        <w:t xml:space="preserve"> </w:t>
      </w:r>
      <w:r>
        <w:t xml:space="preserve">autorského hodnotiaceho dotazníka a východiskových scenárov. V tejto vrstve experti neposudzovali hotové prepisy rozhovorov, ale samotné položky nástroja a klinicky ukotvené východiskové scenáre ešte pred ich finálnym použitím v hlavnom hodnotení. Pri položkách sa sledovala ich relevancia, zrozumiteľnosť a potrebnosť pre finálny nástroj; pri východiskových scenároch klinická vierohodnosť, primeranosť symptomatických kotiev, jasnosť, dostatok informácií pre generovanie rozhovoru, nestereotypnosť a použiteľnosť pre výskumný alebo výučbový kontext.</w:t>
      </w:r>
    </w:p>
    <w:p>
      <w:pPr>
        <w:pStyle w:val="BodyText"/>
      </w:pPr>
      <w:r>
        <w:t xml:space="preserve">V aktuálnom stave táto vrstva zahŕňala</w:t>
      </w:r>
      <w:r>
        <w:t xml:space="preserve"> </w:t>
      </w:r>
      <w:r>
        <w:rPr>
          <w:b/>
          <w:bCs/>
        </w:rPr>
        <w:t xml:space="preserve">šesť expertov</w:t>
      </w:r>
      <w:r>
        <w:t xml:space="preserve">. Každý expert hodnotil 12 položiek hodnotiaceho nástroja na troch kritériách (relevancia, zrozumiteľnosť, potrebnosť) a 12 východiskových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nastavenia východiskových scenárov a zdokumentovať odporúčané redakčné úpravy pred hlavným hodnotením prepisov rozhovorov, čo zodpovedá logike obsahovej kalibrácie a expertného konsenzu opisovanej v prácach</w:t>
      </w:r>
      <w:r>
        <w:t xml:space="preserve"> </w:t>
      </w:r>
      <w:r>
        <w:t xml:space="preserve">Polit et al. (</w:t>
      </w:r>
      <w:hyperlink w:anchor="ref-polit2007cvi">
        <w:r>
          <w:rPr>
            <w:rStyle w:val="Hyperlink"/>
          </w:rPr>
          <w:t xml:space="preserve">2007</w:t>
        </w:r>
      </w:hyperlink>
      <w:r>
        <w:t xml:space="preserve">)</w:t>
      </w:r>
      <w:r>
        <w:t xml:space="preserve">,</w:t>
      </w:r>
      <w:r>
        <w:t xml:space="preserve"> </w:t>
      </w:r>
      <w:r>
        <w:t xml:space="preserve">Hasson et al. (</w:t>
      </w:r>
      <w:hyperlink w:anchor="ref-hasson2000delphi">
        <w:r>
          <w:rPr>
            <w:rStyle w:val="Hyperlink"/>
          </w:rPr>
          <w:t xml:space="preserve">2000</w:t>
        </w:r>
      </w:hyperlink>
      <w:r>
        <w:t xml:space="preserve">)</w:t>
      </w:r>
      <w:r>
        <w:t xml:space="preserve">,</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Rutherford-Hemming (</w:t>
      </w:r>
      <w:hyperlink w:anchor="ref-rutherfordhemming2015simulationcvi">
        <w:r>
          <w:rPr>
            <w:rStyle w:val="Hyperlink"/>
          </w:rPr>
          <w:t xml:space="preserve">2015</w:t>
        </w:r>
      </w:hyperlink>
      <w:r>
        <w:t xml:space="preserve">)</w:t>
      </w:r>
      <w:r>
        <w:t xml:space="preserve">. Pri položkách dotazníka možno pomocne uviesť aj položkové podiely hodnotení</w:t>
      </w:r>
      <w:r>
        <w:t xml:space="preserve"> </w:t>
      </w:r>
      <w:r>
        <w:rPr>
          <w:rStyle w:val="VerbatimChar"/>
        </w:rPr>
        <w:t xml:space="preserve">3-4</w:t>
      </w:r>
      <w:r>
        <w:t xml:space="preserve">, tie však budú vzhľadom na veľkosť panelu interpretované opatrne a vždy spolu s kvalitatívnymi komentármi expertov, ako odporúčajú aj</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Polit et al. (</w:t>
      </w:r>
      <w:hyperlink w:anchor="ref-polit2007cvi">
        <w:r>
          <w:rPr>
            <w:rStyle w:val="Hyperlink"/>
          </w:rPr>
          <w:t xml:space="preserve">2007</w:t>
        </w:r>
      </w:hyperlink>
      <w:r>
        <w:t xml:space="preserve">)</w:t>
      </w:r>
      <w:r>
        <w:t xml:space="preserve">.</w:t>
      </w:r>
    </w:p>
    <w:bookmarkEnd w:id="35"/>
    <w:bookmarkEnd w:id="36"/>
    <w:bookmarkStart w:id="45" w:name="X49473526ff4e821f0a75eb61389792cab6d2f84"/>
    <w:p>
      <w:pPr>
        <w:pStyle w:val="Heading2"/>
      </w:pPr>
      <w:r>
        <w:t xml:space="preserve">Operacionalizácia teoretických pojmov a empirické premenné</w:t>
      </w:r>
    </w:p>
    <w:p>
      <w:pPr>
        <w:pStyle w:val="FirstParagraph"/>
      </w:pPr>
      <w:r>
        <w:t xml:space="preserve">V Úvode (časti 1.5 a 1.7) boli zavedené tri kľúčové teoretické konštrukty:</w:t>
      </w:r>
      <w:r>
        <w:t xml:space="preserve"> </w:t>
      </w:r>
      <w:r>
        <w:rPr>
          <w:b/>
          <w:bCs/>
        </w:rPr>
        <w:t xml:space="preserve">prítomnosť štruktúrujúceho klinického usmernenia</w:t>
      </w:r>
      <w:r>
        <w:t xml:space="preserve">,</w:t>
      </w:r>
      <w:r>
        <w:t xml:space="preserve"> </w:t>
      </w:r>
      <w:r>
        <w:rPr>
          <w:b/>
          <w:bCs/>
        </w:rPr>
        <w:t xml:space="preserve">štýl odpovedania simulovaného pacienta</w:t>
      </w:r>
      <w:r>
        <w:t xml:space="preserve"> </w:t>
      </w:r>
      <w:r>
        <w:t xml:space="preserve">a</w:t>
      </w:r>
      <w:r>
        <w:t xml:space="preserve"> </w:t>
      </w:r>
      <w:r>
        <w:rPr>
          <w:b/>
          <w:bCs/>
        </w:rPr>
        <w:t xml:space="preserve">kvalita simulovaného rozhovoru</w:t>
      </w:r>
      <w:r>
        <w:t xml:space="preserve">. V tejto časti opisujeme ich empirické zachytenie v hodnotiacom nástroji a v odvodených ukazovateľoch.</w:t>
      </w:r>
    </w:p>
    <w:bookmarkStart w:id="37" w:name="nezávislé-premenné"/>
    <w:p>
      <w:pPr>
        <w:pStyle w:val="Heading3"/>
      </w:pPr>
      <w:r>
        <w:t xml:space="preserve">Nezávislé premenné</w:t>
      </w:r>
    </w:p>
    <w:p>
      <w:pPr>
        <w:pStyle w:val="FirstParagraph"/>
      </w:pPr>
      <w:r>
        <w:rPr>
          <w:b/>
          <w:bCs/>
        </w:rPr>
        <w:t xml:space="preserve">Prítomnosť štruktúrujúceho klinického usmernenia</w:t>
      </w:r>
      <w:r>
        <w:t xml:space="preserve"> </w:t>
      </w:r>
      <w:r>
        <w:t xml:space="preserve">bola operacionalizovaná ako binárna nezávislá premenná s dvoma úrovňami:</w:t>
      </w:r>
    </w:p>
    <w:p>
      <w:pPr>
        <w:pStyle w:val="Compact"/>
        <w:numPr>
          <w:ilvl w:val="0"/>
          <w:numId w:val="1006"/>
        </w:numPr>
      </w:pPr>
      <w:r>
        <w:t xml:space="preserve">G0 = bez štruktúrujúceho klinického usmernenia,</w:t>
      </w:r>
    </w:p>
    <w:p>
      <w:pPr>
        <w:pStyle w:val="Compact"/>
        <w:numPr>
          <w:ilvl w:val="0"/>
          <w:numId w:val="1006"/>
        </w:numPr>
      </w:pPr>
      <w:r>
        <w:t xml:space="preserve">G1 = so štruktúrujúcim klinickým usmernením.</w:t>
      </w:r>
    </w:p>
    <w:p>
      <w:pPr>
        <w:pStyle w:val="FirstParagraph"/>
      </w:pPr>
      <w:r>
        <w:t xml:space="preserve">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opisujú explicitné štruktúrujúce mechanizmy na riadenie modelového správania.</w:t>
      </w:r>
    </w:p>
    <w:p>
      <w:pPr>
        <w:pStyle w:val="BodyText"/>
      </w:pPr>
      <w:r>
        <w:rPr>
          <w:b/>
          <w:bCs/>
        </w:rPr>
        <w:t xml:space="preserve">Štýl odpovedania simulovaného pacienta</w:t>
      </w:r>
      <w:r>
        <w:t xml:space="preserve"> </w:t>
      </w:r>
      <w:r>
        <w:t xml:space="preserve">bol operacionalizovaný ako trojúrovňová kategoriálna nezávislá premenná. V exporte je uložený v poli</w:t>
      </w:r>
      <w:r>
        <w:t xml:space="preserve"> </w:t>
      </w:r>
      <w:r>
        <w:rPr>
          <w:rStyle w:val="VerbatimChar"/>
        </w:rPr>
        <w:t xml:space="preserve">profile</w:t>
      </w:r>
      <w:r>
        <w:t xml:space="preserve"> </w:t>
      </w:r>
      <w:r>
        <w:t xml:space="preserve">s kódmi R1 až R3; v texte práce používame pracovné označenie P1 až P3:</w:t>
      </w:r>
    </w:p>
    <w:p>
      <w:pPr>
        <w:pStyle w:val="Compact"/>
        <w:numPr>
          <w:ilvl w:val="0"/>
          <w:numId w:val="1007"/>
        </w:numPr>
      </w:pPr>
      <w:r>
        <w:t xml:space="preserve">P1 = zdržanlivý štýl odpovedania,</w:t>
      </w:r>
    </w:p>
    <w:p>
      <w:pPr>
        <w:pStyle w:val="Compact"/>
        <w:numPr>
          <w:ilvl w:val="0"/>
          <w:numId w:val="1007"/>
        </w:numPr>
      </w:pPr>
      <w:r>
        <w:t xml:space="preserve">P2 = vyvážený štýl odpovedania,</w:t>
      </w:r>
    </w:p>
    <w:p>
      <w:pPr>
        <w:pStyle w:val="Compact"/>
        <w:numPr>
          <w:ilvl w:val="0"/>
          <w:numId w:val="1007"/>
        </w:numPr>
      </w:pPr>
      <w:r>
        <w:t xml:space="preserve">P3 = rozvinutý štýl odpovedania.</w:t>
      </w:r>
    </w:p>
    <w:p>
      <w:pPr>
        <w:pStyle w:val="FirstParagraph"/>
      </w:pPr>
      <w:r>
        <w:t xml:space="preserve">Táto premenná reprezentuje rozdiely v miere otvorenosti, stručnosti, spontánnej elaborácie a detailnosti odpovedí v rozhovore. Ide o zámerné zjednodušenie kontinua otvorenosti sebazdieľania, ktoré v literatúre LLM klientov modeluje napríklad</w:t>
      </w:r>
      <w:r>
        <w:t xml:space="preserve"> </w:t>
      </w:r>
      <w:r>
        <w:t xml:space="preserve">Kim et al. (</w:t>
      </w:r>
      <w:hyperlink w:anchor="ref-kim2025mindvoyager">
        <w:r>
          <w:rPr>
            <w:rStyle w:val="Hyperlink"/>
          </w:rPr>
          <w:t xml:space="preserve">2025</w:t>
        </w:r>
      </w:hyperlink>
      <w:r>
        <w:t xml:space="preserve">)</w:t>
      </w:r>
      <w:r>
        <w:t xml:space="preserve"> </w:t>
      </w:r>
      <w:r>
        <w:t xml:space="preserve">cez metakogníciu a kontrolu otvorenosti sebazdieľania.</w:t>
      </w:r>
    </w:p>
    <w:bookmarkEnd w:id="37"/>
    <w:bookmarkStart w:id="38" w:name="blokovacie-a-náhodné-faktory"/>
    <w:p>
      <w:pPr>
        <w:pStyle w:val="Heading3"/>
      </w:pPr>
      <w:r>
        <w:t xml:space="preserve">Blokovacie a náhodné faktory</w:t>
      </w:r>
    </w:p>
    <w:p>
      <w:pPr>
        <w:pStyle w:val="FirstParagraph"/>
      </w:pPr>
      <w:r>
        <w:rPr>
          <w:b/>
          <w:bCs/>
        </w:rPr>
        <w:t xml:space="preserve">Východiskový scenár</w:t>
      </w:r>
      <w:r>
        <w:t xml:space="preserve"> </w:t>
      </w:r>
      <w:r>
        <w:t xml:space="preserve">predstavoval blokovací faktor, ktorý zachytával klinický základ modelového prípadu. Východiskový scenár nebol predmetom hypotetického záujmu ako nezávislá premenná v psychologickom zmysle, ale metodicky slúžil na zachytenie systematickej variability medzi prípadmi. Pojem blokovací faktor tu znamená, že pri modelovaní oddeľujeme rozdiely medzi východiskovými scenármi od hlavných experimentálnych faktorov, aby sa efekt usmernenia alebo štýlu odpovedania neplietol s tým, že niektoré prípady sú samy osebe klinicky odlišné alebo náročnejšie.</w:t>
      </w:r>
    </w:p>
    <w:p>
      <w:pPr>
        <w:pStyle w:val="BodyText"/>
      </w:pPr>
      <w:r>
        <w:rPr>
          <w:b/>
          <w:bCs/>
        </w:rPr>
        <w:t xml:space="preserve">Identita hodnotiteľa</w:t>
      </w:r>
      <w:r>
        <w:t xml:space="preserve"> </w:t>
      </w:r>
      <w:r>
        <w:t xml:space="preserve">predstavovala ďalší zdroj variability, ktorý bolo potrebné zohľadniť na úrovni modelovania. Rozdiely medzi hodnotiteľmi mohli vyplývať z profesijného zázemia, prísnosti hodnotenia, skúsenosti či preferovaného klinického štýlu, a preto boli v inferenčných modeloch zohľadňované ako náhodný efekt.</w:t>
      </w:r>
    </w:p>
    <w:bookmarkEnd w:id="38"/>
    <w:bookmarkStart w:id="39" w:name="primárne-závislé-premenné"/>
    <w:p>
      <w:pPr>
        <w:pStyle w:val="Heading3"/>
      </w:pPr>
      <w:r>
        <w:t xml:space="preserve">Primárne závislé premenné</w:t>
      </w:r>
    </w:p>
    <w:p>
      <w:pPr>
        <w:pStyle w:val="FirstParagraph"/>
      </w:pPr>
      <w:r>
        <w:t xml:space="preserve">Primárne závislé premenné tvorili položky G1 až G5 z prvého bloku hodnotiaceho nástroja. Na</w:t>
      </w:r>
      <w:r>
        <w:t xml:space="preserve"> </w:t>
      </w:r>
      <w:r>
        <w:rPr>
          <w:b/>
          <w:bCs/>
        </w:rPr>
        <w:t xml:space="preserve">deskriptívnej úrovni</w:t>
      </w:r>
      <w:r>
        <w:t xml:space="preserve"> </w:t>
      </w:r>
      <w:r>
        <w:t xml:space="preserve">budú tieto položky reportované ako ordinálne ukazovatele prostredníctvom frekvencií, mediánov a interkvartilových rozpätí. Na</w:t>
      </w:r>
      <w:r>
        <w:t xml:space="preserve"> </w:t>
      </w:r>
      <w:r>
        <w:rPr>
          <w:b/>
          <w:bCs/>
        </w:rPr>
        <w:t xml:space="preserve">inferenčnej úrovni</w:t>
      </w:r>
      <w:r>
        <w:t xml:space="preserve"> </w:t>
      </w:r>
      <w:r>
        <w:t xml:space="preserve">budú položky G2 a G5 vystupovať ako samostatné ordinálne výstupné ukazovatele modelované pomocou ordinálnych zmiešaných modelov; položky G1, G3 a G4 budú slúžiť prednostne ako obsahová opora kompozitu klinickej vierohodnosti a len sekundárne ako položkové spresnenie hlavného výsledku.</w:t>
      </w:r>
    </w:p>
    <w:p>
      <w:pPr>
        <w:pStyle w:val="BodyText"/>
      </w:pPr>
      <w:r>
        <w:t xml:space="preserve">Okrem jednotlivých položiek bol vytvorený kompozitný ukazovateľ</w:t>
      </w:r>
      <w:r>
        <w:t xml:space="preserve"> </w:t>
      </w:r>
      <w:r>
        <w:rPr>
          <w:b/>
          <w:bCs/>
        </w:rPr>
        <w:t xml:space="preserve">indexu klinickej vierohodnosti</w:t>
      </w:r>
      <w:r>
        <w:t xml:space="preserve">, vypočítaný ako priemer položiek G1, G3 a G4, keďže tieto tri položky podľa projektovej logiky a obsahovej validity konceptuálne najtesnejšie reprezentujú jadro klinickej vierohodnosti simulovaného rozhovoru.</w:t>
      </w:r>
    </w:p>
    <w:p>
      <w:pPr>
        <w:pStyle w:val="BodyText"/>
      </w:pPr>
      <w:r>
        <w:t xml:space="preserve">Index klinickej vierohodnosti bol vypočítaný ako: (G1 + G3 + G4) / 3.</w:t>
      </w:r>
    </w:p>
    <w:p>
      <w:pPr>
        <w:pStyle w:val="BodyText"/>
      </w:pPr>
      <w:r>
        <w:t xml:space="preserve">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výstupný ukazovateľ 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bookmarkEnd w:id="39"/>
    <w:bookmarkStart w:id="40" w:name="X6c1ca53a6b8b72df38f76fc712ab8bdd56ddfaa"/>
    <w:p>
      <w:pPr>
        <w:pStyle w:val="Heading3"/>
      </w:pPr>
      <w:r>
        <w:t xml:space="preserve">Sekundárne premenné a ukazovatele odchýlky</w:t>
      </w:r>
    </w:p>
    <w:p>
      <w:pPr>
        <w:pStyle w:val="FirstParagraph"/>
      </w:pPr>
      <w:r>
        <w:t xml:space="preserve">Sekundárnu vrstvu premenných tvorili dve navzájom odlišné, ale obsahovo prepojené časti. Prvou sú položky A1 až A9, ktoré predstavujú PHQ-9 symptomatické metadata importované zo sebapopisnej vrstvy simulovaného pacientského profilu na úrovni prepisu rozhovoru. Druhou sú položky S1 a S2, ktoré predstavujú expertný odhad celkovej závažnosti a funkčného dopadu.</w:t>
      </w:r>
    </w:p>
    <w:p>
      <w:pPr>
        <w:pStyle w:val="BodyText"/>
      </w:pPr>
      <w:r>
        <w:t xml:space="preserve">Na</w:t>
      </w:r>
      <w:r>
        <w:t xml:space="preserve"> </w:t>
      </w:r>
      <w:r>
        <w:rPr>
          <w:b/>
          <w:bCs/>
        </w:rPr>
        <w:t xml:space="preserve">deskriptívnej úrovni</w:t>
      </w:r>
      <w:r>
        <w:t xml:space="preserve"> </w:t>
      </w:r>
      <w:r>
        <w:t xml:space="preserve">budú A1 až A9 reportované oddelene od ľudských hodnotení ako ukazovatele na úrovni prepisu rozhovoru; pri každej doméne je možné uviesť priemer, smerodajnú odchýlku, medián aj interkvartilové rozpätie podľa potreby. Položky S1 a S2 ostávajú ordinálnymi ľudskými hodnoteniami a budú deskriptívne sumarizované cez frekvencie, mediány a interkvartilové rozpätia. Na</w:t>
      </w:r>
      <w:r>
        <w:t xml:space="preserve"> </w:t>
      </w:r>
      <w:r>
        <w:rPr>
          <w:b/>
          <w:bCs/>
        </w:rPr>
        <w:t xml:space="preserve">inferenčnej úrovni</w:t>
      </w:r>
      <w:r>
        <w:t xml:space="preserve"> </w:t>
      </w:r>
      <w:r>
        <w:t xml:space="preserve">však jadro tejto vetvy netvoria jednotlivé doménové položky A1 až A9 ani samotné ordinálne hodnotenia S1 a S2, ale odvodené ukazovatele odchýlky, ktoré už majú jasný empirický význam vzhľadom na profil kotiev východiskového scenára.</w:t>
      </w:r>
    </w:p>
    <w:p>
      <w:pPr>
        <w:pStyle w:val="BodyText"/>
      </w:pPr>
      <w:r>
        <w:t xml:space="preserve">Keďže pre každý východiskový scenár boli vopred definované kotvové hodnoty, bolo možné odvodiť aj</w:t>
      </w:r>
      <w:r>
        <w:t xml:space="preserve"> </w:t>
      </w:r>
      <w:r>
        <w:rPr>
          <w:b/>
          <w:bCs/>
        </w:rPr>
        <w:t xml:space="preserve">ukazovatele odchýlky</w:t>
      </w:r>
      <w:r>
        <w:t xml:space="preserve"> </w:t>
      </w:r>
      <w:r>
        <w:t xml:space="preserve">vyjadrujúce mieru zhody rozhovoru s cieľovým profilom. Pri A1 až A9 ide o zhodu na úrovni prepisu rozhovoru medzi importovaným PHQ-9 profilom a kotvou východiskového scenára. Pri S1 a S2 ide o expertne hodnotené položky závažnosti a funkčného dopadu; keďže kotvy východiskového scenára aj ľudské hodnotenia používajú rovnakú</w:t>
      </w:r>
      <w:r>
        <w:t xml:space="preserve"> </w:t>
      </w:r>
      <w:r>
        <w:rPr>
          <w:rStyle w:val="VerbatimChar"/>
        </w:rPr>
        <w:t xml:space="preserve">1-5</w:t>
      </w:r>
      <w:r>
        <w:t xml:space="preserve"> </w:t>
      </w:r>
      <w:r>
        <w:t xml:space="preserve">škálu, ukazovatele odchýlky sa počítajú priamo bez dodatočnej harmonizácie.</w:t>
      </w:r>
    </w:p>
    <w:p>
      <w:pPr>
        <w:pStyle w:val="Compact"/>
        <w:numPr>
          <w:ilvl w:val="0"/>
          <w:numId w:val="1008"/>
        </w:numPr>
      </w:pPr>
      <w:r>
        <w:t xml:space="preserve">priemerná absolútna chyba v symptomatických doménach = (|A1 − anchor(A1)| + |A2 − anchor(A2)| + … + |A9 − anchor(A9)|) / 9,</w:t>
      </w:r>
    </w:p>
    <w:p>
      <w:pPr>
        <w:pStyle w:val="Compact"/>
        <w:numPr>
          <w:ilvl w:val="0"/>
          <w:numId w:val="1008"/>
        </w:numPr>
      </w:pPr>
      <w:r>
        <w:t xml:space="preserve">chyba odhadu závažnosti = absolútna odchýlka expertného hodnotenia S1 od kotvovej hodnoty S1,</w:t>
      </w:r>
    </w:p>
    <w:p>
      <w:pPr>
        <w:pStyle w:val="Compact"/>
        <w:numPr>
          <w:ilvl w:val="0"/>
          <w:numId w:val="1008"/>
        </w:numPr>
      </w:pPr>
      <w:r>
        <w:t xml:space="preserve">chyba odhadu funkčného dopadu = absolútna odchýlka expertného hodnotenia S2 od kotvovej hodnoty S2.</w:t>
      </w:r>
    </w:p>
    <w:p>
      <w:pPr>
        <w:pStyle w:val="FirstParagraph"/>
      </w:pPr>
      <w:r>
        <w:t xml:space="preserve">Nižšia hodnota týchto ukazovateľov znamená vyššiu presnosť zhody rozhovoru s cieľovým východiskovým scenárom. Priemerná absolútna chyba v symptomatických doménach slúži prednostne ako ukazovateľ zhody na úrovni prepisu rozhovoru a bude reportovaná ako priemer a smerodajná odchýlka, prípadne doplnkovo medián a interkvartilové rozpätie. Rovnako budú reportované aj</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ktoré sa v inferenčnej časti používajú ako sekundárne približne intervalové výstupné ukazovatele. Expertne hodnotené položky závažnosti a funkčného dopadu zároveň ostávajú v texte viditeľné aj ako samostatná ordinálna ľudská vrstva. V kombinácii s indexom klinickej vierohodnosti tak možno odlíšiť „vyzerá dobre na povrchu“ od „zodpovedá zamýšľanému klinickému obrazu“.</w:t>
      </w:r>
    </w:p>
    <w:p>
      <w:pPr>
        <w:pStyle w:val="BodyText"/>
      </w:pPr>
      <w:r>
        <w:t xml:space="preserve">Keďže kotvy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w:t>
      </w:r>
      <w:r>
        <w:t xml:space="preserve">boli finálne zarovnané na rovnakú</w:t>
      </w:r>
      <w:r>
        <w:t xml:space="preserve"> </w:t>
      </w:r>
      <w:r>
        <w:rPr>
          <w:rStyle w:val="VerbatimChar"/>
        </w:rPr>
        <w:t xml:space="preserve">1-5</w:t>
      </w:r>
      <w:r>
        <w:t xml:space="preserve"> </w:t>
      </w:r>
      <w:r>
        <w:t xml:space="preserve">škálu ako expertné hodnotenia, je možné popri samostatnom vyhodnotení položiek S1 a S2 reportovať aj ich priamu chybovú verziu voči týmto kotvám.</w:t>
      </w:r>
    </w:p>
    <w:bookmarkEnd w:id="40"/>
    <w:bookmarkStart w:id="41" w:name="X3928f5f7e921997959e19c2268acca1ef497c7e"/>
    <w:p>
      <w:pPr>
        <w:pStyle w:val="Heading3"/>
      </w:pPr>
      <w:r>
        <w:t xml:space="preserve">Premenné kontroly kvality a kompozit defektov</w:t>
      </w:r>
    </w:p>
    <w:p>
      <w:pPr>
        <w:pStyle w:val="FirstParagraph"/>
      </w:pPr>
      <w:r>
        <w:t xml:space="preserve">Premenné kontroly kvality tvorili položky R1 až R5, z ktorých bol odvodený kompozit</w:t>
      </w:r>
      <w:r>
        <w:t xml:space="preserve"> </w:t>
      </w:r>
      <w:r>
        <w:rPr>
          <w:b/>
          <w:bCs/>
        </w:rPr>
        <w:t xml:space="preserve">indexu defektov</w:t>
      </w:r>
      <w:r>
        <w:t xml:space="preserve">.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pPr>
        <w:pStyle w:val="BodyText"/>
      </w:pPr>
      <w:r>
        <w:t xml:space="preserve">Index defektov bol vypočítaný ako: (R1 + R2 + R3 + R4 + R5) / 5.</w:t>
      </w:r>
    </w:p>
    <w:p>
      <w:pPr>
        <w:pStyle w:val="BodyText"/>
      </w:pPr>
      <w:r>
        <w:t xml:space="preserve">Vyššia hodnota indexu defektov znamená vyšší výskyt defektov a teda nižšiu metodologickú a pedagogickú použiteľnosť rozhovoru. Index defektov je primárnym ukazovateľom pre hypotézu H3.</w:t>
      </w:r>
    </w:p>
    <w:bookmarkEnd w:id="41"/>
    <w:bookmarkStart w:id="42" w:name="doplnkové-premenné"/>
    <w:p>
      <w:pPr>
        <w:pStyle w:val="Heading3"/>
      </w:pPr>
      <w:r>
        <w:t xml:space="preserve">Doplnkové premenné</w:t>
      </w:r>
    </w:p>
    <w:p>
      <w:pPr>
        <w:pStyle w:val="FirstParagraph"/>
      </w:pPr>
      <w:r>
        <w:t xml:space="preserve">Položka odhadovaného pôvodu rozhovoru predstavovala nominálnu premennú so štyrmi možnosťami odpovede: AI-generovaný, ľudsky simulovaný, reálny účastník,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bookmarkEnd w:id="42"/>
    <w:bookmarkStart w:id="43" w:name="konzistentnosť-názvov-premenných"/>
    <w:p>
      <w:pPr>
        <w:pStyle w:val="Heading3"/>
      </w:pPr>
      <w:r>
        <w:t xml:space="preserve">Konzistentnosť názvov premenných</w:t>
      </w:r>
    </w:p>
    <w:p>
      <w:pPr>
        <w:pStyle w:val="FirstParagraph"/>
      </w:pPr>
      <w:r>
        <w:t xml:space="preserve">V celej práci používam rovnaké slovenské názvy premenných naprieč metódou, výsledkami a tabuľkami, aby nevznikol nesúlad medzi jednotlivými časťami rukopisu. Technické názvy z analytickej kódovej knihy a z R skriptu ostávajú súčasťou interného pracovného postupu, nie finálneho jazyka práce.</w:t>
      </w:r>
    </w:p>
    <w:bookmarkEnd w:id="43"/>
    <w:bookmarkStart w:id="44" w:name="X000d7608c95c3d4b14680d0ce74e4e0a4d29108"/>
    <w:p>
      <w:pPr>
        <w:pStyle w:val="Heading3"/>
      </w:pPr>
      <w:r>
        <w:t xml:space="preserve">Empirický jazyk ukazovateľov a väzba na testy</w:t>
      </w:r>
    </w:p>
    <w:p>
      <w:pPr>
        <w:pStyle w:val="FirstParagraph"/>
      </w:pPr>
      <w:r>
        <w:t xml:space="preserve">Vzhľadom na použitý faktorový komparačný dizajn je dôležité, aby boli empirické premenné v texte pomenované v jazyku, ktorý zodpovedá ich operacionalizácii aj typu plánovaného testu. V tejto práci preto nepoužívame jeden univerzálny jazyk pre všetky výstupné ukazovatele. To, či hovoríme o priemere, mediáne, distribúcii alebo pravdepodobnosti vyššieho skóre, závisí od typu premennej.</w:t>
      </w:r>
    </w:p>
    <w:p>
      <w:pPr>
        <w:pStyle w:val="Compact"/>
        <w:numPr>
          <w:ilvl w:val="0"/>
          <w:numId w:val="1009"/>
        </w:numPr>
      </w:pPr>
      <w:r>
        <w:rPr>
          <w:b/>
          <w:bCs/>
        </w:rPr>
        <w:t xml:space="preserve">Ordinálne položky</w:t>
      </w:r>
      <w:r>
        <w:t xml:space="preserve"> </w:t>
      </w:r>
      <w:r>
        <w:t xml:space="preserve">(</w:t>
      </w:r>
      <w:r>
        <w:rPr>
          <w:rStyle w:val="VerbatimChar"/>
        </w:rPr>
        <w:t xml:space="preserve">G1</w:t>
      </w:r>
      <w:r>
        <w:t xml:space="preserve"> </w:t>
      </w:r>
      <w:r>
        <w:t xml:space="preserve">až</w:t>
      </w:r>
      <w:r>
        <w:t xml:space="preserve"> </w:t>
      </w:r>
      <w:r>
        <w:rPr>
          <w:rStyle w:val="VerbatimChar"/>
        </w:rPr>
        <w:t xml:space="preserve">G5</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R1</w:t>
      </w:r>
      <w:r>
        <w:t xml:space="preserve"> </w:t>
      </w:r>
      <w:r>
        <w:t xml:space="preserve">až</w:t>
      </w:r>
      <w:r>
        <w:t xml:space="preserve"> </w:t>
      </w:r>
      <w:r>
        <w:rPr>
          <w:rStyle w:val="VerbatimChar"/>
        </w:rPr>
        <w:t xml:space="preserve">R5</w:t>
      </w:r>
      <w:r>
        <w:t xml:space="preserve">) sú v deskriptívnej časti reportované cez frekvencie, mediány a interkvartilové rozpätia. Ak vstupujú do inferenčnej analýzy samostatne, formulujeme otázku ako rozdiel v distribúcii alebo ako vyššiu pravdepodobnosť dosiahnutia vyššieho skóre.</w:t>
      </w:r>
    </w:p>
    <w:p>
      <w:pPr>
        <w:pStyle w:val="Compact"/>
        <w:numPr>
          <w:ilvl w:val="0"/>
          <w:numId w:val="1009"/>
        </w:numPr>
      </w:pPr>
      <w:r>
        <w:rPr>
          <w:b/>
          <w:bCs/>
        </w:rPr>
        <w:t xml:space="preserve">Kompozitné ukazovatele a ukazovatele odchýlky</w:t>
      </w:r>
      <w:r>
        <w:t xml:space="preserve"> </w:t>
      </w:r>
      <w:r>
        <w:t xml:space="preserve">(index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pPr>
        <w:pStyle w:val="Compact"/>
        <w:numPr>
          <w:ilvl w:val="0"/>
          <w:numId w:val="1009"/>
        </w:numPr>
      </w:pPr>
      <w:r>
        <w:rPr>
          <w:b/>
          <w:bCs/>
        </w:rPr>
        <w:t xml:space="preserve">Nominálne premenné</w:t>
      </w:r>
      <w:r>
        <w:t xml:space="preserve"> </w:t>
      </w:r>
      <w:r>
        <w:t xml:space="preserve">(odhadovaný pôvod rozhovoru) sú reportované cez frekvencie a percentá; v exploratívnej inferencii ich možno formulovať ako rozdiel v podieloch alebo v pravdepodobnosti konkrétnej kategórie odpovede.</w:t>
      </w:r>
    </w:p>
    <w:p>
      <w:pPr>
        <w:pStyle w:val="Compact"/>
        <w:numPr>
          <w:ilvl w:val="0"/>
          <w:numId w:val="1009"/>
        </w:numPr>
      </w:pPr>
      <w:r>
        <w:rPr>
          <w:b/>
          <w:bCs/>
        </w:rPr>
        <w:t xml:space="preserve">Otvorené komentáre</w:t>
      </w:r>
      <w:r>
        <w:t xml:space="preserve"> </w:t>
      </w:r>
      <w:r>
        <w:t xml:space="preserve">nevystupujú ako číselné premenné, ale ako tematické kategórie. V ich prípade sa nepýtame na priemer ani medián, ale na frekvenciu a obsah opakujúcich sa tém.</w:t>
      </w:r>
    </w:p>
    <w:p>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w:t>
      </w:r>
      <w:r>
        <w:t xml:space="preserve"> </w:t>
      </w:r>
      <w:r>
        <w:rPr>
          <w:b/>
          <w:bCs/>
        </w:rPr>
        <w:t xml:space="preserve">komparačné</w:t>
      </w:r>
      <w:r>
        <w:t xml:space="preserve">, nie korelačné. Korelačný jazyk sa používa iba v doplnkových exploratórnych analýzach, nie pri jadrovom testovaní H1 až H9.</w:t>
      </w:r>
    </w:p>
    <w:bookmarkEnd w:id="44"/>
    <w:bookmarkEnd w:id="45"/>
    <w:bookmarkStart w:id="49" w:name="empirické-výskumné-otázky-a-hypotézy"/>
    <w:p>
      <w:pPr>
        <w:pStyle w:val="Heading2"/>
      </w:pPr>
      <w:r>
        <w:t xml:space="preserve">Empirické výskumné otázky a hypotézy</w:t>
      </w:r>
    </w:p>
    <w:p>
      <w:pPr>
        <w:pStyle w:val="FirstParagraph"/>
      </w:pPr>
      <w:r>
        <w: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w:t>
      </w:r>
      <w:r>
        <w:t xml:space="preserve"> </w:t>
      </w:r>
      <w:r>
        <w:rPr>
          <w:b/>
          <w:bCs/>
        </w:rPr>
        <w:t xml:space="preserve">empirický preklad</w:t>
      </w:r>
      <w:r>
        <w:t xml:space="preserve"> </w:t>
      </w:r>
      <w:r>
        <w:t xml:space="preserve">viazaný na operacionalizáciu premenných a na typ testu. Keďže jadro dizajnu je komparačné a hlavné prediktory sú kategoriálne experimentálne faktory, nejde tu primárne o korelačný jazyk, ale o jazyk</w:t>
      </w:r>
      <w:r>
        <w:t xml:space="preserve"> </w:t>
      </w:r>
      <w:r>
        <w:rPr>
          <w:b/>
          <w:bCs/>
        </w:rPr>
        <w:t xml:space="preserve">rozdielu v priemere</w:t>
      </w:r>
      <w:r>
        <w:t xml:space="preserve">,</w:t>
      </w:r>
      <w:r>
        <w:t xml:space="preserve"> </w:t>
      </w:r>
      <w:r>
        <w:rPr>
          <w:b/>
          <w:bCs/>
        </w:rPr>
        <w:t xml:space="preserve">rozdielu v mediáne alebo distribúcii</w:t>
      </w:r>
      <w:r>
        <w:t xml:space="preserve"> </w:t>
      </w:r>
      <w:r>
        <w:t xml:space="preserve">a pri ordinálnych modeloch o</w:t>
      </w:r>
      <w:r>
        <w:t xml:space="preserve"> </w:t>
      </w:r>
      <w:r>
        <w:rPr>
          <w:b/>
          <w:bCs/>
        </w:rPr>
        <w:t xml:space="preserve">pravdepodobnosť vyššieho skóre</w:t>
      </w:r>
      <w:r>
        <w:t xml:space="preserve">.</w:t>
      </w:r>
    </w:p>
    <w:bookmarkStart w:id="46" w:name="X12734c8bcc87770303d8609280e6ad720e4208e"/>
    <w:p>
      <w:pPr>
        <w:pStyle w:val="Heading3"/>
      </w:pPr>
      <w:r>
        <w:t xml:space="preserve">Empirické výskumné otázky (rekapitulácia z Úvodu, 1.7)</w:t>
      </w:r>
    </w:p>
    <w:p>
      <w:pPr>
        <w:pStyle w:val="FirstParagraph"/>
      </w:pPr>
      <w:r>
        <w:rPr>
          <w:b/>
          <w:bCs/>
        </w:rPr>
        <w:t xml:space="preserve">Blok A — globálna kvalita rozhovoru a symptomatická primeranosť</w:t>
      </w:r>
    </w:p>
    <w:p>
      <w:pPr>
        <w:pStyle w:val="BodyText"/>
      </w:pPr>
      <w:r>
        <w:rPr>
          <w:b/>
          <w:bCs/>
        </w:rPr>
        <w:t xml:space="preserve">VO1.</w:t>
      </w:r>
      <w:r>
        <w:t xml:space="preserve"> </w:t>
      </w:r>
      <w:r>
        <w:t xml:space="preserve">Aké sú frekvenčné rozdelenia, mediány a interkvartilové rozpätia položiek G1 až G5 a aká je priemerná úroveň indexu klinickej vierohodnosti pri AI-generovaných simulovaných klinických rozhovoroch o depresívnej symptomatike?</w:t>
      </w:r>
    </w:p>
    <w:p>
      <w:pPr>
        <w:pStyle w:val="BodyText"/>
      </w:pPr>
      <w:r>
        <w:rPr>
          <w:b/>
          <w:bCs/>
        </w:rPr>
        <w:t xml:space="preserve">VO2.</w:t>
      </w:r>
      <w:r>
        <w:t xml:space="preserve"> </w:t>
      </w:r>
      <w:r>
        <w:t xml:space="preserve">Aká je priemerná absolútna chyba symptomatických domén A1 až A9 na úrovni prepisu rozhovoru voči kotvám východiskových scenárov a aké sú rozdelenia expertných hodnotení S1 a S2, resp. ich priamych chybových skóre voči týmto kotvám?</w:t>
      </w:r>
    </w:p>
    <w:p>
      <w:pPr>
        <w:pStyle w:val="BodyText"/>
      </w:pPr>
      <w:r>
        <w:rPr>
          <w:b/>
          <w:bCs/>
        </w:rPr>
        <w:t xml:space="preserve">Blok B — štýl odpovedania simulovaného pacienta</w:t>
      </w:r>
    </w:p>
    <w:p>
      <w:pPr>
        <w:pStyle w:val="BodyText"/>
      </w:pPr>
      <w:r>
        <w:rPr>
          <w:b/>
          <w:bCs/>
        </w:rPr>
        <w:t xml:space="preserve">VO3.</w:t>
      </w:r>
      <w:r>
        <w:t xml:space="preserve"> </w:t>
      </w:r>
      <w:r>
        <w:t xml:space="preserve">Líši sa priemerná úroveň indexu klinickej vierohodnosti a distribúcia skóre na položkách G2 a G5 medzi úrovňami štýlu odpovedania simulovaného pacienta P1, P2 a P3?</w:t>
      </w:r>
    </w:p>
    <w:p>
      <w:pPr>
        <w:pStyle w:val="BodyText"/>
      </w:pPr>
      <w:r>
        <w:rPr>
          <w:b/>
          <w:bCs/>
        </w:rPr>
        <w:t xml:space="preserve">VO4.</w:t>
      </w:r>
      <w:r>
        <w:t xml:space="preserve"> </w:t>
      </w:r>
      <w:r>
        <w:t xml:space="preserve">Líši sa priemerná absolútna chyba v symptomatických doménach, chyba odhadu závažnosti, chyba odhadu funkčného dopadu a priemerná úroveň indexu defektov medzi úrovňami štýlu odpovedania simulovaného pacienta P1, P2 a P3?</w:t>
      </w:r>
    </w:p>
    <w:p>
      <w:pPr>
        <w:pStyle w:val="BodyText"/>
      </w:pPr>
      <w:r>
        <w:rPr>
          <w:b/>
          <w:bCs/>
        </w:rPr>
        <w:t xml:space="preserve">Blok C — interakcia, zhoda a doplnkové výstupy</w:t>
      </w:r>
    </w:p>
    <w:p>
      <w:pPr>
        <w:pStyle w:val="BodyText"/>
      </w:pPr>
      <w:r>
        <w:rPr>
          <w:b/>
          <w:bCs/>
        </w:rPr>
        <w:t xml:space="preserve">VO5.</w:t>
      </w:r>
      <w:r>
        <w:t xml:space="preserve"> </w:t>
      </w:r>
      <w:r>
        <w:t xml:space="preserve">Je pri indexe klinickej vierohodnosti, indexe defektov a hlavných ukazovateľoch odchýlky prítomná interakcia medzi prítomnosťou štruktúrujúceho klinického usmernenia a štýlom odpovedania simulovaného pacienta?</w:t>
      </w:r>
    </w:p>
    <w:p>
      <w:pPr>
        <w:pStyle w:val="BodyText"/>
      </w:pPr>
      <w:r>
        <w:rPr>
          <w:b/>
          <w:bCs/>
        </w:rPr>
        <w:t xml:space="preserve">VO6.</w:t>
      </w:r>
      <w:r>
        <w:t xml:space="preserve"> </w:t>
      </w:r>
      <w:r>
        <w:t xml:space="preserve">Aká je miera zhody medzi odbornými hodnotiteľmi pri posudzovaní kvality rozhovoru (ICC pre index klinickej vierohodnosti, index defektov a expertné odhady závažnosti a funkčného dopadu)?</w:t>
      </w:r>
    </w:p>
    <w:p>
      <w:pPr>
        <w:pStyle w:val="BodyText"/>
      </w:pPr>
      <w:r>
        <w:rPr>
          <w:b/>
          <w:bCs/>
        </w:rPr>
        <w:t xml:space="preserve">VO7.</w:t>
      </w:r>
      <w:r>
        <w:t xml:space="preserve"> </w:t>
      </w:r>
      <w:r>
        <w:t xml:space="preserve">Aké sú frekvencie a podiely jednotlivých kategórií odhadovaného pôvodu rozhovoru a aké je rozdelenie istoty tohto odhadu?</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w:t>
      </w:r>
      <w:r>
        <w:t xml:space="preserve"> </w:t>
      </w:r>
      <w:r>
        <w:rPr>
          <w:b/>
          <w:bCs/>
        </w:rPr>
        <w:t xml:space="preserve">čo bude reportované</w:t>
      </w:r>
      <w:r>
        <w:t xml:space="preserve">, zatiaľ čo hypotézy nižšie presnejšie hovoria,</w:t>
      </w:r>
      <w:r>
        <w:t xml:space="preserve"> </w:t>
      </w:r>
      <w:r>
        <w:rPr>
          <w:b/>
          <w:bCs/>
        </w:rPr>
        <w:t xml:space="preserve">aký rozdiel v priemere alebo distribúcii očakávame</w:t>
      </w:r>
      <w:r>
        <w:t xml:space="preserve">.</w:t>
      </w:r>
    </w:p>
    <w:bookmarkEnd w:id="46"/>
    <w:bookmarkStart w:id="47" w:name="empirické-hypotézy-jadro-h1h5"/>
    <w:p>
      <w:pPr>
        <w:pStyle w:val="Heading3"/>
      </w:pPr>
      <w:r>
        <w:t xml:space="preserve">Empirické hypotézy – jadro (H1–H5)</w:t>
      </w:r>
    </w:p>
    <w:p>
      <w:pPr>
        <w:pStyle w:val="FirstParagraph"/>
      </w:pPr>
      <w:r>
        <w:t xml:space="preserve">Jadrové hypotézy práce smerujú prednostne na premennú prítomnosti štruktúrujúceho klinického usmernenia, pretože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poskytujú najpresvedčivejšiu doterajšiu oporu pre význam klinicky ukotveného a štruktúrovaného riadenia simulácie. Tieto hypotézy sú formulované jednostranne, pretože predpokladáme konkrétny smer účinku.</w:t>
      </w:r>
    </w:p>
    <w:p>
      <w:pPr>
        <w:pStyle w:val="BodyText"/>
      </w:pPr>
      <w:r>
        <w:rPr>
          <w:b/>
          <w:bCs/>
        </w:rPr>
        <w:t xml:space="preserve">Blok A — hypotézy ku globálnej kvalite rozhovoru a symptomatickej primeranosti (VO1, VO2)</w:t>
      </w:r>
    </w:p>
    <w:p>
      <w:pPr>
        <w:pStyle w:val="BodyText"/>
      </w:pPr>
      <w:r>
        <w:rPr>
          <w:b/>
          <w:bCs/>
        </w:rPr>
        <w:t xml:space="preserve">H1.</w:t>
      </w:r>
      <w:r>
        <w:t xml:space="preserve"> </w:t>
      </w:r>
      <w:r>
        <w:t xml:space="preserve">Priemerná hodnota indexu klinickej vierohodnosti bude vyššia pri rozhovoroch vytvorených so štruktúrujúcim klinickým usmernením než pri rozhovoroch vytvorených bez neho; sekundárne budú aj položky G1, G3 a G4 vykazovať posun distribúcie k vyšším kategóriám.</w:t>
      </w:r>
    </w:p>
    <w:p>
      <w:pPr>
        <w:pStyle w:val="BodyText"/>
      </w:pPr>
      <w:r>
        <w:rPr>
          <w:b/>
          <w:bCs/>
        </w:rPr>
        <w:t xml:space="preserve">H2.</w:t>
      </w:r>
      <w:r>
        <w:t xml:space="preserve"> </w:t>
      </w:r>
      <w:r>
        <w:t xml:space="preserve">Distribúcia odpovedí na položke G2 bude pri rozhovoroch vytvorených so štruktúrujúcim klinickým usmernením posunutá k vyšším kategóriám než pri rozhovoroch vytvorených bez tohto usmernenia.</w:t>
      </w:r>
    </w:p>
    <w:p>
      <w:pPr>
        <w:pStyle w:val="BodyText"/>
      </w:pPr>
      <w:r>
        <w:rPr>
          <w:b/>
          <w:bCs/>
        </w:rPr>
        <w:t xml:space="preserve">H3.</w:t>
      </w:r>
      <w:r>
        <w:t xml:space="preserve"> </w:t>
      </w:r>
      <w:r>
        <w:t xml:space="preserve">Priemerná hodnota indexu defektov bude nižšia pri rozhovoroch vytvorených so štruktúrujúcim klinickým usmernením než pri rozhovoroch vytvorených bez neho; sekundárne budú aj položky R1 až R5 vykazovať posun distribúcie k nižším kategóriám.</w:t>
      </w:r>
    </w:p>
    <w:p>
      <w:pPr>
        <w:pStyle w:val="BodyText"/>
      </w:pPr>
      <w:r>
        <w:rPr>
          <w:b/>
          <w:bCs/>
        </w:rPr>
        <w:t xml:space="preserve">H4.</w:t>
      </w:r>
      <w:r>
        <w:t xml:space="preserve"> </w:t>
      </w:r>
      <w:r>
        <w:t xml:space="preserve">Priemerná absolútna chyba v symptomatických doménach A1 až A9 na úrovni prepisu rozhovoru voči kotvám východiskových scenárov bude nižšia pri rozhovoroch vytvorených so štruktúrujúcim klinickým usmernením než pri rozhovoroch bez neho; rovnaký smer očakávame sekundárne aj pri priamych chybových skóre závažnosti a funkčného dopadu.</w:t>
      </w:r>
    </w:p>
    <w:p>
      <w:pPr>
        <w:pStyle w:val="BodyText"/>
      </w:pPr>
      <w:r>
        <w:rPr>
          <w:b/>
          <w:bCs/>
        </w:rPr>
        <w:t xml:space="preserve">H5.</w:t>
      </w:r>
      <w:r>
        <w:t xml:space="preserve"> </w:t>
      </w:r>
      <w:r>
        <w:t xml:space="preserve">Distribúcia odpovedí na položke G5 bude pri rozhovoroch vytvorených so štruktúrujúcim klinickým usmernením posunutá k vyšším kategóriám než pri rozhovoroch vytvorených bez tohto usmernenia.</w:t>
      </w:r>
    </w:p>
    <w:bookmarkEnd w:id="47"/>
    <w:bookmarkStart w:id="48" w:name="X430cafe8f9a5b5e6eaedee98f951cc8ceb7fcce"/>
    <w:p>
      <w:pPr>
        <w:pStyle w:val="Heading3"/>
      </w:pPr>
      <w:r>
        <w:t xml:space="preserve">Empirické hypotézy – rozšírená pracovná vrstva (H6–H9)</w:t>
      </w:r>
    </w:p>
    <w:p>
      <w:pPr>
        <w:pStyle w:val="FirstParagraph"/>
      </w:pPr>
      <w:r>
        <w:t xml:space="preserve">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pPr>
        <w:pStyle w:val="BodyText"/>
      </w:pPr>
      <w:r>
        <w:rPr>
          <w:b/>
          <w:bCs/>
        </w:rPr>
        <w:t xml:space="preserve">Blok B — hypotézy k efektu štýlu odpovedania simulovaného pacienta (VO3, VO4)</w:t>
      </w:r>
    </w:p>
    <w:p>
      <w:pPr>
        <w:pStyle w:val="BodyText"/>
      </w:pPr>
      <w:r>
        <w:rPr>
          <w:b/>
          <w:bCs/>
        </w:rPr>
        <w:t xml:space="preserve">H6.</w:t>
      </w:r>
      <w:r>
        <w:t xml:space="preserve"> </w:t>
      </w:r>
      <w:r>
        <w:t xml:space="preserve">Priemerná hodnota indexu klinickej vierohodnosti bude vyššia pri rozhovoroch s vyváženým alebo rozvinutým štýlom odpovedania simulovaného pacienta (P2, P3) než pri rozhovoroch so zdržanlivým štýlom odpovedania (P1).</w:t>
      </w:r>
    </w:p>
    <w:p>
      <w:pPr>
        <w:pStyle w:val="BodyText"/>
      </w:pPr>
      <w:r>
        <w:rPr>
          <w:b/>
          <w:bCs/>
        </w:rPr>
        <w:t xml:space="preserve">H7.</w:t>
      </w:r>
      <w:r>
        <w:t xml:space="preserve"> </w:t>
      </w:r>
      <w:r>
        <w:t xml:space="preserve">Distribúcia odpovedí na položkách G2 a G5 bude pri rozvinutejšom štýle odpovedania simulovaného pacienta (P3) posunutá k vyšším kategóriám než pri zdržanlivejšom štýle odpovedania (P1, prípadne P2).</w:t>
      </w:r>
    </w:p>
    <w:p>
      <w:pPr>
        <w:pStyle w:val="BodyText"/>
      </w:pPr>
      <w:r>
        <w:rPr>
          <w:b/>
          <w:bCs/>
        </w:rPr>
        <w:t xml:space="preserve">H8.</w:t>
      </w:r>
      <w:r>
        <w:t xml:space="preserve"> </w:t>
      </w:r>
      <w:r>
        <w:t xml:space="preserve">Priemerná absolútna chyba v symptomatických doménach A1 až A9 na úrovni prepisu rozhovoru voči kotvám východiskových scenárov bude nižšia pri rozvinutejšom štýle odpovedania simulovaného pacienta (P3) než pri zdržanlivejšom štýle (P1).</w:t>
      </w:r>
    </w:p>
    <w:p>
      <w:pPr>
        <w:pStyle w:val="BodyText"/>
      </w:pPr>
      <w:r>
        <w:t xml:space="preserve">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symptomatických doménach na úrovni prepisu rozhovoru. Tieto výstupy preto budú vo Výsledkoch spracované ako inferenčná odpoveď na VO4, nie ako samostatné smerové hypotézy.</w:t>
      </w:r>
    </w:p>
    <w:p>
      <w:pPr>
        <w:pStyle w:val="BodyText"/>
      </w:pPr>
      <w:r>
        <w:rPr>
          <w:b/>
          <w:bCs/>
        </w:rPr>
        <w:t xml:space="preserve">Blok C — hypotéza k interakcii a nehypotetické bloky (VO5–VO8)</w:t>
      </w:r>
    </w:p>
    <w:p>
      <w:pPr>
        <w:pStyle w:val="BodyText"/>
      </w:pPr>
      <w:r>
        <w:rPr>
          <w:b/>
          <w:bCs/>
        </w:rPr>
        <w:t xml:space="preserve">H9.</w:t>
      </w:r>
      <w:r>
        <w:t xml:space="preserve"> </w:t>
      </w:r>
      <w:r>
        <w:t xml:space="preserve">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pPr>
        <w:pStyle w:val="BodyText"/>
      </w:pPr>
      <w:r>
        <w:t xml:space="preserve">Pre VO6 neformulujeme samostatnú hypotézu, pretože ide o merací blok zameraný na mieru zhody hodnotiteľov. VO7 a VO8 ostávajú zámerne exploračné a budú reportované bez samostatných smerových hypotéz.</w:t>
      </w:r>
    </w:p>
    <w:bookmarkEnd w:id="48"/>
    <w:bookmarkEnd w:id="49"/>
    <w:bookmarkStart w:id="53" w:name="procedúra-výskumu"/>
    <w:p>
      <w:pPr>
        <w:pStyle w:val="Heading2"/>
      </w:pPr>
      <w:r>
        <w:t xml:space="preserve">Procedúra výskumu</w:t>
      </w:r>
    </w:p>
    <w:bookmarkStart w:id="50" w:name="príprava-podnetového-materiálu"/>
    <w:p>
      <w:pPr>
        <w:pStyle w:val="Heading3"/>
      </w:pPr>
      <w:r>
        <w:t xml:space="preserve">Príprava podnetového materiálu</w:t>
      </w:r>
    </w:p>
    <w:p>
      <w:pPr>
        <w:pStyle w:val="FirstParagraph"/>
      </w:pPr>
      <w:r>
        <w:t xml:space="preserve">Najprv bol pripravený finálny balík východiskových scenárov a experimentálnych variantov generovania. Východiskové scenáre vznikali iteratívne a po každom revíznom kole sa spresňovali ich symptomatické kotvy, formulácie aj kontrolné pravidlá na základe predbežnej expertnej a technickej kontroly. Následne boli vygenerované textové prepisy rozhovorov podľa jednotného protokolu rozhovoru a uložené v štandardizovanom formáte. Pred zaradením do hodnotenia boli prepisy rozhovorov skontrolované z hľadiska technickej úplnosti a formálnej konzistencie. Táto predbežná kontrola mala zabezpečiť, aby hodnotitelia neposudzovali technicky poškodené, neúplné alebo zjavne chybne exportované materiály.</w:t>
      </w:r>
    </w:p>
    <w:bookmarkEnd w:id="50"/>
    <w:bookmarkStart w:id="51" w:name="priebeh-hodnotenia"/>
    <w:p>
      <w:pPr>
        <w:pStyle w:val="Heading3"/>
      </w:pPr>
      <w:r>
        <w:t xml:space="preserve">Priebeh hodnotenia</w:t>
      </w:r>
    </w:p>
    <w:p>
      <w:pPr>
        <w:pStyle w:val="FirstParagraph"/>
      </w:pPr>
      <w:r>
        <w:t xml:space="preserve">Hodnotitelia dostávali na posúdenie jednotlivé prepisy rozhovorov prostredníctvom webového hodnotiaceho rozhrania. Pri každom prepise rozhovoru vyplnili hodnotiaci dotazník a podľa potreby doplnili otvorený komentár. V závislosti od finálneho rozdelenia hodnotiacej záťaže a od faktickej dostupnosti jednotlivých hodnotiteľov mohol byť počet hodnotení na prepis rozhovoru</w:t>
      </w:r>
      <w:r>
        <w:t xml:space="preserve"> </w:t>
      </w:r>
      <w:r>
        <w:rPr>
          <w:b/>
          <w:bCs/>
        </w:rPr>
        <w:t xml:space="preserve">variabilný</w:t>
      </w:r>
      <w:r>
        <w:t xml:space="preserve">, pričom cieľom bolo pri každom prepise rozhovoru dosiahnuť aspoň dvojnásobné nezávislé hodnotenie. Hodnotenie prebiehalo individuálne a asynchrónne.</w:t>
      </w:r>
    </w:p>
    <w:p>
      <w:pPr>
        <w:pStyle w:val="BodyText"/>
      </w:pPr>
      <w:r>
        <w:t xml:space="preserve">Poradie predkladania prepisov rozhovorov bolo</w:t>
      </w:r>
      <w:r>
        <w:t xml:space="preserve"> </w:t>
      </w:r>
      <w:r>
        <w:rPr>
          <w:b/>
          <w:bCs/>
        </w:rPr>
        <w:t xml:space="preserve">blokovo randomizované</w:t>
      </w:r>
      <w:r>
        <w:t xml:space="preserve">: v rámci každého hodnotiteľa boli prepisy rozhovorov zoskupené do blokov tak, aby bolo vyvážené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pred začatím hodnotenia explicitne informovaní, že</w:t>
      </w:r>
      <w:r>
        <w:t xml:space="preserve"> </w:t>
      </w:r>
      <w:r>
        <w:rPr>
          <w:b/>
          <w:bCs/>
        </w:rPr>
        <w:t xml:space="preserve">ide výlučne o AI-generovaný materiál</w:t>
      </w:r>
      <w:r>
        <w:t xml:space="preserve">, teda že všetky predkladané prepisy rozhovorov pochádzajú zo simulovaného rozhovoru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bookmarkEnd w:id="51"/>
    <w:bookmarkStart w:id="52" w:name="export-a-štruktúra-dát"/>
    <w:p>
      <w:pPr>
        <w:pStyle w:val="Heading3"/>
      </w:pPr>
      <w:r>
        <w:t xml:space="preserve">Export a štruktúra dát</w:t>
      </w:r>
    </w:p>
    <w:p>
      <w:pPr>
        <w:pStyle w:val="FirstParagraph"/>
      </w:pPr>
      <w:r>
        <w:t xml:space="preserve">Pri exporte odpovedí sa odpovede ukladané v JSON štruktúre konvertovali do tabuľkového formátu vhodného na následné štatistické spracovanie. Finálny analytický dátový súbor mal</w:t>
      </w:r>
      <w:r>
        <w:t xml:space="preserve"> </w:t>
      </w:r>
      <w:r>
        <w:rPr>
          <w:b/>
          <w:bCs/>
        </w:rPr>
        <w:t xml:space="preserve">dlhý formát</w:t>
      </w:r>
      <w:r>
        <w:t xml:space="preserve"> </w:t>
      </w:r>
      <w:r>
        <w:t xml:space="preserve">a obsahoval identifikátor hodnotiteľa, identifikátor prepisu rozhovoru, identifikátor východiskového scenára, experimentálne premenné prítomnosti štruktúrujúceho klinického usmernenia a štýlu odpovedania simulovaného pacienta, ľudské položkové hodnotenia G1 až G5, S1, S2 a R1 až R5, PHQ-9 symptomatické metadata na úrovni prepisu rozhovoru A1 až A9, doplnkové položky odhadovaného pôvodu rozhovoru, istoty odhadu a komentára a všetky odvodené kompozity. V technickom exporte je faktor štýlu odpovedania vedený pod poľom</w:t>
      </w:r>
      <w:r>
        <w:t xml:space="preserve"> </w:t>
      </w:r>
      <w:r>
        <w:rPr>
          <w:rStyle w:val="VerbatimChar"/>
        </w:rPr>
        <w:t xml:space="preserve">profile</w:t>
      </w:r>
      <w:r>
        <w:t xml:space="preserve">; v interných analytických súboroch sa môžu objavovať aj skrátené kódy G0/G1 a P1/P2/P3, kým v rukopise tieto úrovne označujeme slovenskými pomenovaniami.</w:t>
      </w:r>
    </w:p>
    <w:bookmarkEnd w:id="52"/>
    <w:bookmarkEnd w:id="53"/>
    <w:bookmarkStart w:id="61" w:name="spracovanie-dát-a-štatistická-analýza"/>
    <w:p>
      <w:pPr>
        <w:pStyle w:val="Heading2"/>
      </w:pPr>
      <w:r>
        <w:t xml:space="preserve">Spracovanie dát a štatistická analýza</w:t>
      </w:r>
    </w:p>
    <w:p>
      <w:pPr>
        <w:pStyle w:val="FirstParagraph"/>
      </w:pPr>
      <w:r>
        <w:t xml:space="preserve">Štatistické spracovanie a modelovanie boli v tejto práci realizované primárne v</w:t>
      </w:r>
      <w:r>
        <w:t xml:space="preserve"> </w:t>
      </w:r>
      <w:r>
        <w:rPr>
          <w:b/>
          <w:bCs/>
        </w:rPr>
        <w:t xml:space="preserve">jazyku R</w:t>
      </w:r>
      <w:r>
        <w:t xml:space="preserve">. Jazyk</w:t>
      </w:r>
      <w:r>
        <w:t xml:space="preserve"> </w:t>
      </w:r>
      <w:r>
        <w:rPr>
          <w:b/>
          <w:bCs/>
        </w:rPr>
        <w:t xml:space="preserve">Python</w:t>
      </w:r>
      <w:r>
        <w:t xml:space="preserve"> </w:t>
      </w:r>
      <w:r>
        <w:t xml:space="preserve">bol použitý pri niektorých pomocných technických krokoch pracovného postupu, najmä pri importe, čistení a kontrole dátových exportov, pri príprave pomocných súborov a pri automatizácii vybraných krokov kontroly kvality a exportu. R slúžil ako hlavné analytické prostredie pre deskriptívnu štatistiku, reliabilitné ukazovatele,</w:t>
      </w:r>
      <w:r>
        <w:t xml:space="preserve"> </w:t>
      </w:r>
      <w:r>
        <w:rPr>
          <w:rStyle w:val="VerbatimChar"/>
        </w:rPr>
        <w:t xml:space="preserve">ICC</w:t>
      </w:r>
      <w:r>
        <w:t xml:space="preserve">, zmiešané modely aj doplnkové analýzy na úrovni prepisu rozhovoru.</w:t>
      </w:r>
    </w:p>
    <w:bookmarkStart w:id="54" w:name="predspracovanie-dát"/>
    <w:p>
      <w:pPr>
        <w:pStyle w:val="Heading3"/>
      </w:pPr>
      <w:r>
        <w:t xml:space="preserve">Predspracovanie dát</w:t>
      </w:r>
    </w:p>
    <w:p>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PHQ-9 symptomatické metadata A1 až A9 na úrovni prepisu rozhovoru sú konzistentné s príslušným prepisom rozhovoru a východiskovým scenárom a že sa metodicky nemiešajú s ľudskými hodnoteniami. Následne boli vytvorené odvodené premenné indexu klinickej vierohodnosti, indexu defektov, priemernej absolútnej chyby v symptomatických doménach, ako aj priame chyby odhadu závažnosti a chyby odhadu funkčného dopadu voči kotvám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keďže tieto kotvy aj ľudské hodnotenia používajú rovnakú</w:t>
      </w:r>
      <w:r>
        <w:t xml:space="preserve"> </w:t>
      </w:r>
      <w:r>
        <w:rPr>
          <w:rStyle w:val="VerbatimChar"/>
        </w:rPr>
        <w:t xml:space="preserve">1-5</w:t>
      </w:r>
      <w:r>
        <w:t xml:space="preserve"> </w:t>
      </w:r>
      <w:r>
        <w:t xml:space="preserve">škálu. Pri predspracovaní bolo zároveň overené, či nevznikli technické chýbajúce hodnoty, duplikované záznamy alebo nekompletné exporty.</w:t>
      </w:r>
    </w:p>
    <w:bookmarkEnd w:id="54"/>
    <w:bookmarkStart w:id="55" w:name="deskriptívna-analýza"/>
    <w:p>
      <w:pPr>
        <w:pStyle w:val="Heading3"/>
      </w:pPr>
      <w:r>
        <w:t xml:space="preserve">Deskriptívna analýza</w:t>
      </w:r>
    </w:p>
    <w:p>
      <w:pPr>
        <w:pStyle w:val="FirstParagraph"/>
      </w:pPr>
      <w:r>
        <w:t xml:space="preserve">Najprv bola spracovaná</w:t>
      </w:r>
      <w:r>
        <w:t xml:space="preserve"> </w:t>
      </w:r>
      <w:r>
        <w:rPr>
          <w:b/>
          <w:bCs/>
        </w:rPr>
        <w:t xml:space="preserve">deskriptívna štatistika</w:t>
      </w:r>
      <w:r>
        <w:t xml:space="preserve"> </w:t>
      </w:r>
      <w:r>
        <w:t xml:space="preserve">položiek a kompozitov. Pri ľudsky hodnotených ordinálnych položkách boli sledované frekvencie, mediány a interkvartilové rozpätia, pri kompozitných ukazovateľoch aj priemery a smerodajné odchýlky. PHQ-9 symptomatické metadata A1 až A9 na úrovni prepisu rozhovoru budú reportované oddelene ako vlastnosť samotných prepisov rozhovorov a ako súčasť ich kotvovej zhody, nie ako frekvenčné rozdelenie odpovedí hodnotiteľov. V súlade s lokálnym sprievodcom budú prezentované základné miery polohy a variability tak, aby mal čitateľ jasnú predstavu o správaní sa jednotlivých premenných ešte pred inferenčnou analýzou. Súčasťou tohto kroku bude aj stručná sumarizácia kontroly kvality dátového súboru, najmä počet hodnotiteľov, počet prepisov rozhovorov, počet východiskových scenárov, počet platných hodnotení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pPr>
        <w:pStyle w:val="BodyText"/>
      </w:pPr>
      <w:r>
        <w:t xml:space="preserve">Pred frekvenčnou a reliabilitnou analýzou hlavných hodnotení je v práci stručne zhrnutá aj</w:t>
      </w:r>
      <w:r>
        <w:t xml:space="preserve"> </w:t>
      </w:r>
      <w:r>
        <w:rPr>
          <w:b/>
          <w:bCs/>
        </w:rPr>
        <w:t xml:space="preserve">pilotná expertná obsahová kontrola</w:t>
      </w:r>
      <w:r>
        <w:t xml:space="preserve"> </w:t>
      </w:r>
      <w:r>
        <w:t xml:space="preserve">položiek a východiskových scenárov. Reportovaný je počet expertov, počet posúdených položiek a východiskových scenárov, položkové priemery a podiely hodnotení</w:t>
      </w:r>
      <w:r>
        <w:t xml:space="preserve"> </w:t>
      </w:r>
      <w:r>
        <w:rPr>
          <w:rStyle w:val="VerbatimChar"/>
        </w:rPr>
        <w:t xml:space="preserve">3-4</w:t>
      </w:r>
      <w:r>
        <w:t xml:space="preserve"> </w:t>
      </w:r>
      <w:r>
        <w:t xml:space="preserve">pri položkách dotazníka, pri východiskových scenároch aj zhoda medzi zamýšľanou a expertne vnímanou závažnosťou a najčastejšie typy pripomienok. Ako upozorňuje</w:t>
      </w:r>
      <w:r>
        <w:t xml:space="preserve"> </w:t>
      </w:r>
      <w:r>
        <w:t xml:space="preserve">Polit et al. (</w:t>
      </w:r>
      <w:hyperlink w:anchor="ref-polit2007cvi">
        <w:r>
          <w:rPr>
            <w:rStyle w:val="Hyperlink"/>
          </w:rPr>
          <w:t xml:space="preserve">2007</w:t>
        </w:r>
      </w:hyperlink>
      <w:r>
        <w:t xml:space="preserve">)</w:t>
      </w:r>
      <w:r>
        <w:t xml:space="preserve">, pri malom expertnom paneli však tieto ukazovatele slúžia len ako pomocná opora pre rozhodnutia o úpravách, nie ako samostatný dôkaz validity.</w:t>
      </w:r>
    </w:p>
    <w:bookmarkEnd w:id="55"/>
    <w:bookmarkStart w:id="56" w:name="analýza-vnútornej-konzistencie"/>
    <w:p>
      <w:pPr>
        <w:pStyle w:val="Heading3"/>
      </w:pPr>
      <w:r>
        <w:t xml:space="preserve">Analýza vnútornej konzistencie</w:t>
      </w:r>
    </w:p>
    <w:p>
      <w:pPr>
        <w:pStyle w:val="FirstParagraph"/>
      </w:pPr>
      <w:r>
        <w:t xml:space="preserve">V súlade s odporúčaniami sprievodcu, s logikou COSMIN obsahovej validity podľa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 s metodickým rámcom pre prácu s Cronbachovou alfou, ktorý sumarizuje</w:t>
      </w:r>
      <w:r>
        <w:t xml:space="preserve"> </w:t>
      </w:r>
      <w:r>
        <w:t xml:space="preserve">Marko (</w:t>
      </w:r>
      <w:hyperlink w:anchor="Xa8502415390e5184f5a1dc2e52b15a9c35aeffd">
        <w:r>
          <w:rPr>
            <w:rStyle w:val="Hyperlink"/>
          </w:rPr>
          <w:t xml:space="preserve">2016</w:t>
        </w:r>
      </w:hyperlink>
      <w:r>
        <w:t xml:space="preserve">)</w:t>
      </w:r>
      <w:r>
        <w:t xml:space="preserve">, bola zaradená aj</w:t>
      </w:r>
      <w:r>
        <w:t xml:space="preserve"> </w:t>
      </w:r>
      <w:r>
        <w:rPr>
          <w:b/>
          <w:bCs/>
        </w:rPr>
        <w:t xml:space="preserve">analýza vnútornej konzistencie</w:t>
      </w:r>
      <w:r>
        <w:t xml:space="preserve"> </w:t>
      </w:r>
      <w:r>
        <w:t xml:space="preserve">meracieho nástroja, najmä pre blok G1 až G5, pre blok indexu klinickej vierohodnosti (G1, G3, G4) a pre blok R1 až R5. Keďže ide o autorský hodnotiaci nástroj, táto časť je dôležitá pre posúdenie, či sa položky reprezentujúce spoločný konštrukt správajú dostatočne konzistentne. Výsledky budú prezentované úsporne a zrozumiteľne, nie ako séria samostatných neprehľadných tabuliek.</w:t>
      </w:r>
    </w:p>
    <w:bookmarkEnd w:id="56"/>
    <w:bookmarkStart w:id="57" w:name="zhoda-medzi-hodnotiteľmi"/>
    <w:p>
      <w:pPr>
        <w:pStyle w:val="Heading3"/>
      </w:pPr>
      <w:r>
        <w:t xml:space="preserve">Zhoda medzi hodnotiteľmi</w:t>
      </w:r>
    </w:p>
    <w:p>
      <w:pPr>
        <w:pStyle w:val="FirstParagraph"/>
      </w:pPr>
      <w:r>
        <w:rPr>
          <w:b/>
          <w:bCs/>
        </w:rPr>
        <w:t xml:space="preserve">Zhoda medzi hodnotiteľmi</w:t>
      </w:r>
      <w:r>
        <w:t xml:space="preserve"> </w:t>
      </w:r>
      <w:r>
        <w:t xml:space="preserve">bola vyhodnocovaná prostredníctvom</w:t>
      </w:r>
      <w:r>
        <w:t xml:space="preserve"> </w:t>
      </w:r>
      <w:r>
        <w:rPr>
          <w:b/>
          <w:bCs/>
        </w:rPr>
        <w:t xml:space="preserve">koeficientu vnútrotriednej korelácie (ICC)</w:t>
      </w:r>
      <w:r>
        <w:t xml:space="preserve"> </w:t>
      </w:r>
      <w:r>
        <w:t xml:space="preserve">pre agregované ukazovatele indexu klinickej vierohodnosti, indexu defektov a pre expertne hodnotené položky závažnosti a funkčného dopadu. PHQ-9 symptomatické metadata A1 až A9 na úrovni prepisu rozhovoru do ICC bloku nevstupujú, keďže nejde o opakované ľudské hodnotenia toho istého objektu, ale o vlastnosť samotného prepisu rozhovoru. Primárne bude reportovaný</w:t>
      </w:r>
      <w:r>
        <w:t xml:space="preserve"> </w:t>
      </w:r>
      <w:r>
        <w:rPr>
          <w:b/>
          <w:bCs/>
        </w:rPr>
        <w:t xml:space="preserve">ICC2k</w:t>
      </w:r>
      <w:r>
        <w:t xml:space="preserve">, teda dvojcestný model s náhodnými efektmi pre priemerné merania a absolútnu zhodu; pri malom alebo nevyváženom paneli však bude tento blok interpretovaný opatrne a vždy spolu s deskriptívnou zhodou jadrovej dvojice hodnotiteľov, čo odporúčajú aj</w:t>
      </w:r>
      <w:r>
        <w:t xml:space="preserve"> </w:t>
      </w:r>
      <w:r>
        <w:t xml:space="preserve">McHugh (</w:t>
      </w:r>
      <w:hyperlink w:anchor="ref-mchugh2012InterraterReliabilityKappa">
        <w:r>
          <w:rPr>
            <w:rStyle w:val="Hyperlink"/>
          </w:rPr>
          <w:t xml:space="preserve">2012</w:t>
        </w:r>
      </w:hyperlink>
      <w:r>
        <w:t xml:space="preserve">)</w:t>
      </w:r>
      <w:r>
        <w:t xml:space="preserve"> </w:t>
      </w:r>
      <w:r>
        <w:t xml:space="preserve">a</w:t>
      </w:r>
      <w:r>
        <w:t xml:space="preserve"> </w:t>
      </w:r>
      <w:r>
        <w:t xml:space="preserve">Nelson &amp; Edwards (</w:t>
      </w:r>
      <w:hyperlink w:anchor="ref-nelson2015manyratersordinal">
        <w:r>
          <w:rPr>
            <w:rStyle w:val="Hyperlink"/>
          </w:rPr>
          <w:t xml:space="preserve">2015</w:t>
        </w:r>
      </w:hyperlink>
      <w:r>
        <w:t xml:space="preserve">)</w:t>
      </w:r>
      <w:r>
        <w:t xml:space="preserve">. Ak pre niektorý výstupný ukazovateľ nebude matica prepis rozhovoru × hodnotiteľ dostatočne plná na reportovateľný ICC odhad, ukazovateľ ostane v tejto vrstve len ako pilotná meracia informácia a nebude použitý ako jediný nosný argument kvality merania.</w:t>
      </w:r>
    </w:p>
    <w:bookmarkEnd w:id="57"/>
    <w:bookmarkStart w:id="58" w:name="inferenčná-analýza"/>
    <w:p>
      <w:pPr>
        <w:pStyle w:val="Heading3"/>
      </w:pPr>
      <w:r>
        <w:t xml:space="preserve">Inferenčná analýza</w:t>
      </w:r>
    </w:p>
    <w:p>
      <w:pPr>
        <w:pStyle w:val="FirstParagraph"/>
      </w:pPr>
      <w:r>
        <w:t xml:space="preserve">Hlavná inferenčná analýza má v tejto práci</w:t>
      </w:r>
      <w:r>
        <w:t xml:space="preserve"> </w:t>
      </w:r>
      <w:r>
        <w:rPr>
          <w:b/>
          <w:bCs/>
        </w:rPr>
        <w:t xml:space="preserve">komparačný charakter</w:t>
      </w:r>
      <w:r>
        <w:t xml:space="preserve"> </w:t>
      </w:r>
      <w:r>
        <w:t xml:space="preserve">a je realizovaná pomocou</w:t>
      </w:r>
      <w:r>
        <w:t xml:space="preserve"> </w:t>
      </w:r>
      <w:r>
        <w:rPr>
          <w:b/>
          <w:bCs/>
        </w:rPr>
        <w:t xml:space="preserve">zmiešaných modelov</w:t>
      </w:r>
      <w:r>
        <w:t xml:space="preserve">, keďže jednotkou analýzy je hodnotenie, ktoré je zároveň viazané na hodnotiteľa aj na východiskový scenár a prepis rozhovoru. Zmiešané modely umožňujú súčasne modelovať fixné efekty experimentálnych faktorov a náhodnú variabilitu medzi hodnotiteľmi a východiskovými scenármi, čo je pri opakovaných a zhlukovaných meraniach metodicky vhodný postup, ako ukazuje</w:t>
      </w:r>
      <w:r>
        <w:t xml:space="preserve"> </w:t>
      </w:r>
      <w:r>
        <w:t xml:space="preserve">Hedeker et al. (</w:t>
      </w:r>
      <w:hyperlink w:anchor="X99984b893d2054b6df80efbfd619cd18ab671dc">
        <w:r>
          <w:rPr>
            <w:rStyle w:val="Hyperlink"/>
          </w:rPr>
          <w:t xml:space="preserve">2016</w:t>
        </w:r>
      </w:hyperlink>
      <w:r>
        <w:t xml:space="preserve">)</w:t>
      </w:r>
      <w:r>
        <w:t xml:space="preserve">. Jadro analytickej línie preto netvoria jednoduché dvojskupinové testy ani plošné korelačné analýzy, ale porovnanie experimentálnych podmienok cez spoločný modelový rámec.</w:t>
      </w:r>
    </w:p>
    <w:p>
      <w:pPr>
        <w:pStyle w:val="BodyText"/>
      </w:pPr>
      <w:r>
        <w:t xml:space="preserve">Pre kompozitné ukazovatele a ukazovatele odchýlky sú plánované</w:t>
      </w:r>
      <w:r>
        <w:t xml:space="preserve"> </w:t>
      </w:r>
      <w:r>
        <w:rPr>
          <w:b/>
          <w:bCs/>
        </w:rPr>
        <w:t xml:space="preserve">lineárne zmiešané modely</w:t>
      </w:r>
      <w:r>
        <w:t xml:space="preserve"> </w:t>
      </w:r>
      <w:r>
        <w:t xml:space="preserve">s týmto základným tvarom:</w:t>
      </w:r>
    </w:p>
    <w:p>
      <w:pPr>
        <w:pStyle w:val="Body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w:t>
      </w:r>
      <w:r>
        <w:t xml:space="preserve"> </w:t>
      </w:r>
      <w:r>
        <w:rPr>
          <w:b/>
          <w:bCs/>
        </w:rPr>
        <w:t xml:space="preserve">bez štruktúrujúceho klinického usmernenia a štýl P1</w:t>
      </w:r>
      <w:r>
        <w:t xml:space="preserve">. Pri modeloch na úrovni hodnotení sa ako náhodné efekty zohľadňovali východiskový scenár a identita hodnotiteľa. Pri vetve ukazovateľov odchýlky na úrovni prepisu rozhovoru (</w:t>
      </w:r>
      <w:r>
        <w:rPr>
          <w:rStyle w:val="VerbatimChar"/>
        </w:rPr>
        <w:t xml:space="preserve">symptom_error_mean</w:t>
      </w:r>
      <w:r>
        <w:t xml:space="preserve">,</w:t>
      </w:r>
      <w:r>
        <w:t xml:space="preserve"> </w:t>
      </w:r>
      <w:r>
        <w:rPr>
          <w:rStyle w:val="VerbatimChar"/>
        </w:rPr>
        <w:t xml:space="preserve">severity_error</w:t>
      </w:r>
      <w:r>
        <w:t xml:space="preserve">,</w:t>
      </w:r>
      <w:r>
        <w:t xml:space="preserve"> </w:t>
      </w:r>
      <w:r>
        <w:rPr>
          <w:rStyle w:val="VerbatimChar"/>
        </w:rPr>
        <w:t xml:space="preserve">impact_error</w:t>
      </w:r>
      <w:r>
        <w:t xml:space="preserve">) bol jednotkou analýzy prepis rozhovoru, a preto sa používal náhodný intercept len pre východiskový scenár.</w:t>
      </w:r>
    </w:p>
    <w:p>
      <w:pPr>
        <w:pStyle w:val="BodyText"/>
      </w:pPr>
      <w:r>
        <w:t xml:space="preserve">Pri lineárnych zmiešaných modeloch budú popri odhadoch koeficientov a Waldových 95 % intervaloch spoľahlivosti reportované aj p-hodnoty odvodené pomocou balíka</w:t>
      </w:r>
      <w:r>
        <w:t xml:space="preserve"> </w:t>
      </w:r>
      <w:r>
        <w:rPr>
          <w:rStyle w:val="VerbatimChar"/>
        </w:rPr>
        <w:t xml:space="preserve">lmerTest</w:t>
      </w:r>
      <w:r>
        <w:t xml:space="preserve"> </w:t>
      </w:r>
      <w:r>
        <w:t xml:space="preserve">so Satterthwaite aproximáciou stupňov voľnosti. Súčasťou interného exportu budú aj stručné diagnostické poznámky k singularite alebo konvergencii modelu tam, kde sa vyskytnú.</w:t>
      </w:r>
    </w:p>
    <w:p>
      <w:pPr>
        <w:pStyle w:val="BodyText"/>
      </w:pPr>
      <w:r>
        <w:t xml:space="preserve">Ako doplnkové overenie robustnosti bude pri kompozitoch na úrovni jednotlivých hodnotení (najmä index klinickej vierohodnosti a index defektov) overený aj senzitívny model s dodatočným náhodným interceptom pre konkrétny prepis rozhovoru. Táto vetva nebude chápaná ako náhrada hlavného modelu, ale ako kontrola, či sa po explicitnom zohľadnení variability medzi prepismi rozhovorov nemení smer a hrubá interpretácia hlavných efektov.</w:t>
      </w:r>
    </w:p>
    <w:p>
      <w:pPr>
        <w:pStyle w:val="BodyText"/>
      </w:pPr>
      <w:r>
        <w:t xml:space="preserve">Tento model je použitý pre premenné:</w:t>
      </w:r>
    </w:p>
    <w:p>
      <w:pPr>
        <w:pStyle w:val="Compact"/>
        <w:numPr>
          <w:ilvl w:val="0"/>
          <w:numId w:val="1010"/>
        </w:numPr>
      </w:pPr>
      <w:r>
        <w:t xml:space="preserve">index klinickej vierohodnosti (H1, H6, časť H9),</w:t>
      </w:r>
    </w:p>
    <w:p>
      <w:pPr>
        <w:pStyle w:val="Compact"/>
        <w:numPr>
          <w:ilvl w:val="0"/>
          <w:numId w:val="1010"/>
        </w:numPr>
      </w:pPr>
      <w:r>
        <w:t xml:space="preserve">index defektov (H3, časť H9),</w:t>
      </w:r>
    </w:p>
    <w:p>
      <w:pPr>
        <w:pStyle w:val="Compact"/>
        <w:numPr>
          <w:ilvl w:val="0"/>
          <w:numId w:val="1010"/>
        </w:numPr>
      </w:pPr>
      <w:r>
        <w:t xml:space="preserve">expertne hodnotená závažnosť ako ordinálny výstupný ukazovateľ a jej ukazovateľ chyby na úrovni prepisu rozhovoru (H4, časť H9),</w:t>
      </w:r>
    </w:p>
    <w:p>
      <w:pPr>
        <w:pStyle w:val="Compact"/>
        <w:numPr>
          <w:ilvl w:val="0"/>
          <w:numId w:val="1010"/>
        </w:numPr>
      </w:pPr>
      <w:r>
        <w:t xml:space="preserve">expertne hodnotený funkčný dopad ako ordinálny výstupný ukazovateľ a jeho ukazovateľ chyby na úrovni prepisu rozhovoru (H4, časť H9).</w:t>
      </w:r>
    </w:p>
    <w:p>
      <w:pPr>
        <w:pStyle w:val="FirstParagraph"/>
      </w:pPr>
      <w:r>
        <w:t xml:space="preserve">Pre jednotlivé ordinálne položky, najmä G2 (H2, H7), G5 (H5, H7) a položku zachytávajúcu istotu odhadu pôvodu rozhovoru, sú plánované</w:t>
      </w:r>
      <w:r>
        <w:t xml:space="preserve"> </w:t>
      </w:r>
      <w:r>
        <w:rPr>
          <w:b/>
          <w:bCs/>
        </w:rPr>
        <w:t xml:space="preserve">ordinálne zmiešané modely kumulatívneho typu</w:t>
      </w:r>
      <w:r>
        <w:t xml:space="preserve">, ktorých rámec rozpracúva</w:t>
      </w:r>
      <w:r>
        <w:t xml:space="preserve"> </w:t>
      </w:r>
      <w:r>
        <w:t xml:space="preserve">Christensen (</w:t>
      </w:r>
      <w:hyperlink w:anchor="ref-christensenCumulativeLinkModels">
        <w:r>
          <w:rPr>
            <w:rStyle w:val="Hyperlink"/>
          </w:rPr>
          <w:t xml:space="preserve">n.d.</w:t>
        </w:r>
      </w:hyperlink>
      <w:r>
        <w:t xml:space="preserve">)</w:t>
      </w:r>
      <w:r>
        <w:t xml:space="preserve">. Tento prístup je vhodný pri viacúrovňových ordinálnych dátach, ktoré sú zhlukované alebo opakovane merané. Na úrovni položiek bude použitý selektívne: pri G2 a G5 ako priamo hypotetizovaných výstupných ukazovateľoch a pri ďalších položkách len vtedy, ak bude potrebné spresniť interpretáciu kompozitného výsledku.</w:t>
      </w:r>
    </w:p>
    <w:p>
      <w:pPr>
        <w:pStyle w:val="BodyText"/>
      </w:pPr>
      <w:r>
        <w:t xml:space="preserve">Pri faktore štýlu odpovedania simulovaného pacienta budú vopred uprednostnené</w:t>
      </w:r>
      <w:r>
        <w:t xml:space="preserve"> </w:t>
      </w:r>
      <w:r>
        <w:rPr>
          <w:b/>
          <w:bCs/>
        </w:rPr>
        <w:t xml:space="preserve">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výstupnom ukazovateli preukáže interakcia medzi prítomnosťou štruktúrujúceho klinického usmernenia a štýlom odpovedania simulovaného pacienta, budú nasledovať</w:t>
      </w:r>
      <w:r>
        <w:t xml:space="preserve"> </w:t>
      </w:r>
      <w:r>
        <w:rPr>
          <w:b/>
          <w:bCs/>
        </w:rPr>
        <w:t xml:space="preserve">analýzy jednoduchých efektov</w:t>
      </w:r>
      <w:r>
        <w:t xml:space="preserve"> </w:t>
      </w:r>
      <w:r>
        <w:t xml:space="preserve">v jednotlivých úrovniach profilu alebo usmernenia, nie plošné párové porovnania všetkých kombinácií.</w:t>
      </w:r>
    </w:p>
    <w:p>
      <w:pPr>
        <w:pStyle w:val="BodyText"/>
      </w:pPr>
      <w:r>
        <w:t xml:space="preserve">Z hľadiska väzby na výskumné otázky a hypotézy platí nasledovné: modely pre index klinickej vierohodnosti, G2 a G5 odpovedajú na jadro VO1 a zároveň testujú H1, H2 a H5; symptomatická zhoda na úrovni prepisu rozhovoru odvodená z A1 až A9 poskytuje primárnu kvantitatívnu oporu pre H4 a H8 na úrovni samotných prepisov rozhovorov; expertne hodnotené položky závažnosti a funkčného dopadu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exploračným blokom.</w:t>
      </w:r>
    </w:p>
    <w:bookmarkEnd w:id="58"/>
    <w:bookmarkStart w:id="59" w:name="explorácia-doplnkových-premenných"/>
    <w:p>
      <w:pPr>
        <w:pStyle w:val="Heading3"/>
      </w:pPr>
      <w:r>
        <w:t xml:space="preserve">Explorácia doplnkových premenných</w:t>
      </w:r>
    </w:p>
    <w:p>
      <w:pPr>
        <w:pStyle w:val="FirstParagraph"/>
      </w:pPr>
      <w:r>
        <w:t xml:space="preserve">Exploratórne je plánovaná aj</w:t>
      </w:r>
      <w:r>
        <w:t xml:space="preserve"> </w:t>
      </w:r>
      <w:r>
        <w:rPr>
          <w:b/>
          <w:bCs/>
        </w:rPr>
        <w:t xml:space="preserve">analýza položky odhadovaného pôvodu rozhovoru</w:t>
      </w:r>
      <w:r>
        <w:t xml:space="preserve">, najmä pomocou frekvenčného rozdelenia odpovedí a prípadne logistického modelu nad binarizovanou premennou „vnímané ako AI vs. nie AI”. Otvorené komentáre budú analyzované</w:t>
      </w:r>
      <w:r>
        <w:t xml:space="preserve"> </w:t>
      </w:r>
      <w:r>
        <w:rPr>
          <w:b/>
          <w:bCs/>
        </w:rPr>
        <w:t xml:space="preserve">kvalitatívne prostredníctvom stručného tematického kódovania</w:t>
      </w:r>
      <w:r>
        <w:t xml:space="preserve"> </w:t>
      </w:r>
      <w:r>
        <w:t xml:space="preserve">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pPr>
        <w:pStyle w:val="BodyText"/>
      </w:pPr>
      <w:r>
        <w:t xml:space="preserve">Popri tom je plánovaná aj</w:t>
      </w:r>
      <w:r>
        <w:t xml:space="preserve"> </w:t>
      </w:r>
      <w:r>
        <w:rPr>
          <w:b/>
          <w:bCs/>
        </w:rPr>
        <w:t xml:space="preserve">doplnková korelačná analýza na úrovni prepisu rozhovoru</w:t>
      </w:r>
      <w:r>
        <w:t xml:space="preserve"> </w:t>
      </w:r>
      <w:r>
        <w:t xml:space="preserve">hlavných kompozitných ukazovateľov. Keďže korelačná matica nemá v tejto práci nahrádzať jadrové komparačné modely, bude počítaná až na úrovni agregovaných priemerov za jednotlivé prepisy rozhovorov, nie na úrovni každého jednotlivého riadku hodnotenia. Primárne pôjde o Spearmanove korelácie medzi indexom klinickej vierohodnosti, indexom defektov, symptomatickou zhodou na úrovni prepisu rozhovoru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profilu východiskového scenára.</w:t>
      </w:r>
    </w:p>
    <w:p>
      <w:pPr>
        <w:pStyle w:val="BodyText"/>
      </w:pPr>
      <w:r>
        <w:t xml:space="preserve">Ako samostatná doplnková explorácia je plánovaná aj</w:t>
      </w:r>
      <w:r>
        <w:t xml:space="preserve"> </w:t>
      </w:r>
      <w:r>
        <w:rPr>
          <w:b/>
          <w:bCs/>
        </w:rPr>
        <w:t xml:space="preserve">typológia prepisov rozhovorov pomocou metódy partitioning around medoids (PAM)</w:t>
      </w:r>
      <w:r>
        <w:t xml:space="preserve">. Táto analýza bude realizovaná výlučne na agregátoch na úrovni prepisu rozhovoru, aby nevznikala pseudoreplikácia cez viacnásobné hodnotenia toho istého prepisu rozhovoru.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prepisu rozhovoru.</w:t>
      </w:r>
    </w:p>
    <w:p>
      <w:pPr>
        <w:pStyle w:val="BodyText"/>
      </w:pPr>
      <w:r>
        <w:t xml:space="preserve">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bookmarkEnd w:id="59"/>
    <w:bookmarkStart w:id="60" w:name="interpretácia-efektov"/>
    <w:p>
      <w:pPr>
        <w:pStyle w:val="Heading3"/>
      </w:pPr>
      <w:r>
        <w:t xml:space="preserve">Interpretácia efektov</w:t>
      </w:r>
    </w:p>
    <w:p>
      <w:pPr>
        <w:pStyle w:val="FirstParagraph"/>
      </w:pPr>
      <w:r>
        <w:t xml:space="preserve">Keďže ide o pilotnú štúdiu s potenciálne limitovaným počtom hodnotiteľov, inferenčné výsledky budú interpretované</w:t>
      </w:r>
      <w:r>
        <w:t xml:space="preserve"> </w:t>
      </w:r>
      <w:r>
        <w:rPr>
          <w:b/>
          <w:bCs/>
        </w:rPr>
        <w:t xml:space="preserve">opatrne a s dôrazom na smer a veľkosť efektov, nie iba na dichotomické rozhodovanie podľa hladiny štatistickej významnosti</w:t>
      </w:r>
      <w:r>
        <w:t xml:space="preserve">. Ako odporúčajú</w:t>
      </w:r>
      <w:r>
        <w:t xml:space="preserve"> </w:t>
      </w:r>
      <w:r>
        <w:t xml:space="preserve">Sim (</w:t>
      </w:r>
      <w:hyperlink w:anchor="ref-sim2019ShouldTreatmentEffects">
        <w:r>
          <w:rPr>
            <w:rStyle w:val="Hyperlink"/>
          </w:rPr>
          <w:t xml:space="preserve">2019</w:t>
        </w:r>
      </w:hyperlink>
      <w:r>
        <w:t xml:space="preserve">)</w:t>
      </w:r>
      <w:r>
        <w:t xml:space="preserve">,</w:t>
      </w:r>
      <w:r>
        <w:t xml:space="preserve"> </w:t>
      </w:r>
      <w:r>
        <w:t xml:space="preserve">Soukup (</w:t>
      </w:r>
      <w:hyperlink w:anchor="ref-soukup2013SubstantiveSignificanceIts">
        <w:r>
          <w:rPr>
            <w:rStyle w:val="Hyperlink"/>
          </w:rPr>
          <w:t xml:space="preserve">2013</w:t>
        </w:r>
      </w:hyperlink>
      <w:r>
        <w:t xml:space="preserve">)</w:t>
      </w:r>
      <w:r>
        <w:t xml:space="preserve"> </w:t>
      </w:r>
      <w:r>
        <w:t xml:space="preserve">a</w:t>
      </w:r>
      <w:r>
        <w:t xml:space="preserve"> </w:t>
      </w:r>
      <w:r>
        <w:t xml:space="preserve">Cohen (</w:t>
      </w:r>
      <w:hyperlink w:anchor="ref-cohen1988StatisticalPowerAnalysis">
        <w:r>
          <w:rPr>
            <w:rStyle w:val="Hyperlink"/>
          </w:rPr>
          <w:t xml:space="preserve">1988</w:t>
        </w:r>
      </w:hyperlink>
      <w:r>
        <w:t xml:space="preserve">)</w:t>
      </w:r>
      <w:r>
        <w:t xml:space="preserve">, vo Výsledkoch a Diskusii sa preto popri p-hodnotách budú uvádzať aj odhady efektov, intervaly spoľahlivosti a vecná významnosť rozdielov tam, kde je to možné. Lokálny sprievodca pritom priamo odporúča, aby kvalita výsledkovej časti nestála len na testovaní významnosti, ale aj na primeranej deskriptívnej a inferenčnej logike vrátane vecnej významnosti.</w:t>
      </w:r>
    </w:p>
    <w:p>
      <w:pPr>
        <w:pStyle w:val="BodyText"/>
      </w:pPr>
      <w:r>
        <w:t xml:space="preserve">Analýzy, ktoré priamo neodpovedajú na H1 až H9, budú v kapitole Výsledky explicitne označené ako doplnkové alebo exploratórne, aby sa neporušila logická väzba medzi cieľom, hypotézami a poradím prezentácie výsledkov. To sa týka najmä korelácií na úrovni prepisu rozhovoru a PAM typológie prepisov rozhovorov, ktoré môžu pomôcť lepšie opísať štruktúru dát, ale nemajú byť interpretované ako rovnocenná alternatíva ku konfirmačným zmiešaným modelom.</w:t>
      </w:r>
    </w:p>
    <w:bookmarkEnd w:id="60"/>
    <w:bookmarkEnd w:id="61"/>
    <w:bookmarkStart w:id="62" w:name="etické-aspekty"/>
    <w:p>
      <w:pPr>
        <w:pStyle w:val="Heading2"/>
      </w:pPr>
      <w:r>
        <w:t xml:space="preserve">Etické aspekty</w:t>
      </w:r>
    </w:p>
    <w:p>
      <w:pPr>
        <w:pStyle w:val="FirstParagraph"/>
      </w:pPr>
      <w:r>
        <w:t xml:space="preserve">Výskum nepracoval s reálnymi pacientskymi údajmi ani s reálnymi klinickými rozhovormi. Hodnotený materiál tvorili</w:t>
      </w:r>
      <w:r>
        <w:t xml:space="preserve"> </w:t>
      </w:r>
      <w:r>
        <w:rPr>
          <w:b/>
          <w:bCs/>
        </w:rPr>
        <w:t xml:space="preserve">simulované textové prepisy rozhovorov</w:t>
      </w:r>
      <w:r>
        <w:t xml:space="preserve"> </w:t>
      </w:r>
      <w:r>
        <w:t xml:space="preserve">vytvorené na základe vopred pripravených východiskových scenárov, takže riziko pre účastníkov bolo nízke a riziko zneužitia identifikovateľných pacientskych údajov bolo z podstaty dizajnu vylúčené. Napriek tomu boli rešpektované základné etické princípy psychologického výskumu, najmä</w:t>
      </w:r>
      <w:r>
        <w:t xml:space="preserve"> </w:t>
      </w:r>
      <w:r>
        <w:rPr>
          <w:b/>
          <w:bCs/>
        </w:rPr>
        <w:t xml:space="preserve">informovanosť hodnotiteľov</w:t>
      </w:r>
      <w:r>
        <w:t xml:space="preserve"> </w:t>
      </w:r>
      <w:r>
        <w:t xml:space="preserve">o charaktere úlohy,</w:t>
      </w:r>
      <w:r>
        <w:t xml:space="preserve"> </w:t>
      </w:r>
      <w:r>
        <w:rPr>
          <w:b/>
          <w:bCs/>
        </w:rPr>
        <w:t xml:space="preserve">dobrovoľnosť účasti</w:t>
      </w:r>
      <w:r>
        <w:t xml:space="preserve">,</w:t>
      </w:r>
      <w:r>
        <w:t xml:space="preserve"> </w:t>
      </w:r>
      <w:r>
        <w:rPr>
          <w:b/>
          <w:bCs/>
        </w:rPr>
        <w:t xml:space="preserve">možnosť kedykoľvek ukončiť účasť</w:t>
      </w:r>
      <w:r>
        <w:t xml:space="preserve"> </w:t>
      </w:r>
      <w:r>
        <w:t xml:space="preserve">a</w:t>
      </w:r>
      <w:r>
        <w:t xml:space="preserve"> </w:t>
      </w:r>
      <w:r>
        <w:rPr>
          <w:b/>
          <w:bCs/>
        </w:rPr>
        <w:t xml:space="preserve">ochrana identifikačných údajov hodnotiteľov</w:t>
      </w:r>
      <w:r>
        <w:t xml:space="preserve"> </w:t>
      </w:r>
      <w:r>
        <w:t xml:space="preserve">pri spracovaní odpovedí.</w:t>
      </w:r>
    </w:p>
    <w:p>
      <w:pPr>
        <w:pStyle w:val="BodyText"/>
      </w:pPr>
      <w:r>
        <w:t xml:space="preserve">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ktorý formulujú</w:t>
      </w:r>
      <w:r>
        <w:t xml:space="preserve"> </w:t>
      </w:r>
      <w:r>
        <w:t xml:space="preserve">World Health Organization (</w:t>
      </w:r>
      <w:hyperlink w:anchor="ref-who2021ethicsaiforhealth">
        <w:r>
          <w:rPr>
            <w:rStyle w:val="Hyperlink"/>
          </w:rPr>
          <w:t xml:space="preserve">2021</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w:t>
      </w:r>
    </w:p>
    <w:bookmarkEnd w:id="62"/>
    <w:bookmarkEnd w:id="63"/>
    <w:bookmarkStart w:id="70" w:name="X5b22d6c0c0243357f7bafd92202daae75e3b308"/>
    <w:p>
      <w:pPr>
        <w:pStyle w:val="Heading1"/>
      </w:pPr>
      <w:r>
        <w:t xml:space="preserve">Predbežná expertná obsahová kontrola hodnotiaceho nástroja a východiskových scenárov</w:t>
      </w:r>
    </w:p>
    <w:p>
      <w:pPr>
        <w:pStyle w:val="FirstParagraph"/>
      </w:pPr>
      <w:r>
        <w:t xml:space="preserve">Ešte pred hlavným hodnotením prepisov rozhovorov prebehla samostatná expertná obsahová kontrola autorského hodnotiaceho nástroja a východiskových scenárov. Do tejto vrstvy bolo zapojených 6 expertov s mediánom odbornej praxe 9 rokov (rozsah 4 až 25 rokov). Panel vytvoril 72 hodnotení položiek nástroja a 72 hodnotení východiskových scenárov, doplnených o kvalitatívne komentáre k ich formulácii a použiteľnosti.</w:t>
      </w:r>
    </w:p>
    <w:p>
      <w:pPr>
        <w:pStyle w:val="BodyText"/>
      </w:pPr>
      <w:r>
        <w:t xml:space="preserve">Pri položkách hodnotiaceho nástroja sa celkové priemery pohybovali približne od 2,78 do 3,72 na štvorbodovej škále. Najsilnejšie boli podporené globálne položky G1, G2 a G4, ako aj položky S1 a S2, ktoré sa týkali odhadu závažnosti a funkčného dopadu. Slabšie dopadli najmä defektové položky R2, R3 a najmä R5, teda položky zamerané na klišé, kontextový nesúlad a neprimeranú dramatizáciu. Naprieč celým nástrojom dosiahli priemerné hodnotenia relevancie 3,36, zrozumiteľnosti 3,46 a potrebnosti 3,46. Tabuľka S4 uvádza položkové hodnotenia expertov a Obrázok S3 ich zobrazuje vo forme tepelnej mapy.</w:t>
      </w:r>
    </w:p>
    <w:p>
      <w:pPr>
        <w:pStyle w:val="BodyText"/>
      </w:pPr>
      <w:r>
        <w:t xml:space="preserve">Pri východiskových scenároch sa celkové priemery pohybovali približne od 2,93 do 3,21, teda v pásme skôr priaznivého, ale nie bezvýhradne vysokého expertného hodnotenia. Najslabšie boli hodnotené najmä kritériá dostatku informácií pre generovanie rozhovoru a nestereotypnosti. Kvalitatívne komentáre preto často smerovali k potrebe doplniť proximálne spúšťače, konkrétnejší funkčný dopad, sociálnu oporu alebo jemnejšie odlíšenie depresívnej symptomatiky od vyhorenia a všeobecného stresového preťaženia. Tabuľka S5 sumarizuje expertmi hodnotené parametre jednotlivých scenárov a Obrázok S4 ukazuje ich rozloženie vo forme tepelnej mapy.</w:t>
      </w:r>
    </w:p>
    <w:p>
      <w:pPr>
        <w:pStyle w:val="BodyText"/>
      </w:pPr>
      <w:r>
        <w:t xml:space="preserve">Osobitne užitočný bol doplnkový odhad cieľovej závažnosti scenárov. Relatívne dobrá zhoda sa ukázala najmä pri scenároch 01, 02, 04, 06 a 11, zatiaľ čo výraznejší nesúlad sa objavil pri scenároch 08 a 10, ktoré experti vnímali ako závažnejšie, než bolo pôvodne zamýšľané. Táto vrstva preto nepredstavuje finálnu psychometrickú validáciu ani formálny Delphi proces, ale prakticky dôležitý predbežný filter pred hlavným zberom dát.</w:t>
      </w:r>
    </w:p>
    <w:p>
      <w:pPr>
        <w:pStyle w:val="BodyText"/>
        <w:jc w:val="left"/>
        <w:ind w:left="542" w:right="542"/>
      </w:pPr>
      <w:r>
        <w:rPr>
          <w:b/>
          <w:bCs/>
        </w:rPr>
        <w:t xml:space="preserve">Tabuľka S4</w:t>
      </w:r>
      <w:r>
        <w:br/>
      </w:r>
      <w:r>
        <w:rPr>
          <w:i/>
          <w:iCs/>
        </w:rPr>
        <w:t xml:space="preserve">Predbežná expertná kontrola položiek hodnotiaceho nástroja</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Položka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Relevantnosť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Zrozumiteľnosť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Podpora 3-4 (%)</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Potrebná doplňujúca úprava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celkovej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3,50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3,72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nie</w:t>
            </w:r>
          </w:p>
        </w:tc>
      </w:tr>
    </w:tbl>
    <w:p>
      <w:pPr>
        <w:pStyle w:val="BodyText"/>
        <w:jc w:val="left"/>
        <w:ind w:left="313" w:right="313"/>
      </w:pPr>
      <w:r>
        <w:rPr>
          <w:b/>
          <w:bCs/>
        </w:rPr>
        <w:t xml:space="preserve">Obrázok S3</w:t>
      </w:r>
      <w:r>
        <w:br/>
      </w:r>
      <w:r>
        <w:rPr>
          <w:i/>
          <w:iCs/>
        </w:rPr>
        <w:t xml:space="preserve">Tepelná mapa predbežnej expertnej kontroly položiek hodnotiaceho nástroja</w:t>
      </w:r>
    </w:p>
    <w:p>
      <w:pPr>
        <w:pStyle w:val="CaptionedFigure"/>
      </w:pPr>
      <w:r>
        <w:drawing>
          <ns1:inline>
            <ns1:extent cx="5334000" cy="4011254"/>
            <ns1:effectExtent b="0" l="0" r="0" t="0"/>
            <ns1:docPr descr="Obrázok S3" title="" id="65" name="Picture"/>
            <ns2:graphic>
              <ns2:graphicData uri="http://schemas.openxmlformats.org/drawingml/2006/picture">
                <ns3:pic>
                  <ns3:nvPicPr>
                    <ns3:cNvPr descr="/Users/pavol.bielik/dev/src/github.com/pbielik/diplomovka/figures/figure_s3_expert_review_items_heatmap.png" id="66" name="Picture"/>
                    <ns3:cNvPicPr>
                      <ns2:picLocks noChangeArrowheads="1" noChangeAspect="1"/>
                    </ns3:cNvPicPr>
                  </ns3:nvPicPr>
                  <ns3:blipFill>
                    <ns2:blip ns4:embed="rId64"/>
                    <ns2:stretch>
                      <ns2:fillRect/>
                    </ns2:stretch>
                  </ns3:blipFill>
                  <ns3:spPr bwMode="auto">
                    <ns2:xfrm>
                      <ns2:off x="0" y="0"/>
                      <ns2:ext cx="5334000" cy="4011254"/>
                    </ns2:xfrm>
                    <ns2:prstGeom prst="rect">
                      <ns2:avLst/>
                    </ns2:prstGeom>
                    <ns2:noFill/>
                    <ns2:ln w="9525">
                      <ns2:noFill/>
                      <ns2:headEnd/>
                      <ns2:tailEnd/>
                    </ns2:ln>
                  </ns3:spPr>
                </ns3:pic>
              </ns2:graphicData>
            </ns2:graphic>
          </ns1:inline>
        </w:drawing>
      </w:r>
    </w:p>
    <w:p>
      <w:pPr>
        <w:pStyle w:val="ImageCaption"/>
      </w:pPr>
      <w:r>
        <w:t xml:space="preserve">Obrázok S3</w:t>
      </w:r>
    </w:p>
    <w:p>
      <w:pPr>
        <w:pStyle w:val="BodyText"/>
        <w:jc w:val="left"/>
        <w:ind w:left="542" w:right="542"/>
      </w:pPr>
      <w:r>
        <w:rPr>
          <w:b/>
          <w:bCs/>
        </w:rPr>
        <w:t xml:space="preserve">Tabuľka S5</w:t>
      </w:r>
      <w:r>
        <w:br/>
      </w:r>
      <w:r>
        <w:rPr>
          <w:i/>
          <w:iCs/>
        </w:rPr>
        <w:t xml:space="preserve">Predbežná expertná kontrola východiskových scenárov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883"/>
        <w:gridCol w:w="883"/>
        <w:gridCol w:w="883"/>
        <w:gridCol w:w="883"/>
        <w:gridCol w:w="883"/>
        <w:gridCol w:w="883"/>
        <w:gridCol w:w="883"/>
        <w:gridCol w:w="883"/>
        <w:gridCol w:w="879"/>
      </w:tblGrid>
      <w:tr>
        <w:trPr>
          <w:tblHeader w:val="on"/>
        </w:trPr>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 scenára</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Scenár</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Dostatok informácií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Nestereotypnosť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Vhodnosť pre výskum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Cieľová závažnosť</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Modálna expertná závažnosť</w:t>
            </w:r>
          </w:p>
        </w:tc>
        <w:tc>
          <w:tcPr>
            <w:tcW w:w="87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Zhoda so závažnosťou (%)</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Mladý muž so smennou prácou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Mladá žena s pracovno-študijným preťažením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Rozvedená žena s finančným tlakom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dlhou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zodpovednosťou a utlmeným prežívaním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Žena v strednom veku so záťažou pri starostlivosti o blízkeho</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Výkonovo zaťažená žena s rumináciami</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Starší muž po strate rutiny</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mierna</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rutinou, stagnáciou a pasívnym A9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Staršia vdova so stratou rytmu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Žena s nízkym príjmom a sociálnym stiahnutím</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3,21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3,00</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83,3</w:t>
            </w:r>
          </w:p>
        </w:tc>
      </w:tr>
    </w:tbl>
    <w:p>
      <w:pPr>
        <w:pStyle w:val="BodyText"/>
        <w:jc w:val="left"/>
        <w:ind w:left="313" w:right="313"/>
      </w:pPr>
      <w:r>
        <w:rPr>
          <w:b/>
          <w:bCs/>
        </w:rPr>
        <w:t xml:space="preserve">Obrázok S4</w:t>
      </w:r>
      <w:r>
        <w:br/>
      </w:r>
      <w:r>
        <w:rPr>
          <w:i/>
          <w:iCs/>
        </w:rPr>
        <w:t xml:space="preserve">Tepelná mapa predbežnej expertnej kontroly východiskových scenárov</w:t>
      </w:r>
    </w:p>
    <w:p>
      <w:pPr>
        <w:pStyle w:val="CaptionedFigure"/>
      </w:pPr>
      <w:r>
        <w:drawing>
          <ns1:inline>
            <ns1:extent cx="5334000" cy="2631722"/>
            <ns1:effectExtent b="0" l="0" r="0" t="0"/>
            <ns1:docPr descr="Obrázok S4" title="" id="68" name="Picture"/>
            <ns2:graphic>
              <ns2:graphicData uri="http://schemas.openxmlformats.org/drawingml/2006/picture">
                <ns3:pic>
                  <ns3:nvPicPr>
                    <ns3:cNvPr descr="/Users/pavol.bielik/dev/src/github.com/pbielik/diplomovka/figures/figure_s4_expert_review_seeds_heatmap.png" id="69" name="Picture"/>
                    <ns3:cNvPicPr>
                      <ns2:picLocks noChangeArrowheads="1" noChangeAspect="1"/>
                    </ns3:cNvPicPr>
                  </ns3:nvPicPr>
                  <ns3:blipFill>
                    <ns2:blip ns4:embed="rId67"/>
                    <ns2:stretch>
                      <ns2:fillRect/>
                    </ns2:stretch>
                  </ns3:blipFill>
                  <ns3:spPr bwMode="auto">
                    <ns2:xfrm>
                      <ns2:off x="0" y="0"/>
                      <ns2:ext cx="5334000" cy="2631722"/>
                    </ns2:xfrm>
                    <ns2:prstGeom prst="rect">
                      <ns2:avLst/>
                    </ns2:prstGeom>
                    <ns2:noFill/>
                    <ns2:ln w="9525">
                      <ns2:noFill/>
                      <ns2:headEnd/>
                      <ns2:tailEnd/>
                    </ns2:ln>
                  </ns3:spPr>
                </ns3:pic>
              </ns2:graphicData>
            </ns2:graphic>
          </ns1:inline>
        </w:drawing>
      </w:r>
    </w:p>
    <w:p>
      <w:pPr>
        <w:pStyle w:val="ImageCaption"/>
      </w:pPr>
      <w:r>
        <w:t xml:space="preserve">Obrázok S4</w:t>
      </w:r>
    </w:p>
    <w:bookmarkEnd w:id="70"/>
    <w:bookmarkStart w:id="71" w:name="X473c2dd45a87ced06575d94cc7a6868cce14a94"/>
    <w:p>
      <w:pPr>
        <w:pStyle w:val="Heading1"/>
      </w:pPr>
      <w:r>
        <w:t xml:space="preserve">Charakteristika analyzovaného súboru hodnotení</w:t>
      </w:r>
    </w:p>
    <w:p>
      <w:pPr>
        <w:pStyle w:val="FirstParagraph"/>
      </w:pPr>
      <w:r>
        <w:t xml:space="preserve">Analyzovaný súbor obsahoval spolu 199 expertných hodnotení, ktoré sa vzťahovali na 72 prepisov rozhovorov odvodených z 12 východiskových scenárov. Do hodnotenia sa zapojilo 6 hodnotiteľov a na jeden prepis rozhovoru pripadalo v priemere 2,76 hodnotenia, pričom minimálne pokrytie bolo 2 hodnotenia a maximálne 6 hodnotení. Základnú charakteristiku súboru sumarizuje Tabuľka 1.</w:t>
      </w:r>
    </w:p>
    <w:p>
      <w:pPr>
        <w:pStyle w:val="BodyText"/>
      </w:pPr>
      <w:r>
        <w:t xml:space="preserve">Na úrovni experimentálneho dizajnu bol zastúpený kompletný faktorový plán 2 × 3, teda všetky kombinácie prítomnosti štruktúrujúceho klinického usmernenia a štýlu odpovedania simulovaného pacienta. Pokrytie buniek však nebolo úplne vyvážené. V podmienke bez usmernenia bolo zaradených 118 hodnotení a v podmienke s usmernením 81 hodnotení. Najhustejšie zostala pokrytá bunka G0 × P1 s 46 hodnoteniami, nasledovali G0 × P2 a G0 × P3 s po 36 hodnoteniami, G1 × P1 s 32 hodnoteniami, G1 × P3 s 25 hodnoteniami a G1 × P2 s 24 hodnoteniami.</w:t>
      </w:r>
    </w:p>
    <w:p>
      <w:pPr>
        <w:pStyle w:val="BodyText"/>
      </w:pPr>
      <w:r>
        <w:t xml:space="preserve">Táto štruktúra už umožňuje inferenčné modelovanie, no pri interpretácii treba zohľadniť nerovnomerné rozloženie hodnotení medzi bunkami aj skutočnosť, že panel hodnotiteľov bol početne malý a zapájal sa nerovnomerne.</w:t>
      </w:r>
    </w:p>
    <w:p>
      <w:pPr>
        <w:pStyle w:val="BodyText"/>
        <w:jc w:val="left"/>
        <w:ind w:left="542" w:right="542"/>
      </w:pPr>
      <w:r>
        <w:rPr>
          <w:b/>
          <w:bCs/>
        </w:rPr>
        <w:t xml:space="preserve">Tabuľka 1</w:t>
      </w:r>
      <w:r>
        <w:br/>
      </w:r>
      <w:r>
        <w:rPr>
          <w:i/>
          <w:iCs/>
        </w:rPr>
        <w:t xml:space="preserve">Základná charakteristika analyzovaného súboru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Zdroj dát</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Vyčistené dáta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hodnotiteľov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východiskových scenárov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Priemerný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Minimálny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Maximálny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Spôsob výpočtu chyby závažnosti</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Priama absolútna chyba na škále 1-5</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bez usmernenia (G0)</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118</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s usmernením (G1)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profil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78</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profil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pre profil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Bez usmernenia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Bez usmernenia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Bez usmernenia ×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 usmernením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 usmernením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 usmernením × P3</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25</w:t>
            </w:r>
          </w:p>
        </w:tc>
      </w:tr>
    </w:tbl>
    <w:p>
      <w:pPr>
        <w:pStyle w:val="BodyText"/>
      </w:pPr>
      <w:r>
        <w:t xml:space="preserve">Poznámka. Zdrojom je autoritatívny clean run nad aktuálnym datasetom.</w:t>
      </w:r>
    </w:p>
    <w:bookmarkEnd w:id="71"/>
    <w:bookmarkStart w:id="72" w:name="deskriptívne-charakteristiky-hodnotení"/>
    <w:p>
      <w:pPr>
        <w:pStyle w:val="Heading1"/>
      </w:pPr>
      <w:r>
        <w:t xml:space="preserve">Deskriptívne charakteristiky hodnotení</w:t>
      </w:r>
    </w:p>
    <w:p>
      <w:pPr>
        <w:pStyle w:val="FirstParagraph"/>
      </w:pPr>
      <w:r>
        <w:t xml:space="preserve">Tabuľka 2 sumarizuje základné deskriptívne charakteristiky na úrovni jednotlivých hodnotení aj na úrovni prepisov rozhovorov. Na úrovni hlavných kompozitov dosiahol kompozit klinickej vierohodnosti priemernú hodnotu 4,08 (SD = 0,47, Me = 4,00, rozsah 2,33 až 5,00). Kompozit defektov dosiahol priemer 1,89 (SD = 0,45, Me = 2,00, rozsah 1,00 až 3,60). Simulované rozhovory tak boli v priemere hodnotené ako skôr klinicky vierohodné, zatiaľ čo defekty zostávali skôr v nižšom pásme.</w:t>
      </w:r>
    </w:p>
    <w:p>
      <w:pPr>
        <w:pStyle w:val="BodyText"/>
      </w:pPr>
      <w:r>
        <w:t xml:space="preserve">Podobne vyzneli aj kľúčové jednotlivé položky. Prirodzenosť jazyka a štýlu odpovedí (G2) dosiahla priemer 3,92 (SD = 0,68) a použiteľnosť rozhovoru na tréningové alebo výučbové účely (G5) priemer 3,95 (SD = 0,84). Ľudský odhad celkovej závažnosti depresívnej symptomatiky (S1) mal priemer 2,93 (SD = 0,69) a ľudský odhad funkčného dopadu na bežné fungovanie (S2) priemer 2,95 (SD = 0,65). Pri viacerých týchto premenných ostal medián aj interkvartilové rozpätie stlačené do úzkeho pásma, čo naznačuje kompresiu škály smerom k stredne vyšším hodnotám.</w:t>
      </w:r>
    </w:p>
    <w:p>
      <w:pPr>
        <w:pStyle w:val="BodyText"/>
      </w:pPr>
      <w:r>
        <w:t xml:space="preserve">Tabuľka 3 zobrazuje frekvenčné rozdelenia jednotlivých položiek. Pri globálnych položkách G1 až G5 dominovala najmä odpoveď 4, pričom napríklad pri položke klinickej vierohodnosti tvorila táto kategória 71,9 % všetkých hodnotení a pri G2 76,4 %. Pri defektových položkách R1 až R5 prevládali najmä kategórie 1 a 2. Najvýraznejšie sa tento obraz ukázal pri položke R5, kde sa 46,7 % hodnotení sústredilo na hodnotu 1 a 51,3 % na hodnotu 2. Aj pri S1 a S2 sa väčšina odpovedí sústreďovala do jednej dominantnej kategórie, konkrétne na hodnotu 3.</w:t>
      </w:r>
    </w:p>
    <w:p>
      <w:pPr>
        <w:pStyle w:val="BodyText"/>
      </w:pPr>
      <w:r>
        <w:t xml:space="preserve">Na úrovni prepisov rozhovorov dosiahla priemerná absolútna chyba v symptomatických doménach A1 až A9 voči východiskovému scenáru hodnotu 0,53 (SD = 0,20, Me = 0,56, rozsah 0,11 až 0,89). Pri sekundárnych ukazovateľoch na úrovni prepisov rozhovorov bola priemerná absolútna chyba S1 voči východiskovému scenáru 0,43 a absolútna chyba S2 voči východiskovému scenáru 0,48. Tieto ukazovatele sú preto interpretované oddelene od položiek S1 a S2 na úrovni jednotlivých hodnotení.</w:t>
      </w:r>
    </w:p>
    <w:p>
      <w:pPr>
        <w:pStyle w:val="BodyText"/>
        <w:jc w:val="left"/>
        <w:ind w:left="542" w:right="542"/>
      </w:pPr>
      <w:r>
        <w:rPr>
          <w:b/>
          <w:bCs/>
        </w:rPr>
        <w:t xml:space="preserve">Tabuľka 2</w:t>
      </w:r>
      <w:r>
        <w:br/>
      </w:r>
      <w:r>
        <w:rPr>
          <w:i/>
          <w:iCs/>
        </w:rPr>
        <w:t xml:space="preserve">Deskriptívne ukazovatele položiek, symptómových domén a kompozitov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722"/>
        <w:gridCol w:w="722"/>
        <w:gridCol w:w="722"/>
        <w:gridCol w:w="722"/>
        <w:gridCol w:w="722"/>
        <w:gridCol w:w="722"/>
        <w:gridCol w:w="722"/>
        <w:gridCol w:w="722"/>
        <w:gridCol w:w="722"/>
        <w:gridCol w:w="722"/>
        <w:gridCol w:w="723"/>
      </w:tblGrid>
      <w:tr>
        <w:trPr>
          <w:tblHeader w:val="on"/>
        </w:trPr>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Premenná</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Úroveň analýzy</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kategórií</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SD</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IQR</w:t>
            </w:r>
          </w:p>
        </w:tc>
        <w:tc>
          <w:tcPr>
            <w:tcW w:w="72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Min</w:t>
            </w:r>
          </w:p>
        </w:tc>
        <w:tc>
          <w:tcPr>
            <w:tcW w:w="72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Max</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4,20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a výučbové účely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Istota odhadu pôvodu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A1 Depresívna nálada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A2 Strata záujmu a anhedónia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A3 Poruchy spánku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A4 Zmeny apetítu a hmotnosti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A5 Psychomotorické spomalenie alebo nepokoj</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A6 Únava a nízka energia</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A7 Pocity viny a bezcennosti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A8 Zhoršená koncentrácia a rozhodovanie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A9 Pasívne myšlienky na smrť</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Položky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hodnotenie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funkčného dopadu (S2)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0,48</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r>
      <w:tr>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závažnosti (S1)</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72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r>
      <w:tr>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Priemerná absolútna chyba v doménach A1-A9</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Kompozity</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prepis rozhovoru</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0,53</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0,20</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0,56</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0,33</w:t>
            </w:r>
          </w:p>
        </w:tc>
        <w:tc>
          <w:tcPr>
            <w:tcW w:w="72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0,11</w:t>
            </w:r>
          </w:p>
        </w:tc>
        <w:tc>
          <w:tcPr>
            <w:tcW w:w="72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0,89</w:t>
            </w:r>
          </w:p>
        </w:tc>
      </w:tr>
    </w:tbl>
    <w:p>
      <w:pPr>
        <w:pStyle w:val="BodyText"/>
        <w:jc w:val="left"/>
        <w:ind w:left="542" w:right="542"/>
      </w:pPr>
      <w:r>
        <w:rPr>
          <w:b/>
          <w:bCs/>
        </w:rPr>
        <w:t xml:space="preserve">Tabuľka 3</w:t>
      </w:r>
      <w:r>
        <w:br/>
      </w:r>
      <w:r>
        <w:rPr>
          <w:i/>
          <w:iCs/>
        </w:rPr>
        <w:t xml:space="preserve">Frekvenčné rozdelenie kľúčových položiek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Premenná</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Odpoveď</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Podiel (%)</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71,9</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76,4</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157</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78,9</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a výučbové účely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22,1</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75,9</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70,4</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60,3</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67,8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11,1</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46,7</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102</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51,3</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48</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24,1</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117</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58,8</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15,1</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21,6</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126</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63,3</w:t>
            </w:r>
          </w:p>
        </w:tc>
      </w:tr>
      <w:tr>
        <w:tc>
          <w:tcPr>
            <w:tcW w:w="1986" w:type="dxa"/>
            <w:tcBorders>
              <w:top w:val="nil"/>
              <w:left w:val="nil"/>
              <w:bottom w:val="nil"/>
              <w:right w:val="nil"/>
            </w:tcBorders>
          </w:tcPr>
          <w:p>
            <w:pPr>
              <w:pStyle w:val="Compact"/>
              <w:spacing w:after="0" w:line="240" w:lineRule="auto"/>
            </w:pP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26</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13,1</w:t>
            </w:r>
          </w:p>
        </w:tc>
      </w:tr>
      <w:tr>
        <w:tc>
          <w:tcPr>
            <w:tcW w:w="1986" w:type="dxa"/>
            <w:tcBorders>
              <w:top w:val="nil"/>
              <w:left w:val="nil"/>
              <w:bottom w:val="single" w:sz="10" w:space="0" w:color="000000"/>
              <w:right w:val="nil"/>
            </w:tcBorders>
          </w:tcPr>
          <w:p>
            <w:pPr>
              <w:pStyle w:val="Compact"/>
              <w:spacing w:after="0" w:line="240" w:lineRule="auto"/>
            </w:pP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4</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2,0</w:t>
            </w:r>
          </w:p>
        </w:tc>
      </w:tr>
    </w:tbl>
    <w:p>
      <w:pPr>
        <w:pStyle w:val="BodyText"/>
      </w:pPr>
      <w:r>
        <w:t xml:space="preserve">Poznámka. Tabuľka sumarizuje rozdelenia pre G1 až G5, S1, S2 a R1 až R5.</w:t>
      </w:r>
    </w:p>
    <w:bookmarkEnd w:id="72"/>
    <w:bookmarkStart w:id="73" w:name="kvalita-merania-a-zhoda-hodnotiteľov"/>
    <w:p>
      <w:pPr>
        <w:pStyle w:val="Heading1"/>
      </w:pPr>
      <w:r>
        <w:t xml:space="preserve">Kvalita merania a zhoda hodnotiteľov</w:t>
      </w:r>
    </w:p>
    <w:p>
      <w:pPr>
        <w:pStyle w:val="FirstParagraph"/>
      </w:pPr>
      <w:r>
        <w:t xml:space="preserve">Tabuľka 4 sumarizuje vnútornú konzistenciu hlavných blokov položiek. Pre blok G1 až G5 dosiahlo Cronbachovo α hodnotu 0,84 a McDonaldovo ω hodnotu 0,85. Pri jadre kompozitu klinickej vierohodnosti tvoreného položkami G1, G3 a G4 boli odhady 0,77 a 0,78 a pri defektovom bloku R1 až R5 približne 0,74 a 0,76. Na úrovni vnútornej konzistencie teda nástroj na tomto datasete pôsobí prijateľne až dobre.</w:t>
      </w:r>
    </w:p>
    <w:p>
      <w:pPr>
        <w:pStyle w:val="BodyText"/>
      </w:pPr>
      <w:r>
        <w:t xml:space="preserve">Výrazne opatrnejší obraz však prináša interrater vrstva. Tabuľka 5 ukazuje, že odhady ICC(2,k) pre kompozit klinickej vierohodnosti, kompozit defektov aj pre ľudské odhady závažnosti a funkčného dopadu zostali v aktuálnom spracovaní numericky nevyplnené. Aj keď sa na zbere podieľalo viac než jeden hodnotiteľ, panel bol početne malý a pokrytie medzi hodnotiteľmi nebolo dostatočne rovnomerné na stabilný report interrater zhody. Tento blok preto funguje skôr ako transparentné priznanie meracieho limitu než ako samostatný nosný argument kvality merania.</w:t>
      </w:r>
    </w:p>
    <w:p>
      <w:pPr>
        <w:pStyle w:val="BodyText"/>
        <w:jc w:val="left"/>
        <w:ind w:left="542" w:right="542"/>
      </w:pPr>
      <w:r>
        <w:rPr>
          <w:b/>
          <w:bCs/>
        </w:rPr>
        <w:t xml:space="preserve">Tabuľka 4</w:t>
      </w:r>
      <w:r>
        <w:br/>
      </w:r>
      <w:r>
        <w:rPr>
          <w:i/>
          <w:iCs/>
        </w:rPr>
        <w:t xml:space="preserve">Vnútorná konzistencia hodnotiacich blokov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položiek</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α</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ω</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Blok G1-G5</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Jadro indexu klinickej vierohodnosti</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0,77</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0,78</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Blok R1-R5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199</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0,76</w:t>
            </w:r>
          </w:p>
        </w:tc>
      </w:tr>
    </w:tbl>
    <w:p>
      <w:pPr>
        <w:pStyle w:val="BodyText"/>
        <w:jc w:val="left"/>
        <w:ind w:left="542" w:right="542"/>
      </w:pPr>
      <w:r>
        <w:rPr>
          <w:b/>
          <w:bCs/>
        </w:rPr>
        <w:t xml:space="preserve">Tabuľka 5</w:t>
      </w:r>
      <w:r>
        <w:br/>
      </w:r>
      <w:r>
        <w:rPr>
          <w:i/>
          <w:iCs/>
        </w:rPr>
        <w:t xml:space="preserve">Zhoda medzi hodnotiteľmi pri hlavných výstupných ukazovateľoch</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Typ ICC</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ICC</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95 % IS</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ICC(2,k)</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w:t>
            </w:r>
          </w:p>
        </w:tc>
      </w:tr>
    </w:tbl>
    <w:p>
      <w:pPr>
        <w:pStyle w:val="BodyText"/>
      </w:pPr>
      <w:r>
        <w:t xml:space="preserve">Poznámka. ICC = intratriedny korelačný koeficient; IS = interval spoľahlivosti. Pri aktuálnom pokrytí medzi hodnotiteľmi sa odhady numericky nevypočítali.</w:t>
      </w:r>
    </w:p>
    <w:bookmarkEnd w:id="73"/>
    <w:bookmarkStart w:id="84" w:name="Xa49e5c0fd815f8f1ed176d62dcf2d7116bb511a"/>
    <w:p>
      <w:pPr>
        <w:pStyle w:val="Heading1"/>
      </w:pPr>
      <w:r>
        <w:t xml:space="preserve">Hlavné inferenčné bloky podľa výskumných otázok a hypotéz</w:t>
      </w:r>
    </w:p>
    <w:bookmarkStart w:id="74" w:name="X694de517ca269c19ad8a8d28ec3c2de05f68dd6"/>
    <w:p>
      <w:pPr>
        <w:pStyle w:val="Heading2"/>
      </w:pPr>
      <w:r>
        <w:t xml:space="preserve">Globálna kvalita rozhovoru a efekt štruktúrujúceho klinického usmernenia</w:t>
      </w:r>
    </w:p>
    <w:p>
      <w:pPr>
        <w:pStyle w:val="FirstParagraph"/>
      </w:pPr>
      <w:r>
        <w:t xml:space="preserve">Tabuľka 6 zhŕňa hlavné modelové odhady pre ukazovatele na úrovni jednotlivých hodnotení aj prepisov rozhovorov. Pri kompozite klinickej vierohodnosti sa v lineárnom zmiešanom modeli neobjavil výrazný hlavný efekt štruktúrujúceho klinického usmernenia (b = 0,03, SE = 0,09, 95 % IS od -0,15 do 0,21). Rovnakým smerom vyznel aj deskriptívny obraz v Obrázku 1 a odhadované marginálne priemery v Obrázku 2, kde sa intervaly spoľahlivosti medzi podmienkami výrazne prekrývali.</w:t>
      </w:r>
    </w:p>
    <w:p>
      <w:pPr>
        <w:pStyle w:val="BodyText"/>
      </w:pPr>
      <w:r>
        <w:t xml:space="preserve">Ani pri ďalších globálnych ukazovateľoch sa neobjavil presvedčivý efekt podporujúci H1, H2, H3 alebo H5. Pri položke prirodzenosti jazyka (G2) bol koeficient usmernenia v ordinálnom zmiešanom modeli malý a prakticky nulový (b = -0,06, p = ,927). Pri položke použiteľnosti na tréningové alebo výučbové účely (G5) bol smer odhadu síce pozitívny (b = 0,31), ale bez presvedčivého signálu (p = ,581). Pri kompozite defektov bol efekt usmernenia smerovo priaznivý, teda v smere nižšej chybovosti pri zapnutom usmernení (b = -0,13, SE = 0,09), no jeho veľkosť ostala malá a interval spoľahlivosti zahrnul nulu.</w:t>
      </w:r>
    </w:p>
    <w:p>
      <w:pPr>
        <w:pStyle w:val="BodyText"/>
      </w:pPr>
      <w:r>
        <w:t xml:space="preserve">V jadre ukazovateľov na úrovni jednotlivých hodnotení tak výsledky neukázali systematický dôkaz, že by prítomnosť štruktúrujúceho klinického usmernenia sama osebe zvyšovala globálnu kvalitu rozhovoru alebo znižovala výskyt defektov.</w:t>
      </w:r>
    </w:p>
    <w:bookmarkEnd w:id="74"/>
    <w:bookmarkStart w:id="75" w:name="X10129ca73e2bc8eef9224fe3a1aeb646d2042e8"/>
    <w:p>
      <w:pPr>
        <w:pStyle w:val="Heading2"/>
      </w:pPr>
      <w:r>
        <w:t xml:space="preserve">Symptómová zhoda s východiskovými scenármi a ukazovatele odchýlky na úrovni prepisov rozhovorov</w:t>
      </w:r>
    </w:p>
    <w:p>
      <w:pPr>
        <w:pStyle w:val="FirstParagraph"/>
      </w:pPr>
      <w:r>
        <w:t xml:space="preserve">Vetva na úrovni prepisov rozhovorov odpovedá na otázku, nakoľko sa výsledné prepisy rozhovorov približovali referenčným hodnotám východiskových scenárov. Tabuľka 2 ukazuje, že priemerná absolútna chyba v symptomatických doménach A1 až A9 voči východiskovému scenáru dosiahla 0,53, priemerná absolútna chyba S1 voči východiskovému scenáru 0,43 a priemerná absolútna chyba S2 voči východiskovému scenáru 0,48.</w:t>
      </w:r>
    </w:p>
    <w:p>
      <w:pPr>
        <w:pStyle w:val="BodyText"/>
      </w:pPr>
      <w:r>
        <w:t xml:space="preserve">Aj v tejto vrstve ostali rozdiely medzi podmienkami malé. V lineárnom zmiešanom modeli pre priemernú absolútnu chybu v symptomatických doménach bol efekt usmernenia b = -0,02 (SE = 0,04, 95 % IS od -0,11 do 0,07). Podobne malý smer sa ukázal aj pri sekundárnych ukazovateľoch, kde bol efekt usmernenia pre absolútnu chybu S1 b = -0,13 (SE = 0,11) a pre absolútnu chybu S2 b = -0,06 (SE = 0,10). V tejto vetve odchýlok na úrovni prepisov rozhovorov sa teda H4 jednoznačne nepotvrdila.</w:t>
      </w:r>
    </w:p>
    <w:p>
      <w:pPr>
        <w:pStyle w:val="BodyText"/>
      </w:pPr>
      <w:r>
        <w:t xml:space="preserve">Z odhadovaných marginálnych priemerov zároveň vyplýva, že najnižšia priemerná symptomatická odchýlka sa objavila v bunke G1 × P3 a najvyššia v bunke G0 × P3, ale rozdiel medzi týmito bunkami ostal relatívne malý. Obrázok 2 preto skôr ukazuje prekryv než ostro oddelené profily podmienok.</w:t>
      </w:r>
    </w:p>
    <w:bookmarkEnd w:id="75"/>
    <w:bookmarkStart w:id="76" w:name="Xb3d0afddbc8d0d8ef075ce4d7e23b294b9ac655"/>
    <w:p>
      <w:pPr>
        <w:pStyle w:val="Heading2"/>
      </w:pPr>
      <w:r>
        <w:t xml:space="preserve">Efekt štýlu odpovedania simulovaného pacienta</w:t>
      </w:r>
    </w:p>
    <w:p>
      <w:pPr>
        <w:pStyle w:val="FirstParagraph"/>
      </w:pPr>
      <w:r>
        <w:t xml:space="preserve">Ani pri profile odpovedania sa neobjavil silný a konzistentný rozdiel podporujúci H6, H7 alebo H8. Pri kompozite klinickej vierohodnosti ostali koeficienty pre P2 aj P3 prakticky nulové (P2: b = -0,02; P3: b = -0,01). Podobne vyzneli aj odhady pri kompozite defektov (P2: b = -0,05; P3: b = -0,01) a pri symptómovej chybe na úrovni prepisu rozhovoru, kde P2 smerovalo mierne nižšie a P3 mierne vyššie než P1, no bez presvedčivého efektu.</w:t>
      </w:r>
    </w:p>
    <w:p>
      <w:pPr>
        <w:pStyle w:val="BodyText"/>
      </w:pPr>
      <w:r>
        <w:t xml:space="preserve">Pri položkách G2 a G5 sa síce objavili drobné rozdiely v smeroch koeficientov, no bez konzistentného modelového obrazu. Pri G2 smerovalo P2 mierne vyššie než P1 (b = 0,47, p = ,434), zatiaľ čo P3 sa od P1 prakticky nelíšilo. Pri G5 bol efekt P2 smerovo negatívny (b = -0,47, p = ,389) a efekt P3 opäť zanedbateľný.</w:t>
      </w:r>
    </w:p>
    <w:p>
      <w:pPr>
        <w:pStyle w:val="BodyText"/>
      </w:pPr>
      <w:r>
        <w:t xml:space="preserve">Sekundárne ordinálne modely pre ľudské odhady S1 a S2 ukázali niekoľko doplnkových signálov, ktoré však nepredstavujú jadro testovaných hypotéz. Pri S2 sa objavili nižšie odhadované kategórie funkčného dopadu pri P2 a P3 oproti P1 (P2: p = ,050; P3: p = ,042), no tento obraz sa nepreklopil do vetvy chýb voči východiskovým scenárom na úrovni prepisov rozhovorov. Výsledky preto nepodporujú záver, že by rozvinutejší profil odpovedania systematicky zlepšoval globálnu kvalitu rozhovoru alebo jeho zhodu s východiskovým profilom scenára.</w:t>
      </w:r>
    </w:p>
    <w:bookmarkEnd w:id="76"/>
    <w:bookmarkStart w:id="83" w:name="interakcia-medzi-usmernením-a-profilom"/>
    <w:p>
      <w:pPr>
        <w:pStyle w:val="Heading2"/>
      </w:pPr>
      <w:r>
        <w:t xml:space="preserve">Interakcia medzi usmernením a profilom</w:t>
      </w:r>
    </w:p>
    <w:p>
      <w:pPr>
        <w:pStyle w:val="FirstParagraph"/>
      </w:pPr>
      <w:r>
        <w:t xml:space="preserve">Na úrovni jadrových ukazovateľov sa neobjavil silný interakčný efekt podporujúci H9. Interakčné členy pre kompozit klinickej vierohodnosti aj kompozit defektov ostali malé a ich intervaly spoľahlivosti široko prekryli nulu. Rovnaký obraz sa ukázal aj pri symptómovej chybe na úrovni prepisu rozhovoru, kde síce interakčné koeficienty pre G1 × P2 a G1 × P3 smerovali opačne, no ostali nesignifikantné (v oboch prípadoch p = ,111).</w:t>
      </w:r>
    </w:p>
    <w:p>
      <w:pPr>
        <w:pStyle w:val="BodyText"/>
      </w:pPr>
      <w:r>
        <w:t xml:space="preserve">Najvýraznejší interakčný náznak sa objavil v sekundárnych ordinálnych modeloch pre ľudské odhady S1 a S2. Pri S1 vyšiel člen G1 × P3 pozitívne a štatisticky významne (p = ,024) a pri S2 sa podobný signál objavil tiež pri G1 × P3 (p = ,034). Keďže ide o sekundárne ukazovatele na úrovni jednotlivých hodnotení a nie o jadro fidelity vetvy na úrovni prepisov rozhovorov, tieto výsledky interpretujem opatrne ako doplnkový signál, nie ako nosný dôkaz interakcie medzi oboma experimentálnymi faktormi.</w:t>
      </w:r>
    </w:p>
    <w:p>
      <w:pPr>
        <w:pStyle w:val="BodyText"/>
      </w:pPr>
      <w:r>
        <w:t xml:space="preserve">Ako doplnková kontrola stability bol pre kompozity na úrovni jednotlivých hodnotení odhadnutý aj kontrolný model s interceptom pre konkrétny prepis rozhovoru. Tabuľka S6 ukazuje, že pri kompozite klinickej vierohodnosti aj kompozite defektov zostal smer hlavných aj interakčných efektov prakticky nezmenený. Táto vetva však mala singularitu, a preto slúži len ako doplnková kontrola stability hlavného modelového obrazu.</w:t>
      </w:r>
    </w:p>
    <w:p>
      <w:pPr>
        <w:pStyle w:val="BodyText"/>
        <w:jc w:val="left"/>
        <w:ind w:left="542" w:right="542"/>
      </w:pPr>
      <w:r>
        <w:rPr>
          <w:b/>
          <w:bCs/>
        </w:rPr>
        <w:t xml:space="preserve">Tabuľka 6</w:t>
      </w:r>
      <w:r>
        <w:br/>
      </w:r>
      <w:r>
        <w:rPr>
          <w:i/>
          <w:iCs/>
        </w:rPr>
        <w:t xml:space="preserve">Súhrn jadrových zmiešaných modelov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Efekt</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 / z</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95 % IS</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[3,40; 4,21]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,858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 0,16]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0,30]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0,29]</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[1,79; 2,52]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 0,04]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 0,12]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,872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0,37]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,857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 0,28]</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doménach A1-A9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9,72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 0,65]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,679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 0,07]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 0,04]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 0,14]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 0,23]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 0,02]</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 0,73]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 0,09]</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 0,09]</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,096</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 0,03]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,692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[-0,37; 0,25]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 0,54]</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Absolútna chyba odhadu funkčného dopadu (S2)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(úroveň prepisu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 0,74]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,538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[-0,26; 0,14]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 0,09]</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,632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0,15]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,412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 0,16]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[-0,27; 0,29]</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,927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[-1,25; 1,14]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[-0,71; 1,65]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,953</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 1,13]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[-2,73; 0,85]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[-1,42; 2,23]</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a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[-0,80; 1,43]</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[-1,53; 0,60]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[-1,12; 1,07]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[-1,43; 1,76]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[-1,28; 1,97]</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[-1,29; 0,95]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,490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[-1,48; 0,71]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,527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[-1,44; 0,74]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[-0,46; 2,81]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2,25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[0,24; 3,50]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,584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[-1,54; 0,87]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[-2,51; -0,00]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[-2,55; -0,05]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,529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[-1,27; 2,48]</w:t>
            </w:r>
          </w:p>
        </w:tc>
      </w:tr>
      <w:tr>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1,97</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0,93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2,12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,034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[0,14; 3,79]</w:t>
            </w:r>
          </w:p>
        </w:tc>
      </w:tr>
    </w:tbl>
    <w:p>
      <w:pPr>
        <w:pStyle w:val="BodyText"/>
      </w:pPr>
      <w:r>
        <w:t xml:space="preserve">Poznámka. b = regresný koeficient; SE = štandardná chyba; IS = interval spoľahlivosti; LMM = lineárny zmiešaný model; CLMM = kumulatívny logistický zmiešaný model. Referenčnou kombináciou pri intercepte bola podmienka bez klinického usmernenia a profil P1.</w:t>
      </w:r>
    </w:p>
    <w:p>
      <w:pPr>
        <w:pStyle w:val="BodyText"/>
        <w:jc w:val="left"/>
        <w:ind w:left="313" w:right="313"/>
      </w:pPr>
      <w:r>
        <w:rPr>
          <w:b/>
          <w:bCs/>
        </w:rPr>
        <w:t xml:space="preserve">Obrázok 1</w:t>
      </w:r>
      <w:r>
        <w:br/>
      </w:r>
      <w:r>
        <w:rPr>
          <w:i/>
          <w:iCs/>
        </w:rPr>
        <w:t xml:space="preserve">Primárne výstupné ukazovatele podľa experimentálnych podmienok</w:t>
      </w:r>
    </w:p>
    <w:p>
      <w:pPr>
        <w:pStyle w:val="CaptionedFigure"/>
      </w:pPr>
      <w:r>
        <w:drawing>
          <ns1:inline>
            <ns1:extent cx="5334000" cy="3200400"/>
            <ns1:effectExtent b="0" l="0" r="0" t="0"/>
            <ns1:docPr descr="Obrázok 1" title="" id="78" name="Picture"/>
            <ns2:graphic>
              <ns2:graphicData uri="http://schemas.openxmlformats.org/drawingml/2006/picture">
                <ns3:pic>
                  <ns3:nvPicPr>
                    <ns3:cNvPr descr="/Users/pavol.bielik/dev/src/github.com/pbielik/diplomovka/figures/figure_1_primary_outcomes_by_condition.png" id="79" name="Picture"/>
                    <ns3:cNvPicPr>
                      <ns2:picLocks noChangeArrowheads="1" noChangeAspect="1"/>
                    </ns3:cNvPicPr>
                  </ns3:nvPicPr>
                  <ns3:blipFill>
                    <ns2:blip ns4:embed="rId77"/>
                    <ns2:stretch>
                      <ns2:fillRect/>
                    </ns2:stretch>
                  </ns3:blipFill>
                  <ns3:spPr bwMode="auto">
                    <ns2:xfrm>
                      <ns2:off x="0" y="0"/>
                      <ns2:ext cx="5334000" cy="3200400"/>
                    </ns2:xfrm>
                    <ns2:prstGeom prst="rect">
                      <ns2:avLst/>
                    </ns2:prstGeom>
                    <ns2:noFill/>
                    <ns2:ln w="9525">
                      <ns2:noFill/>
                      <ns2:headEnd/>
                      <ns2:tailEnd/>
                    </ns2:ln>
                  </ns3:spPr>
                </ns3:pic>
              </ns2:graphicData>
            </ns2:graphic>
          </ns1:inline>
        </w:drawing>
      </w:r>
    </w:p>
    <w:p>
      <w:pPr>
        <w:pStyle w:val="ImageCaption"/>
      </w:pPr>
      <w:r>
        <w:t xml:space="preserve">Obrázok 1</w:t>
      </w:r>
    </w:p>
    <w:p>
      <w:pPr>
        <w:pStyle w:val="BodyText"/>
        <w:jc w:val="left"/>
        <w:ind w:left="313" w:right="313"/>
      </w:pPr>
      <w:r>
        <w:rPr>
          <w:b/>
          <w:bCs/>
        </w:rPr>
        <w:t xml:space="preserve">Obrázok 2</w:t>
      </w:r>
      <w:r>
        <w:br/>
      </w:r>
      <w:r>
        <w:rPr>
          <w:i/>
          <w:iCs/>
        </w:rPr>
        <w:t xml:space="preserve">Odhadované marginálne priemery jadrových modelov</w:t>
      </w:r>
    </w:p>
    <w:p>
      <w:pPr>
        <w:pStyle w:val="CaptionedFigure"/>
      </w:pPr>
      <w:r>
        <w:drawing>
          <ns1:inline>
            <ns1:extent cx="5334000" cy="3200400"/>
            <ns1:effectExtent b="0" l="0" r="0" t="0"/>
            <ns1:docPr descr="Obrázok 2" title="" id="81" name="Picture"/>
            <ns2:graphic>
              <ns2:graphicData uri="http://schemas.openxmlformats.org/drawingml/2006/picture">
                <ns3:pic>
                  <ns3:nvPicPr>
                    <ns3:cNvPr descr="/Users/pavol.bielik/dev/src/github.com/pbielik/diplomovka/figures/figure_2_emmeans_core_models.png" id="82" name="Picture"/>
                    <ns3:cNvPicPr>
                      <ns2:picLocks noChangeArrowheads="1" noChangeAspect="1"/>
                    </ns3:cNvPicPr>
                  </ns3:nvPicPr>
                  <ns3:blipFill>
                    <ns2:blip ns4:embed="rId80"/>
                    <ns2:stretch>
                      <ns2:fillRect/>
                    </ns2:stretch>
                  </ns3:blipFill>
                  <ns3:spPr bwMode="auto">
                    <ns2:xfrm>
                      <ns2:off x="0" y="0"/>
                      <ns2:ext cx="5334000" cy="3200400"/>
                    </ns2:xfrm>
                    <ns2:prstGeom prst="rect">
                      <ns2:avLst/>
                    </ns2:prstGeom>
                    <ns2:noFill/>
                    <ns2:ln w="9525">
                      <ns2:noFill/>
                      <ns2:headEnd/>
                      <ns2:tailEnd/>
                    </ns2:ln>
                  </ns3:spPr>
                </ns3:pic>
              </ns2:graphicData>
            </ns2:graphic>
          </ns1:inline>
        </w:drawing>
      </w:r>
    </w:p>
    <w:p>
      <w:pPr>
        <w:pStyle w:val="ImageCaption"/>
      </w:pPr>
      <w:r>
        <w:t xml:space="preserve">Obrázok 2</w:t>
      </w:r>
    </w:p>
    <w:p>
      <w:pPr>
        <w:pStyle w:val="BodyText"/>
        <w:jc w:val="left"/>
        <w:ind w:left="542" w:right="542"/>
      </w:pPr>
      <w:r>
        <w:rPr>
          <w:b/>
          <w:bCs/>
        </w:rPr>
        <w:t xml:space="preserve">Tabuľka S6</w:t>
      </w:r>
      <w:r>
        <w:br/>
      </w:r>
      <w:r>
        <w:rPr>
          <w:i/>
          <w:iCs/>
        </w:rPr>
        <w:t xml:space="preserve">Kontrolné lineárne zmiešané modely s interceptom pre prepis rozhovoru</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Efekt</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95 % IS</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(kontrolný model pre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18,43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[3,40; 4,21]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,762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0,21]</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,857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 0,16]</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,939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0,17]</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,861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0,30]</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 0,29]</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(kontrolný model pre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Intercept (ref. bez usmernenia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11,63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&lt; ,001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[1,79; 2,52]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Usmernenie (áno vs. 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 0,04]</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P2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,540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[-0,22; 0,12]</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Profil P3 (vs.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,872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[-0,18; 0,15]</w:t>
            </w:r>
          </w:p>
        </w:tc>
      </w:tr>
      <w:tr>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Interakcia: usmernenie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 0,37]</w:t>
            </w:r>
          </w:p>
        </w:tc>
      </w:tr>
      <w:tr>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Interakcia: usmernenie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,857</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[-0,23; 0,28]</w:t>
            </w:r>
          </w:p>
        </w:tc>
      </w:tr>
    </w:tbl>
    <w:p>
      <w:pPr>
        <w:pStyle w:val="BodyText"/>
      </w:pPr>
      <w:r>
        <w:t xml:space="preserve">Poznámka. b = regresný koeficient; SE = štandardná chyba; IS = interval spoľahlivosti. Kontrolný model obsahuje intercept pre prepis rozhovoru a vykázal singularitu, preto sa interpretuje len doplnkovo.</w:t>
      </w:r>
    </w:p>
    <w:bookmarkEnd w:id="83"/>
    <w:bookmarkEnd w:id="84"/>
    <w:bookmarkStart w:id="87" w:name="exploratorné-výstupy"/>
    <w:p>
      <w:pPr>
        <w:pStyle w:val="Heading1"/>
      </w:pPr>
      <w:r>
        <w:t xml:space="preserve">Exploratorné výstupy</w:t>
      </w:r>
    </w:p>
    <w:bookmarkStart w:id="85" w:name="vnímaný-pôvod-rozhovoru"/>
    <w:p>
      <w:pPr>
        <w:pStyle w:val="Heading2"/>
      </w:pPr>
      <w:r>
        <w:t xml:space="preserve">Vnímaný pôvod rozhovoru</w:t>
      </w:r>
    </w:p>
    <w:p>
      <w:pPr>
        <w:pStyle w:val="FirstParagraph"/>
      </w:pPr>
      <w:r>
        <w:t xml:space="preserve">Položka odhadovaného pôvodu rozhovoru bola vyplnená len pri menšej časti hodnotení. Z celkového súboru 199 hodnotení zostalo 141 odpovedí nevyplnených; medzi vyplnenými odpoveďami sa najčastejšie objavovalo označenie „ľudsky simulovaný rozhovor“ (31 hodnotení), nasledované kategóriou „AI-generovaný rozhovor“ (21 hodnotení), zatiaľ čo kategória „reálny participant“ sa objavila len 6-krát. Istota tohto odhadu bola navyše skôr nízka až stredná (M = 2,57; medián = 2). Tento blok preto ostáva čisto exploratórny.</w:t>
      </w:r>
    </w:p>
    <w:bookmarkEnd w:id="85"/>
    <w:bookmarkStart w:id="86" w:name="otvorené-komentáre"/>
    <w:p>
      <w:pPr>
        <w:pStyle w:val="Heading2"/>
      </w:pPr>
      <w:r>
        <w:t xml:space="preserve">Otvorené komentáre</w:t>
      </w:r>
    </w:p>
    <w:p>
      <w:pPr>
        <w:pStyle w:val="FirstParagraph"/>
      </w:pPr>
      <w:r>
        <w:t xml:space="preserve">Otvorené komentáre dopĺňali kvantitatívny obraz konkrétnejším opisom slabších miest rozhovorov. Najčastejšie sa opakoval motív nacvičenosti, šablónovitosti alebo príliš disciplinovaného priebehu odpovedí. Menej často sa objavovali lokálne jazykové neprirodzenosti, rodová nekonzistentnosť, potreba jemnejších doplňujúcich otázok a pripomienky, že časť rozhovorov sa miestami posúvala smerom k úzkostnej symptomatike, vyhoreniu alebo inému klinickému obrazu. Kvalitatívna vrstva tak skôr než masívny klinický rozpad ukazuje jemnejší problém štýlu a organickosti simulácie.</w:t>
      </w:r>
    </w:p>
    <w:bookmarkEnd w:id="86"/>
    <w:bookmarkEnd w:id="87"/>
    <w:bookmarkStart w:id="88" w:name="stručné-zhrnutie-výsledkov"/>
    <w:p>
      <w:pPr>
        <w:pStyle w:val="Heading1"/>
      </w:pPr>
      <w:r>
        <w:t xml:space="preserve">Stručné zhrnutie výsledkov</w:t>
      </w:r>
    </w:p>
    <w:p>
      <w:pPr>
        <w:pStyle w:val="FirstParagraph"/>
      </w:pPr>
      <w:r>
        <w:t xml:space="preserve">Predbežná expertná obsahová kontrola ukázala, že jadro hodnotiaceho nástroja aj východiskových scenárov je použiteľné, no zároveň upozornila na slabšie formulované defektové položky a na potrebu doladiť časť scenárov, najmä tam, kde experti vnímali závažnosť vyššie, než bolo pôvodne zamýšľané.</w:t>
      </w:r>
    </w:p>
    <w:p>
      <w:pPr>
        <w:pStyle w:val="BodyText"/>
      </w:pPr>
      <w:r>
        <w:t xml:space="preserve">Analyzovaný súbor 199 hodnotení ukázal, že simulované rozhovory boli v priemere hodnotené ako skôr klinicky vierohodné, jazykovo relatívne prirodzené a skôr dobre použiteľné na tréningové alebo výučbové účely, pričom defekty zostávali skôr v nižšom pásme. Na úrovni vnútornej konzistencie pôsobil nástroj prijateľne až dobre, no vrstva zhody medzi hodnotiteľmi ostala limitovaná, keďže ICC odhady pre jadrové ukazovatele neboli v aktuálnom spracovaní numericky reportovateľné.</w:t>
      </w:r>
    </w:p>
    <w:p>
      <w:pPr>
        <w:pStyle w:val="BodyText"/>
      </w:pPr>
      <w:r>
        <w:t xml:space="preserve">Na úrovni hlavných konfirmačných hypotéz sa neobjavil jasný a konzistentný dôkaz, že by štruktúrujúce klinické usmernenie alebo rozvinutejší profil odpovedania systematicky zvyšovali klinickú vierohodnosť, prirodzenosť, tréningovú použiteľnosť alebo znižovali odchýlku voči referenčným profilom východiskových scenárov na úrovni prepisov rozhovorov. Objavili sa len doplnkové signály v sekundárnych ordinálnych modeloch pre ľudské odhady závažnosti a funkčného dopadu, ktoré však samy osebe netvoria jadro testovaných hypotéz. Exploratorná vrstva napokon naznačila, že hlavná slabina simulácií nespočívala v masívnej chybovosti, ale skôr v dojme nacvičenosti, šablónovitosti a miestami zníženej organickosti rozhovoru.</w:t>
      </w:r>
    </w:p>
    <w:bookmarkEnd w:id="88"/>
    <w:bookmarkStart w:id="98" w:name="diskusia-1"/>
    <w:p>
      <w:pPr>
        <w:pStyle w:val="Heading1"/>
      </w:pPr>
      <w:r>
        <w:t xml:space="preserve">Diskusia</w:t>
      </w:r>
    </w:p>
    <w:bookmarkStart w:id="89" w:name="stručné-zhrnutie-hlavných-zistení"/>
    <w:p>
      <w:pPr>
        <w:pStyle w:val="Heading2"/>
      </w:pPr>
      <w:r>
        <w:t xml:space="preserve">Stručné zhrnutie hlavných zistení</w:t>
      </w:r>
    </w:p>
    <w:p>
      <w:pPr>
        <w:pStyle w:val="FirstParagraph"/>
      </w:pPr>
      <w:r>
        <w:t xml:space="preserve">Cieľom práce bolo metodologicky overiť kvalitu AI-generovaných simulovaných klinických rozhovorov s depresívnou symptomatikou a preskúmať, či sa ich kvalita mení podľa prítomnosti štruktúrujúceho klinického usmernenia a podľa profilu odpovedania simulovaného pacienta. Aktuálny analyzovaný súbor priniesol šesť hlavných zistení.</w:t>
      </w:r>
    </w:p>
    <w:p>
      <w:pPr>
        <w:pStyle w:val="BodyText"/>
      </w:pPr>
      <w:r>
        <w:t xml:space="preserve">Po prvé, predbežná expertná obsahová kontrola ukázala, že jadro autorského hodnotiaceho nástroja aj východiskové scenáre sú obsahovo použiteľné, ale zároveň upozornila na slabšie miesta v časti defektových položiek a pri niektorých scenároch. Po druhé, samotné prepisy rozhovorov boli v priemere hodnotené ako skôr klinicky vierohodné, jazykovo relatívne prirodzené a skôr použiteľné na tréningové účely, pričom defekty zostávali skôr v nižšom pásme. Po tretie, viaceré rozdelenia hodnotení boli stlačené do úzkeho stredne vyššieho pásma, takže veľká časť dát sa nepohybovala na osi „dobré verzus zlé“, ale skôr na osi „celkom dobré verzus o niečo lepšie alebo slabšie“. Po štvrté, v aktuálnych dátach sa neobjavil jasný a robustný dôkaz, že by samotné zapnutie štruktúrujúceho klinického usmernenia alebo rozvinutejší profil odpovedania systematicky zlepšovali hlavné výsledkové ukazovatele. Po piate, dominantnou slabinou simulácií nebol hrubý klinický rozpad, ale skôr mechanickosť, miestami nacvičenosť a slabšie doplňujúce otázky. Po šieste, kľúčovým limitom dátového súboru zostáva vrstva hodnotiteľov, keďže panel bol malý a zapájal sa nerovnomerne.</w:t>
      </w:r>
    </w:p>
    <w:p>
      <w:pPr>
        <w:pStyle w:val="BodyText"/>
      </w:pPr>
      <w:r>
        <w:t xml:space="preserve">V súhrne teda výsledky podporujú skôr opatrný záver, že generovaný materiál už dosahuje úroveň použiteľného pilotného simulačného materiálu, no zatiaľ neukazuje presvedčivý dôkaz, že by ho bolo možné jednoducho a stabilne optimalizovať jednou generatívnou manipuláciou.</w:t>
      </w:r>
    </w:p>
    <w:bookmarkEnd w:id="89"/>
    <w:bookmarkStart w:id="90" w:name="interpretácia-hlavných-zistení"/>
    <w:p>
      <w:pPr>
        <w:pStyle w:val="Heading2"/>
      </w:pPr>
      <w:r>
        <w:t xml:space="preserve">Interpretácia hlavných zistení</w:t>
      </w:r>
    </w:p>
    <w:p>
      <w:pPr>
        <w:pStyle w:val="FirstParagraph"/>
      </w:pPr>
      <w:r>
        <w:t xml:space="preserve">Najvýraznejším celkovým obrazom výsledkov je napätie medzi priaznivým priemerom a slabšou diferenciačnou silou merania. Ako ukázala Tabuľka 2, index klinickej vierohodnosti dosiahol priemer 4,08, prirodzenosť jazyka 3,92 a tréningová použiteľnosť 3,95, zatiaľ čo index defektov ostal nízky. Tento obraz by sa dal pri povrchnom čítaní interpretovať ako jednoznačne priaznivý. Frekvenčné rozdelenia v Tabuľke 3 a prekryv odhadovaných marginálnych priemerov v Obrázkoch 1 a 2 však ukazujú, že veľká časť rozhovorov sa koncentrovala v relatívne úzkom pásme stredne vyšších hodnotení. To znamená, že aktuálny korpus nepôsobí ako zbierka zjavne nekvalitných simulácií, ale zároveň neposkytuje veľmi široký priestor na zachytenie jemných rozdielov medzi podmienkami.</w:t>
      </w:r>
    </w:p>
    <w:p>
      <w:pPr>
        <w:pStyle w:val="BodyText"/>
      </w:pPr>
      <w:r>
        <w:t xml:space="preserve">Z interpretačného hľadiska je to dôležité. Naznačuje to, že simulačný rámec už vie generovať rozhovory, ktoré expertov spravidla nevedú k dojmu zjavného klinického zlyhania. Zároveň to však znamená, že slabý alebo nulový efekt štruktúrujúceho klinického usmernenia či profilu odpovedania nemožno čítať iba ako dôkaz ich neúčinnosti. Časť slabosti efektov môže byť reálna, ale časť môže súvisieť aj s kompresiou škály, malým a nevyváženým panelom hodnotiteľov a pilotnou povahou materiálu.</w:t>
      </w:r>
    </w:p>
    <w:p>
      <w:pPr>
        <w:pStyle w:val="BodyText"/>
      </w:pPr>
      <w:r>
        <w:t xml:space="preserve">V tomto svetle je dôležité, že jadrové hypotézy vrátane H4 nedostali v hlavných modeloch presvedčivú oporu. Výsledky preto nepodporujú silný záver, že by štruktúrujúce klinické usmernenie samo osebe zvyšovalo klinickú vierohodnosť, prirodzenosť jazyka alebo tréningovú použiteľnosť, ani že by rozvinutejší profil odpovedania automaticky zlepšoval výsledný rozhovor alebo jeho zhodu s kotvami. Presnejšie povedané, aktuálny dátový súbor skôr ukazuje, že tieto manipulácie mohli vytvárať drobné smerové posuny, ale ich efekt nebol natoľko silný a stabilný, aby tvoril konfirmačné jadro práce.</w:t>
      </w:r>
    </w:p>
    <w:bookmarkEnd w:id="90"/>
    <w:bookmarkStart w:id="91" w:name="Xdb97b7414cbc338b2b58f8d85f5b9f414a941ea"/>
    <w:p>
      <w:pPr>
        <w:pStyle w:val="Heading2"/>
      </w:pPr>
      <w:r>
        <w:t xml:space="preserve">Čo do interpretácie vnáša predbežná expertná obsahová kontrola</w:t>
      </w:r>
    </w:p>
    <w:p>
      <w:pPr>
        <w:pStyle w:val="FirstParagraph"/>
      </w:pPr>
      <w:r>
        <w:t xml:space="preserve">Predbežná expertná obsahová kontrola je dôležitou súčasťou interpretácie, nie iba technickým predkrokom. Ukázala totiž, že hodnotiaci nástroj ani východiskové scenáre nevstupovali do hlavného zberu ako úplne nepreverený materiál. Globálne položky a ľudské odhady závažnosti či funkčného dopadu boli expertmi podporené pomerne priaznivo, čo posilňuje argument, že jadro konštruktu bolo uchopené zmysluplne. Zároveň však táto vrstva vopred ukázala, kde možno čakať väčšiu neistotu. Slabšia podpora položiek</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naznačila, že práve defektový blok môže byť citlivejší na interpretačný štýl jednotlivých hodnotiteľov. Podobne sa pri scenároch</w:t>
      </w:r>
      <w:r>
        <w:t xml:space="preserve"> </w:t>
      </w:r>
      <w:r>
        <w:rPr>
          <w:rStyle w:val="VerbatimChar"/>
        </w:rPr>
        <w:t xml:space="preserve">08</w:t>
      </w:r>
      <w:r>
        <w:t xml:space="preserve"> </w:t>
      </w:r>
      <w:r>
        <w:t xml:space="preserve">a</w:t>
      </w:r>
      <w:r>
        <w:t xml:space="preserve"> </w:t>
      </w:r>
      <w:r>
        <w:rPr>
          <w:rStyle w:val="VerbatimChar"/>
        </w:rPr>
        <w:t xml:space="preserve">10</w:t>
      </w:r>
      <w:r>
        <w:t xml:space="preserve"> </w:t>
      </w:r>
      <w:r>
        <w:t xml:space="preserve">ukázal nesúlad medzi zamýšľanou a expertne vnímanou závažnosťou, čo znamená, že časť variability v neskorších ľudských odhadoch závažnosti a v ukazovateľoch odchýlky voči kotvám nemusí byť iba vlastnosťou modelu alebo hodnotiteľov, ale aj dôsledkom menej jednoznačne ukotveného podnetového materiálu.</w:t>
      </w:r>
    </w:p>
    <w:p>
      <w:pPr>
        <w:pStyle w:val="BodyText"/>
      </w:pPr>
      <w:r>
        <w:t xml:space="preserve">Pre diskusiu to znamená dve veci. Po prvé, výsledky nemožno redukovať na otázku, či „funguje“ alebo „nefunguje“ jedna konkrétna generatívna manipulácia. Po druhé, metodická sila práce neleží iba v porovnaní experimentálnych buniek, ale aj v tom, že hodnotiaci nástroj a východiskové scenáre prešli pred hlavným zberom obsahovou kalibráciou. Nejde ešte o plnohodnotnú psychometrickú validačnú štúdiu, ale o dôležitý filter, ktorý zvyšuje dôveryhodnosť neskoršej interpretácie.</w:t>
      </w:r>
    </w:p>
    <w:bookmarkEnd w:id="91"/>
    <w:bookmarkStart w:id="92" w:name="X45f77e487d43509e77656f728fdff46259062ee"/>
    <w:p>
      <w:pPr>
        <w:pStyle w:val="Heading2"/>
      </w:pPr>
      <w:r>
        <w:t xml:space="preserve">Prečo sa efekt štruktúrujúceho usmernenia a profilu neukázal silnejšie</w:t>
      </w:r>
    </w:p>
    <w:p>
      <w:pPr>
        <w:pStyle w:val="FirstParagraph"/>
      </w:pPr>
      <w:r>
        <w:t xml:space="preserve">Najprv treba povedať, že výsledky neukazujú úplnú absenciu pravidelností. Pri indexe defektov bol efekt štruktúrujúceho klinického usmernenia smerovo mierne priaznivý a v doplnkových ordinálnych modeloch sa objavili aj slabšie signály pri ľudských odhadoch závažnosti a funkčného dopadu. Tieto posuny však netvorili konzistentný obraz naprieč jadrovými ukazovateľmi a vetvou ukazovateľov odchýlky voči kotvám, preto ich nemožno interpretovať ako silný dôkaz podporujúci hlavné hypotézy.</w:t>
      </w:r>
    </w:p>
    <w:p>
      <w:pPr>
        <w:pStyle w:val="BodyText"/>
      </w:pPr>
      <w:r>
        <w:t xml:space="preserve">Jedno možné vysvetlenie je, že manipulácia bola vzhľadom na cieľ práce príliš hrubá. Samotné dichotomické rozlíšenie medzi absenciou a prítomnosťou štruktúrujúceho klinického usmernenia zrejme nestačí na to, aby systematicky zmenilo kvalitu výsledného rozhovoru vo všetkých sledovaných dimenziách. V praxi môže kvalitu rozhovoru ovplyvňovať celý rad jemnejších prvkov: presná formulácia usmernenia, spôsob vedenia doplňujúcich otázok, miera lokálnej variability odpovedí, pravidlá postupného odhaľovania ťažkostí alebo jazyková prirodzenosť výmen.</w:t>
      </w:r>
    </w:p>
    <w:p>
      <w:pPr>
        <w:pStyle w:val="BodyText"/>
      </w:pPr>
      <w:r>
        <w:t xml:space="preserve">Druhé vysvetlenie sa týka profilu odpovedania. Rozvinutejší profil nemusí byť automaticky kvalitnejší. Viac textu a viac detailov môže zvyšovať pocit prirodzenosti len dovtedy, kým sa nepreklopia do dojmu pripravenosti, mechanickosti alebo príliš disciplinovanej odpovede. V tomto zmysle je vhodnejšie uvažovať o tom, že profil</w:t>
      </w:r>
      <w:r>
        <w:t xml:space="preserve"> </w:t>
      </w:r>
      <w:r>
        <w:rPr>
          <w:rStyle w:val="VerbatimChar"/>
        </w:rPr>
        <w:t xml:space="preserve">P3</w:t>
      </w:r>
      <w:r>
        <w:t xml:space="preserve"> </w:t>
      </w:r>
      <w:r>
        <w:t xml:space="preserve">nemení kvalitu lineárne smerom nahor, ale skôr presúva typ možných nedostatkov.</w:t>
      </w:r>
    </w:p>
    <w:p>
      <w:pPr>
        <w:pStyle w:val="BodyText"/>
      </w:pPr>
      <w:r>
        <w:t xml:space="preserve">Tretie vysvetlenie je meracie. Ak hodnotenia ostávajú v úzkom pásme a panel hodnotiteľov je malý a nerovnomerný, malé efekty majú nízku šancu ukázať sa ako robustné. To neznamená, že v dátach boli skryté veľké efekty, skôr to znamená, že pre malé a stredné rozdiely bol tento pilot málo citlivý.</w:t>
      </w:r>
    </w:p>
    <w:bookmarkEnd w:id="92"/>
    <w:bookmarkStart w:id="93" w:name="X1a524b4215338d963df93d7512fb94c08a912ff"/>
    <w:p>
      <w:pPr>
        <w:pStyle w:val="Heading2"/>
      </w:pPr>
      <w:r>
        <w:t xml:space="preserve">Kde sa simulácie lámu: mechanickosť skôr než klinické jadro</w:t>
      </w:r>
    </w:p>
    <w:p>
      <w:pPr>
        <w:pStyle w:val="FirstParagraph"/>
      </w:pPr>
      <w:r>
        <w:t xml:space="preserve">Najzaujímavejším výstupom exploratórnej kvalitatívnej vrstvy je, že dominantnou témou otvorených komentárov nebol hrubý klinický rozpad, ale mechanickosť, šablónovitosť a miestami aj príliš disciplinovaný priebeh odpovedí. Tento motív je dôležitý, pretože mení interpretáciu toho, čo je dnes na simuláciách najslabšie. Nezdá sa, že by systém primárne zlyhával v udržaní základného depresívneho rámca. Slabšie miesto je skôr v mikrodynamike rozhovoru: v prirodzenosti váhania, v organickosti doplňujúcich otázok, v lokálnej koherencii detailov a v schopnosti niesť klinicky významný obsah bez dojmu, že odpoveď je pripravená pre hodnotenie.</w:t>
      </w:r>
    </w:p>
    <w:p>
      <w:pPr>
        <w:pStyle w:val="BodyText"/>
      </w:pPr>
      <w:r>
        <w:t xml:space="preserve">Tento obraz dobre korešponduje s novšou literatúrou o virtuálnych klientoch a LLM simuláciách. Ako ukazujú</w:t>
      </w:r>
      <w:r>
        <w:t xml:space="preserve"> </w:t>
      </w:r>
      <w:r>
        <w:t xml:space="preserve">Chaby et al. (</w:t>
      </w:r>
      <w:hyperlink w:anchor="ref-chaby2022embodiedvirtualpatients">
        <w:r>
          <w:rPr>
            <w:rStyle w:val="Hyperlink"/>
          </w:rPr>
          <w:t xml:space="preserve">2022</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digitálne simulácie môžu byť didakticky cenné už vtedy, keď ešte nedosahujú plný realizmus, ale ich slabinou býva práve prílišná kooperatívnosť, nižšia spontánnosť alebo mechanickejší štýl odpovedí. Aj v tomto korpuse sa teda slabina neukazuje v základnom uchopení depresívneho rámca, ale skôr v tom, že časť odpovedí pôsobí príliš učebnicovo.</w:t>
      </w:r>
    </w:p>
    <w:p>
      <w:pPr>
        <w:pStyle w:val="BodyText"/>
      </w:pPr>
      <w:r>
        <w:t xml:space="preserve">Zaujímavé je aj to, že vetva ukazovateľov odchýlky voči kotvám zostala skôr umiernená. Priemerná absolútna odchýlka v symptomatických doménach nebola vysoká a smer efektu usmernenia bol mierne priaznivý, ale malý. To znamená, že základná symptomatická logika sa v mnohých prepisoch rozhovorov udržala lepšie, než by sa z otvorených komentárov o mechanickosti mohlo zdať. Zároveň sa však nepotvrdzuje predstava, že by usmernenie alebo rozvinutejší profil odpovedania automaticky vyriešili zhodu s kotvami výrazným spôsobom.</w:t>
      </w:r>
    </w:p>
    <w:bookmarkEnd w:id="93"/>
    <w:bookmarkStart w:id="94" w:name="X1b57c2eefceecc055034be6e93e1236343d84bc"/>
    <w:p>
      <w:pPr>
        <w:pStyle w:val="Heading2"/>
      </w:pPr>
      <w:r>
        <w:t xml:space="preserve">Tréningová použiteľnosť a vzťah k literatúre</w:t>
      </w:r>
    </w:p>
    <w:p>
      <w:pPr>
        <w:pStyle w:val="FirstParagraph"/>
      </w:pPr>
      <w:r>
        <w:t xml:space="preserve">To, že tréningová použiteľnosť (</w:t>
      </w:r>
      <w:r>
        <w:rPr>
          <w:rStyle w:val="VerbatimChar"/>
        </w:rPr>
        <w:t xml:space="preserve">G5</w:t>
      </w:r>
      <w:r>
        <w:t xml:space="preserve">) dosiahla v priemere hodnotu blízku kategórii „skôr použiteľné“, je z aplikačného hľadiska povzbudivé. Znamená to, že expertný panel v priemere nevnímal tieto prepisy rozhovorov ako principiálne nepoužiteľné. Pre psychologické vzdelávanie je to dôležité, pretože simulácie nemusia byť dokonalé, aby mali didaktickú hodnotu. Ako zdôrazňujú</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a</w:t>
      </w:r>
      <w:r>
        <w:t xml:space="preserve"> </w:t>
      </w:r>
      <w:r>
        <w:t xml:space="preserve">Rice et al. (</w:t>
      </w:r>
      <w:hyperlink w:anchor="ref-rice2022simulatedplacements">
        <w:r>
          <w:rPr>
            <w:rStyle w:val="Hyperlink"/>
          </w:rPr>
          <w:t xml:space="preserve">2022</w:t>
        </w:r>
      </w:hyperlink>
      <w:r>
        <w:t xml:space="preserve">)</w:t>
      </w:r>
      <w:r>
        <w:t xml:space="preserve">, dôležité je skôr to, či poskytujú bezpečný, opakovateľný a dostatočne vierohodný materiál, na ktorom sa dá trénovať vedenie rozhovoru a klinické uvažovanie.</w:t>
      </w:r>
    </w:p>
    <w:p>
      <w:pPr>
        <w:pStyle w:val="BodyText"/>
      </w:pPr>
      <w:r>
        <w:t xml:space="preserve">Zároveň však komentáre o mechanickosti a slabších doplňujúcich otázkach naznačujú, že tento materiál ešte nie je ideálny ako úplne samonosný tréningový nástroj. Presvedčivejšie vyzerá ako materiál vhodný do kontrolovaného výučbového rámca, v ktorom je prítomný debriefing, spätná väzba alebo supervízia. V tomto bode sa výsledky zhodujú s literatúrou o simuláciách vo výučbe psychológie a psychiatrie, keďže</w:t>
      </w:r>
      <w:r>
        <w:t xml:space="preserve"> </w:t>
      </w:r>
      <w:r>
        <w:t xml:space="preserve">Rice et al. (</w:t>
      </w:r>
      <w:hyperlink w:anchor="ref-rice2022simulatedplacements">
        <w:r>
          <w:rPr>
            <w:rStyle w:val="Hyperlink"/>
          </w:rPr>
          <w:t xml:space="preserve">2022</w:t>
        </w:r>
      </w:hyperlink>
      <w:r>
        <w:t xml:space="preserve">)</w:t>
      </w:r>
      <w:r>
        <w:t xml:space="preserve">,</w:t>
      </w:r>
      <w:r>
        <w:t xml:space="preserve"> </w:t>
      </w:r>
      <w:r>
        <w:t xml:space="preserve">Sheen et al. (</w:t>
      </w:r>
      <w:hyperlink w:anchor="ref-sheen2021simulationeducation">
        <w:r>
          <w:rPr>
            <w:rStyle w:val="Hyperlink"/>
          </w:rPr>
          <w:t xml:space="preserve">2021</w:t>
        </w:r>
      </w:hyperlink>
      <w:r>
        <w:t xml:space="preserve">)</w:t>
      </w:r>
      <w:r>
        <w:t xml:space="preserve"> </w:t>
      </w:r>
      <w:r>
        <w:t xml:space="preserve">a</w:t>
      </w:r>
      <w:r>
        <w:t xml:space="preserve"> </w:t>
      </w:r>
      <w:r>
        <w:t xml:space="preserve">Glatz et al. (</w:t>
      </w:r>
      <w:hyperlink w:anchor="ref-glatz2022simulationelements">
        <w:r>
          <w:rPr>
            <w:rStyle w:val="Hyperlink"/>
          </w:rPr>
          <w:t xml:space="preserve">2022</w:t>
        </w:r>
      </w:hyperlink>
      <w:r>
        <w:t xml:space="preserve">)</w:t>
      </w:r>
      <w:r>
        <w:t xml:space="preserve"> </w:t>
      </w:r>
      <w:r>
        <w:t xml:space="preserve">ich neberú ako náhradu reálneho klienta, ale ako most medzi teoretickou prípravou, štruktúrovaným nácvikom a neskoršou praxou.</w:t>
      </w:r>
    </w:p>
    <w:p>
      <w:pPr>
        <w:pStyle w:val="BodyText"/>
      </w:pPr>
      <w:r>
        <w:t xml:space="preserve">Výsledky sa zároveň dobre čítajú aj v širšom rámci napätia medzi štandardizáciou a ekologickou validitou.</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ukazujú, že štandardizácia je didakticky aj výskumne užitočná, no vždy sa pohybuje v napätí s prirodzenosťou a spontánnosťou. Aktuálny korpus ukazuje presne tento problém: rozhovory sú dostatočne disciplinované na to, aby držali základný klinický rámec, no práve táto disciplína môže znižovať pocit autenticity.</w:t>
      </w:r>
    </w:p>
    <w:p>
      <w:pPr>
        <w:pStyle w:val="BodyText"/>
      </w:pPr>
      <w:r>
        <w:t xml:space="preserve">Relevantný je aj širší rámec kvality generatívnych AI výstupov.</w:t>
      </w:r>
      <w:r>
        <w:t xml:space="preserve"> </w:t>
      </w: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zdôrazňujú rozdiel medzi plynulosťou textu a jeho obsahovou spoľahlivosťou. V tejto práci sa problém neukázal ako masívna halucinačná chybovosť. Ukázal sa skôr ako jemný rozdiel medzi tým, že rozhovor „znie celkom dobre“, a tým, že je aj pri bližšom odbornom čítaní dostatočne organický, klinicky presvedčivý a metodicky spoľahlivý.</w:t>
      </w:r>
    </w:p>
    <w:bookmarkEnd w:id="94"/>
    <w:bookmarkStart w:id="95" w:name="metodologický-prínos-a-limity-práce"/>
    <w:p>
      <w:pPr>
        <w:pStyle w:val="Heading2"/>
      </w:pPr>
      <w:r>
        <w:t xml:space="preserve">Metodologický prínos a limity práce</w:t>
      </w:r>
    </w:p>
    <w:p>
      <w:pPr>
        <w:pStyle w:val="FirstParagraph"/>
      </w:pPr>
      <w:r>
        <w:t xml:space="preserve">Za hlavný metodologický prínos práce nepovažujem dôkaz silného experimentálneho efektu, ale vybudovanie viacvrstvového simulačného rámca. Práca nespája iba jedno textové zadanie pre model a jeden balík prepisov rozhovorov. Spája východiskové scenáre, kontrolované generovanie, predbežnú expertnú obsahovú kontrolu, autorský hodnotiaci nástroj a viacúrovňové výsledkové ukazovatele zahŕňajúce globálnu kvalitu, defekty aj zhodu s kotvami. Tento rámec je metodologicky prenositeľný aj na ďalšie klinické okruhy.</w:t>
      </w:r>
    </w:p>
    <w:p>
      <w:pPr>
        <w:pStyle w:val="BodyText"/>
      </w:pPr>
      <w:r>
        <w:t xml:space="preserve">Zároveň má práca viacero jasných limitov. Prvým je pilotný charakter dátového súboru a relatívne malý, nevyvážený panel hodnotiteľov. Čísla preto treba čítať ako odhad smeru a veľkosti efektov, nie ako definitívne uzavretý obraz kvality simulácií. Druhým limitom je architektúra ratingovej vrstvy. Tabuľka 5 ukázala, že ICC odhady pre jadrové ukazovatele neboli v aktuálnom spracovaní numericky reportovateľné. To samo osebe neznamená, že výsledky sú nepoužiteľné, ale významne to oslabuje silu inferencií založených na jemných rozdieloch medzi ľudskými hodnoteniami. Tretím limitom je nevyváženosť počtov hodnotení medzi bunkami a stlačené rozdelenie viacerých ukazovateľov, ktoré znižujú citlivosť na malé rozdiely medzi podmienkami. Štvrtým limitom je citlivosť vetvy ukazovateľov odchýlky voči kotvám na úrovni prepisu rozhovoru na malý a nevyvážený panel hodnotiteľov a na agregáciu expertných odhadov pri</w:t>
      </w:r>
      <w:r>
        <w:t xml:space="preserve"> </w:t>
      </w:r>
      <w:r>
        <w:rPr>
          <w:rStyle w:val="VerbatimChar"/>
        </w:rPr>
        <w:t xml:space="preserve">S1</w:t>
      </w:r>
      <w:r>
        <w:t xml:space="preserve"> </w:t>
      </w:r>
      <w:r>
        <w:t xml:space="preserve">a</w:t>
      </w:r>
      <w:r>
        <w:t xml:space="preserve"> </w:t>
      </w:r>
      <w:r>
        <w:rPr>
          <w:rStyle w:val="VerbatimChar"/>
        </w:rPr>
        <w:t xml:space="preserve">S2</w:t>
      </w:r>
      <w:r>
        <w:t xml:space="preserve">. Piatym limitom je samotná povaha podnetového materiálu: hodnotené boli textové simulácie, nie živé multimodálne rozhovory, takže v nich chýbajú neverbálne a paralingvistické znaky, ktoré v reálnej klinickej situácii spoluutvárajú dojem z klienta aj interpretáciu symptomatiky.</w:t>
      </w:r>
    </w:p>
    <w:p>
      <w:pPr>
        <w:pStyle w:val="BodyText"/>
      </w:pPr>
      <w:r>
        <w:t xml:space="preserve">Za dôležité považujem aj to, že doplnkový model s náhodným interceptom pre konkrétny prepis rozhovoru zachoval smer hlavných aj interakčných efektov, hoci táto overovacia vetva ostala singularná. Tabuľka 9 preto neposkytuje dôvod meniť hlavný interpretačný obraz, ale zároveň neprináša dostatočne silný argument na jeho zosilnenie.</w:t>
      </w:r>
    </w:p>
    <w:bookmarkEnd w:id="95"/>
    <w:bookmarkStart w:id="96" w:name="praktické-implikácie-a-ďalší-výskum"/>
    <w:p>
      <w:pPr>
        <w:pStyle w:val="Heading2"/>
      </w:pPr>
      <w:r>
        <w:t xml:space="preserve">Praktické implikácie a ďalší výskum</w:t>
      </w:r>
    </w:p>
    <w:p>
      <w:pPr>
        <w:pStyle w:val="FirstParagraph"/>
      </w:pPr>
      <w:r>
        <w:t xml:space="preserve">Z praktického hľadiska práca naznačuje, že AI-generované simulované rozhovory môžu mať miesto ako doplnkový tréningový materiál v psychologickom vzdelávaní, najmä ak sú zasadené do kontrolovaného rámca so spätnou väzbou. V tejto fáze však nejde o argument pre náhradu živého kontaktu s klientom, supervízie alebo štandardizovaného pacienta. Presvedčivejší je argument pre bezpečný medzikrok, na ktorom možno trénovať vedenie rozhovoru, identifikáciu jadra symptomatiky a reflexiu limitov simulovaného materiálu.</w:t>
      </w:r>
    </w:p>
    <w:p>
      <w:pPr>
        <w:pStyle w:val="BodyText"/>
      </w:pPr>
      <w:r>
        <w:t xml:space="preserve">Z metodologického hľadiska je najrozumnejším ďalším krokom neposúvať hneď priestor prepisov rozhovorov, ale najprv posilniť vrstvu expertného hodnotenia. Vzhľadom na aktuálny obraz by mal veľkú hodnotu ešte aspoň jeden ďalší hodnotiteľ s plným pokrytím existujúcich 72 prepisov rozhovorov. Takýto krok by zlepšil interpretovateľnosť zhody aj stabilitu inferenčných modelov viac než ďalšie rozširovanie korpusu pri nezmenenej meracej vrstve.</w:t>
      </w:r>
    </w:p>
    <w:p>
      <w:pPr>
        <w:pStyle w:val="BodyText"/>
      </w:pPr>
      <w:r>
        <w:t xml:space="preserve">Popri tom je potrebné prepracovať návrh generovania so zameraním na zníženie nacvičenosti odpovedí, väčšiu prirodzenosť doplňujúcich otázok a lepšie odlíšenie depresívneho obrazu od všeobecného stresu, úzkostného ladenia alebo vyhorenia. Až potom bude mať väčší zmysel systematickejšie porovnávať viac modelov, viac architektúr riadenia simulácie alebo priamo testovať učebné výsledky u študentov psychológie, ako naznačujú</w:t>
      </w:r>
      <w:r>
        <w:t xml:space="preserve"> </w:t>
      </w:r>
      <w:r>
        <w:t xml:space="preserve">Sheen et al. (</w:t>
      </w:r>
      <w:hyperlink w:anchor="ref-sheen2021simulationeducation">
        <w:r>
          <w:rPr>
            <w:rStyle w:val="Hyperlink"/>
          </w:rPr>
          <w:t xml:space="preserve">2021</w:t>
        </w:r>
      </w:hyperlink>
      <w:r>
        <w:t xml:space="preserve">)</w:t>
      </w:r>
      <w:r>
        <w:t xml:space="preserve">,</w:t>
      </w:r>
      <w:r>
        <w:t xml:space="preserve"> </w:t>
      </w:r>
      <w:r>
        <w:t xml:space="preserve">Glatz et al. (</w:t>
      </w:r>
      <w:hyperlink w:anchor="ref-glatz2022simulationelements">
        <w:r>
          <w:rPr>
            <w:rStyle w:val="Hyperlink"/>
          </w:rPr>
          <w:t xml:space="preserve">2022</w:t>
        </w:r>
      </w:hyperlink>
      <w:r>
        <w:t xml:space="preserve">)</w:t>
      </w:r>
      <w:r>
        <w:t xml:space="preserve"> </w:t>
      </w:r>
      <w:r>
        <w:t xml:space="preserve">a</w:t>
      </w:r>
      <w:r>
        <w:t xml:space="preserve"> </w:t>
      </w:r>
      <w:r>
        <w:t xml:space="preserve">Schmidt et al. (</w:t>
      </w:r>
      <w:hyperlink w:anchor="ref-schmidt2025client101">
        <w:r>
          <w:rPr>
            <w:rStyle w:val="Hyperlink"/>
          </w:rPr>
          <w:t xml:space="preserve">2025</w:t>
        </w:r>
      </w:hyperlink>
      <w:r>
        <w:t xml:space="preserve">)</w:t>
      </w:r>
      <w:r>
        <w:t xml:space="preserve">.</w:t>
      </w:r>
    </w:p>
    <w:p>
      <w:pPr>
        <w:pStyle w:val="BodyText"/>
      </w:pPr>
      <w:r>
        <w:t xml:space="preserve">Samostatnou budúcou úlohou je aj dotiahnutie vetvy ukazovateľov odchýlky voči kotvám tak, aby mala rovnaký evidenčný status ako ostatné bloky výsledkových ukazovateľov. To znamená spresniť anchorovanie, stabilizovať panel hodnotiteľov a udržať dôsledné spracovanie na úrovni prepisu rozhovoru tam, kde sa výsledok vzťahuje k vlastnostiam konkrétneho prepisu rozhovoru, nie k počtu hodnotení.</w:t>
      </w:r>
    </w:p>
    <w:bookmarkEnd w:id="96"/>
    <w:bookmarkStart w:id="97" w:name="záver-diskusie"/>
    <w:p>
      <w:pPr>
        <w:pStyle w:val="Heading2"/>
      </w:pPr>
      <w:r>
        <w:t xml:space="preserve">Záver diskusie</w:t>
      </w:r>
    </w:p>
    <w:p>
      <w:pPr>
        <w:pStyle w:val="FirstParagraph"/>
      </w:pPr>
      <w:r>
        <w:t xml:space="preserve">Aktuálny korpus ukazuje, že AI-generované simulované rozhovory s depresívnou symptomatikou už možno považovať za metodicky použiteľný pilotný materiál, nie však ešte za plne stabilné a jednoducho optimalizovateľné riešenie. Rozhovory držia základný klinický rámec a v priemere nepôsobia ako zjavne nekvalitné, ale ich slabinou zostáva mechanickosť, stlačené rozdelenie hodnotení, limitovaná zhoda expertov a opatrná interpretovateľnosť vetvy zhody s kotvami.</w:t>
      </w:r>
    </w:p>
    <w:p>
      <w:pPr>
        <w:pStyle w:val="BodyText"/>
      </w:pPr>
      <w:r>
        <w:t xml:space="preserve">Hlavným prínosom práce preto v tejto fáze nie je dôkaz silného efektu jednej generatívnej manipulácie, ale ukázanie, že kvalitu takýchto simulácií možno systematicky mapovať, porovnávať a postupne zlepšovať v rámci kontrolovaného simulačného rámca. Práve táto metodická mapa je v aktuálnej fáze presvedčivejším výsledkom než predčasne tvrdý záver, že jedna konkrétna generatívna úprava už problém kvality vyriešila.</w:t>
      </w:r>
    </w:p>
    <w:bookmarkEnd w:id="97"/>
    <w:bookmarkEnd w:id="98"/>
    <w:bookmarkStart w:id="99" w:name="záver"/>
    <w:p>
      <w:pPr>
        <w:pStyle w:val="Heading1"/>
      </w:pPr>
      <w:r>
        <w:t xml:space="preserve">Záver</w:t>
      </w:r>
    </w:p>
    <w:p>
      <w:pPr>
        <w:pStyle w:val="FirstParagraph"/>
      </w:pPr>
      <w:r>
        <w:t xml:space="preserve">Cieľom diplomovej práce bolo metodologicky overiť kvalitu AI-generovaných simulovaných klinických rozhovorov s depresívnou symptomatikou a preskúmať, či sa ich kvalita mení podľa prítomnosti štruktúrujúceho klinického usmernenia a podľa profilu odpovedania simulovaného pacienta. Práca bola koncipovaná ako faktorový experiment založený na odbornom hodnotení, v ktorom 6 hodnotiteľov posudzovalo 72 textových prepisov rozhovorov vytvorených kombináciou 12 východiskových scenárov a 6 variantov generovania; hlavný analyzovaný súbor tvorilo 199 hodnotení.</w:t>
      </w:r>
    </w:p>
    <w:p>
      <w:pPr>
        <w:pStyle w:val="BodyText"/>
      </w:pPr>
      <w:r>
        <w:t xml:space="preserve">Hlavným prínosom práce je vytvorenie a pilotné overenie viacvrstvového rámca hodnotenia, ktorý kombinuje globálnu kvalitu rozhovoru, ukazovatele defektov a zhodu s kotvami východiskových scenárov. Tento rámec umožňuje posudzovať simulované rozhovory nielen ako jazykovo plynulý text, ale ako metodicky kontrolovaný psychologický materiál.</w:t>
      </w:r>
    </w:p>
    <w:p>
      <w:pPr>
        <w:pStyle w:val="BodyText"/>
      </w:pPr>
      <w:r>
        <w:t xml:space="preserve">Výsledky ukázali, že prepisy rozhovorov boli v priemere hodnotené ako skôr klinicky vierohodné, jazykovo relatívne prirodzené a skôr použiteľné na tréningové účely, pričom defekty zostávali skôr v nižšom pásme. Zároveň sa neobjavil jasný a robustný dôkaz, že by samotné štruktúrujúce klinické usmernenie alebo profil odpovedania simulovaného pacienta systematicky zlepšovali hlavné výsledkové ukazovatele alebo zhodu s kotvami. Kvalitatívna vrstva naznačila, že dominantnou slabinou simulácií nie je hrubý klinický rozpad, ale skôr mechanickosť, šablónovitosť a slabšie doplňujúce otázky. Interpretačnú silu výsledkov zároveň obmedzil malý a nerovnomerný panel hodnotiteľov a nevyplnené ICC odhady.</w:t>
      </w:r>
    </w:p>
    <w:p>
      <w:pPr>
        <w:pStyle w:val="BodyText"/>
      </w:pPr>
      <w:r>
        <w:t xml:space="preserve">Na teoretickej a metodologickej úrovni práca ukazuje, že problematika AI-generovaných simulovaných rozhovorov v psychológii si vyžaduje systematické a transparentné hodnotenie. Na praktickej úrovni naznačuje, že takéto materiály môžu mať potenciál pre tréningové, výučbové a výskumné využitie, ak sú generované a hodnotené v dostatočne kontrolovanom rámci. V tomto zmysle práca nevytvára len jednorazový súbor prepisov rozhovorov, ale aj metodický podklad pre budúci simulačný rámec, ktorý možno rozširovať na ďalšie klinické okruhy a neskôr aj na multimodálne formy interakcie.</w:t>
      </w:r>
    </w:p>
    <w:p>
      <w:pPr>
        <w:pStyle w:val="BodyText"/>
      </w:pPr>
      <w:r>
        <w:t xml:space="preserve">Zároveň však práca ukazuje, že ide o oblasť, ktorá si vyžaduje ďalší výskum, najmä pokiaľ ide o stabilitu výsledkov, posilnenie vrstvy hodnotiteľov, spresnenie generovania a porovnanie viacerých modelov či klinických scenárov. Predkladanú štúdiu preto možno chápať ako pilotný krok k systematickejšiemu skúmaniu kvality AI-generovaných psychologických simulácií.</w:t>
      </w:r>
    </w:p>
    <w:bookmarkEnd w:id="99"/>
    <w:bookmarkStart w:id="187" w:name="literatúra"/>
    <w:p>
      <w:pPr>
        <w:pStyle w:val="Heading1"/>
      </w:pPr>
      <w:r>
        <w:t xml:space="preserve">Literatúra</w:t>
      </w:r>
    </w:p>
    <w:bookmarkStart w:id="186" w:name="refs"/>
    <w:bookmarkStart w:id="101" w:name="ref-ajluni2025psychiatriceducation"/>
    <w:p>
      <w:pPr>
        <w:pStyle w:val="Bibliography"/>
      </w:pPr>
      <w:r>
        <w:t xml:space="preserve">Ajluni, V. (2025). Artificial Intelligence in Psychiatric Education:</w:t>
      </w:r>
      <w:r>
        <w:t xml:space="preserve"> </w:t>
      </w:r>
      <w:r>
        <w:t xml:space="preserve">Enhancing</w:t>
      </w:r>
      <w:r>
        <w:t xml:space="preserve"> </w:t>
      </w:r>
      <w:r>
        <w:t xml:space="preserve">Clinical Competence through Simulation.</w:t>
      </w:r>
      <w:r>
        <w:t xml:space="preserve"> </w:t>
      </w:r>
      <w:r>
        <w:rPr>
          <w:i/>
          <w:iCs/>
        </w:rPr>
        <w:t xml:space="preserve">Industrial Psychiatry Journal</w:t>
      </w:r>
      <w:r>
        <w:t xml:space="preserve">,</w:t>
      </w:r>
      <w:r>
        <w:t xml:space="preserve"> </w:t>
      </w:r>
      <w:r>
        <w:rPr>
          <w:i/>
          <w:iCs/>
        </w:rPr>
        <w:t xml:space="preserve">34</w:t>
      </w:r>
      <w:r>
        <w:t xml:space="preserve">(1), 11–15.</w:t>
      </w:r>
      <w:r>
        <w:t xml:space="preserve"> </w:t>
      </w:r>
      <w:hyperlink ns4:id="rId100">
        <w:r>
          <w:rPr>
            <w:rStyle w:val="Hyperlink"/>
          </w:rPr>
          <w:t xml:space="preserve">https://doi.org/10.4103/ipj.ipj_377_24</w:t>
        </w:r>
      </w:hyperlink>
    </w:p>
    <w:bookmarkEnd w:id="101"/>
    <w:bookmarkStart w:id="103" w:name="ref-asgari2025hallucinationframework"/>
    <w:p>
      <w:pPr>
        <w:pStyle w:val="Bibliography"/>
      </w:pPr>
      <w:r>
        <w:t xml:space="preserve">Asgari, E., Montaña-Brown, N., Dubois, M., Khalil, S., Balloch, J., Yeung, J. A., &amp; Pimenta, D. (2025). A Framework to Assess Clinical Safety and Hallucination Rates of</w:t>
      </w:r>
      <w:r>
        <w:t xml:space="preserve"> </w:t>
      </w:r>
      <w:r>
        <w:t xml:space="preserve">LLMs</w:t>
      </w:r>
      <w:r>
        <w:t xml:space="preserve"> </w:t>
      </w:r>
      <w:r>
        <w:t xml:space="preserve">for Medical Text Summarisation.</w:t>
      </w:r>
      <w:r>
        <w:t xml:space="preserve"> </w:t>
      </w:r>
      <w:r>
        <w:rPr>
          <w:i/>
          <w:iCs/>
        </w:rPr>
        <w:t xml:space="preserve">Npj Digital Medicine</w:t>
      </w:r>
      <w:r>
        <w:t xml:space="preserve">,</w:t>
      </w:r>
      <w:r>
        <w:t xml:space="preserve"> </w:t>
      </w:r>
      <w:r>
        <w:rPr>
          <w:i/>
          <w:iCs/>
        </w:rPr>
        <w:t xml:space="preserve">8</w:t>
      </w:r>
      <w:r>
        <w:t xml:space="preserve">(1).</w:t>
      </w:r>
      <w:r>
        <w:t xml:space="preserve"> </w:t>
      </w:r>
      <w:hyperlink ns4:id="rId102">
        <w:r>
          <w:rPr>
            <w:rStyle w:val="Hyperlink"/>
          </w:rPr>
          <w:t xml:space="preserve">https://doi.org/10.1038/s41746-025-01670-7</w:t>
        </w:r>
      </w:hyperlink>
    </w:p>
    <w:bookmarkEnd w:id="103"/>
    <w:bookmarkStart w:id="105" w:name="ref-appeswg2021newreality"/>
    <w:p>
      <w:pPr>
        <w:pStyle w:val="Bibliography"/>
      </w:pPr>
      <w:r>
        <w:t xml:space="preserve">Australian Postgraduate Psychology Simulation Education Working Group (APPESWG). (2021). A</w:t>
      </w:r>
      <w:r>
        <w:t xml:space="preserve"> </w:t>
      </w:r>
      <w:r>
        <w:t xml:space="preserve">New Reality</w:t>
      </w:r>
      <w:r>
        <w:t xml:space="preserve">:</w:t>
      </w:r>
      <w:r>
        <w:t xml:space="preserve"> </w:t>
      </w:r>
      <w:r>
        <w:t xml:space="preserve">The Role</w:t>
      </w:r>
      <w:r>
        <w:t xml:space="preserve"> </w:t>
      </w:r>
      <w:r>
        <w:t xml:space="preserve">of</w:t>
      </w:r>
      <w:r>
        <w:t xml:space="preserve"> </w:t>
      </w:r>
      <w:r>
        <w:t xml:space="preserve">Simulated Learning Activities</w:t>
      </w:r>
      <w:r>
        <w:t xml:space="preserve"> </w:t>
      </w:r>
      <w:r>
        <w:t xml:space="preserve">in</w:t>
      </w:r>
      <w:r>
        <w:t xml:space="preserve"> </w:t>
      </w:r>
      <w:r>
        <w:t xml:space="preserve">Postgraduate Psychology Training Programs</w:t>
      </w:r>
      <w:r>
        <w:t xml:space="preserve">.</w:t>
      </w:r>
      <w:r>
        <w:t xml:space="preserve"> </w:t>
      </w:r>
      <w:r>
        <w:rPr>
          <w:i/>
          <w:iCs/>
        </w:rPr>
        <w:t xml:space="preserve">Frontiers in Education</w:t>
      </w:r>
      <w:r>
        <w:t xml:space="preserve">,</w:t>
      </w:r>
      <w:r>
        <w:t xml:space="preserve"> </w:t>
      </w:r>
      <w:r>
        <w:rPr>
          <w:i/>
          <w:iCs/>
        </w:rPr>
        <w:t xml:space="preserve">6</w:t>
      </w:r>
      <w:r>
        <w:t xml:space="preserve">, 653269.</w:t>
      </w:r>
      <w:r>
        <w:t xml:space="preserve"> </w:t>
      </w:r>
      <w:hyperlink ns4:id="rId104">
        <w:r>
          <w:rPr>
            <w:rStyle w:val="Hyperlink"/>
          </w:rPr>
          <w:t xml:space="preserve">https://doi.org/10.3389/feduc.2021.653269</w:t>
        </w:r>
      </w:hyperlink>
    </w:p>
    <w:bookmarkEnd w:id="105"/>
    <w:bookmarkStart w:id="107" w:name="ref-baguley2022vignettedata"/>
    <w:p>
      <w:pPr>
        <w:pStyle w:val="Bibliography"/>
      </w:pPr>
      <w:r>
        <w:t xml:space="preserve">Baguley, T., Dunham, G., &amp; Steer, O. (2022). Statistical Modelling of Vignette Data in Psychology.</w:t>
      </w:r>
      <w:r>
        <w:t xml:space="preserve"> </w:t>
      </w:r>
      <w:r>
        <w:rPr>
          <w:i/>
          <w:iCs/>
        </w:rPr>
        <w:t xml:space="preserve">British Journal of Psychology</w:t>
      </w:r>
      <w:r>
        <w:t xml:space="preserve">,</w:t>
      </w:r>
      <w:r>
        <w:t xml:space="preserve"> </w:t>
      </w:r>
      <w:r>
        <w:rPr>
          <w:i/>
          <w:iCs/>
        </w:rPr>
        <w:t xml:space="preserve">113</w:t>
      </w:r>
      <w:r>
        <w:t xml:space="preserve">(4), 1143–1163.</w:t>
      </w:r>
      <w:r>
        <w:t xml:space="preserve"> </w:t>
      </w:r>
      <w:hyperlink ns4:id="rId106">
        <w:r>
          <w:rPr>
            <w:rStyle w:val="Hyperlink"/>
          </w:rPr>
          <w:t xml:space="preserve">https://doi.org/10.1111/bjop.12577</w:t>
        </w:r>
      </w:hyperlink>
    </w:p>
    <w:bookmarkEnd w:id="107"/>
    <w:bookmarkStart w:id="109" w:name="ref-boateng2018scaledevelopment"/>
    <w:p>
      <w:pPr>
        <w:pStyle w:val="Bibliography"/>
      </w:pPr>
      <w:r>
        <w:t xml:space="preserve">Boateng, G. O., Neilands, T. B., Frongillo, E. A., Melgar-Quinonez, H. R., &amp; Young, S. L. (2018). Best</w:t>
      </w:r>
      <w:r>
        <w:t xml:space="preserve"> </w:t>
      </w:r>
      <w:r>
        <w:t xml:space="preserve">Practices</w:t>
      </w:r>
      <w:r>
        <w:t xml:space="preserve"> </w:t>
      </w:r>
      <w:r>
        <w:t xml:space="preserve">for</w:t>
      </w:r>
      <w:r>
        <w:t xml:space="preserve"> </w:t>
      </w:r>
      <w:r>
        <w:t xml:space="preserve">Developing</w:t>
      </w:r>
      <w:r>
        <w:t xml:space="preserve"> </w:t>
      </w:r>
      <w:r>
        <w:t xml:space="preserve">and</w:t>
      </w:r>
      <w:r>
        <w:t xml:space="preserve"> </w:t>
      </w:r>
      <w:r>
        <w:t xml:space="preserve">Validating Scales</w:t>
      </w:r>
      <w:r>
        <w:t xml:space="preserve"> </w:t>
      </w:r>
      <w:r>
        <w:t xml:space="preserve">for</w:t>
      </w:r>
      <w:r>
        <w:t xml:space="preserve"> </w:t>
      </w:r>
      <w:r>
        <w:t xml:space="preserve">Health</w:t>
      </w:r>
      <w:r>
        <w:t xml:space="preserve">,</w:t>
      </w:r>
      <w:r>
        <w:t xml:space="preserve"> </w:t>
      </w:r>
      <w:r>
        <w:t xml:space="preserve">Social</w:t>
      </w:r>
      <w:r>
        <w:t xml:space="preserve">, and</w:t>
      </w:r>
      <w:r>
        <w:t xml:space="preserve"> </w:t>
      </w:r>
      <w:r>
        <w:t xml:space="preserve">Behavioral Research</w:t>
      </w:r>
      <w:r>
        <w:t xml:space="preserve">:</w:t>
      </w:r>
      <w:r>
        <w:t xml:space="preserve"> </w:t>
      </w:r>
      <w:r>
        <w:t xml:space="preserve">A Primer</w:t>
      </w:r>
      <w:r>
        <w:t xml:space="preserve">.</w:t>
      </w:r>
      <w:r>
        <w:t xml:space="preserve"> </w:t>
      </w:r>
      <w:r>
        <w:rPr>
          <w:i/>
          <w:iCs/>
        </w:rPr>
        <w:t xml:space="preserve">Frontiers in Public Health</w:t>
      </w:r>
      <w:r>
        <w:t xml:space="preserve">,</w:t>
      </w:r>
      <w:r>
        <w:t xml:space="preserve"> </w:t>
      </w:r>
      <w:r>
        <w:rPr>
          <w:i/>
          <w:iCs/>
        </w:rPr>
        <w:t xml:space="preserve">6</w:t>
      </w:r>
      <w:r>
        <w:t xml:space="preserve">.</w:t>
      </w:r>
      <w:r>
        <w:t xml:space="preserve"> </w:t>
      </w:r>
      <w:hyperlink ns4:id="rId108">
        <w:r>
          <w:rPr>
            <w:rStyle w:val="Hyperlink"/>
          </w:rPr>
          <w:t xml:space="preserve">https://doi.org/10.3389/fpubh.2018.00149</w:t>
        </w:r>
      </w:hyperlink>
    </w:p>
    <w:bookmarkEnd w:id="109"/>
    <w:bookmarkStart w:id="111" w:name="ref-brugge2024patientsimulation"/>
    <w:p>
      <w:pPr>
        <w:pStyle w:val="Bibliography"/>
      </w:pPr>
      <w:r>
        <w:t xml:space="preserve">Brügge, E., Ricchizzi, S., Arenbeck, M., Keller, M. N., Schur, L., Stummer, W., Holling, M., Lu, M. H., &amp; Darici, D. (2024). Large Language Models Improve Clinical Decision Making of Medical Students through Patient Simulation and Structured Feedback: A Randomized Controlled Trial.</w:t>
      </w:r>
      <w:r>
        <w:t xml:space="preserve"> </w:t>
      </w:r>
      <w:r>
        <w:rPr>
          <w:i/>
          <w:iCs/>
        </w:rPr>
        <w:t xml:space="preserve">BMC Medical Education</w:t>
      </w:r>
      <w:r>
        <w:t xml:space="preserve">,</w:t>
      </w:r>
      <w:r>
        <w:t xml:space="preserve"> </w:t>
      </w:r>
      <w:r>
        <w:rPr>
          <w:i/>
          <w:iCs/>
        </w:rPr>
        <w:t xml:space="preserve">24</w:t>
      </w:r>
      <w:r>
        <w:t xml:space="preserve">(1).</w:t>
      </w:r>
      <w:r>
        <w:t xml:space="preserve"> </w:t>
      </w:r>
      <w:hyperlink ns4:id="rId110">
        <w:r>
          <w:rPr>
            <w:rStyle w:val="Hyperlink"/>
          </w:rPr>
          <w:t xml:space="preserve">https://doi.org/10.1186/s12909-024-06399-7</w:t>
        </w:r>
      </w:hyperlink>
    </w:p>
    <w:bookmarkEnd w:id="111"/>
    <w:bookmarkStart w:id="112" w:name="ref-cohen1988StatisticalPowerAnalysis"/>
    <w:p>
      <w:pPr>
        <w:pStyle w:val="Bibliography"/>
      </w:pPr>
      <w:r>
        <w:t xml:space="preserve">Cohen, J. (1988).</w:t>
      </w:r>
      <w:r>
        <w:t xml:space="preserve"> </w:t>
      </w:r>
      <w:r>
        <w:rPr>
          <w:i/>
          <w:iCs/>
        </w:rPr>
        <w:t xml:space="preserve">Statistical Power Analysis for the Behavioral Sciences</w:t>
      </w:r>
      <w:r>
        <w:t xml:space="preserve"> </w:t>
      </w:r>
      <w:r>
        <w:t xml:space="preserve">(2nd ed). L. Erlbaum Associates.</w:t>
      </w:r>
    </w:p>
    <w:bookmarkEnd w:id="112"/>
    <w:bookmarkStart w:id="114" w:name="ref-dawood2024standardizedpatient"/>
    <w:p>
      <w:pPr>
        <w:pStyle w:val="Bibliography"/>
      </w:pPr>
      <w:r>
        <w:t xml:space="preserve">Dawood, E., Alshutwi, S. S., Alshareif, S., &amp; Shereda, H. A. (2024). Evaluation of the</w:t>
      </w:r>
      <w:r>
        <w:t xml:space="preserve"> </w:t>
      </w:r>
      <w:r>
        <w:t xml:space="preserve">Effectiveness</w:t>
      </w:r>
      <w:r>
        <w:t xml:space="preserve"> </w:t>
      </w:r>
      <w:r>
        <w:t xml:space="preserve">of</w:t>
      </w:r>
      <w:r>
        <w:t xml:space="preserve"> </w:t>
      </w:r>
      <w:r>
        <w:t xml:space="preserve">Standardized Patient Simulation</w:t>
      </w:r>
      <w:r>
        <w:t xml:space="preserve"> </w:t>
      </w:r>
      <w:r>
        <w:t xml:space="preserve">as a</w:t>
      </w:r>
      <w:r>
        <w:t xml:space="preserve"> </w:t>
      </w:r>
      <w:r>
        <w:t xml:space="preserve">Teaching Method</w:t>
      </w:r>
      <w:r>
        <w:t xml:space="preserve"> </w:t>
      </w:r>
      <w:r>
        <w:t xml:space="preserve">in</w:t>
      </w:r>
      <w:r>
        <w:t xml:space="preserve"> </w:t>
      </w:r>
      <w:r>
        <w:t xml:space="preserve">Psychiatric</w:t>
      </w:r>
      <w:r>
        <w:t xml:space="preserve"> </w:t>
      </w:r>
      <w:r>
        <w:t xml:space="preserve">and</w:t>
      </w:r>
      <w:r>
        <w:t xml:space="preserve"> </w:t>
      </w:r>
      <w:r>
        <w:t xml:space="preserve">Mental Health Nursing</w:t>
      </w:r>
      <w:r>
        <w:t xml:space="preserve">.</w:t>
      </w:r>
      <w:r>
        <w:t xml:space="preserve"> </w:t>
      </w:r>
      <w:r>
        <w:rPr>
          <w:i/>
          <w:iCs/>
        </w:rPr>
        <w:t xml:space="preserve">Nursing Reports</w:t>
      </w:r>
      <w:r>
        <w:t xml:space="preserve">,</w:t>
      </w:r>
      <w:r>
        <w:t xml:space="preserve"> </w:t>
      </w:r>
      <w:r>
        <w:rPr>
          <w:i/>
          <w:iCs/>
        </w:rPr>
        <w:t xml:space="preserve">14</w:t>
      </w:r>
      <w:r>
        <w:t xml:space="preserve">(2), 1424–1438.</w:t>
      </w:r>
      <w:r>
        <w:t xml:space="preserve"> </w:t>
      </w:r>
      <w:hyperlink ns4:id="rId113">
        <w:r>
          <w:rPr>
            <w:rStyle w:val="Hyperlink"/>
          </w:rPr>
          <w:t xml:space="preserve">https://doi.org/10.3390/nursrep14020107</w:t>
        </w:r>
      </w:hyperlink>
    </w:p>
    <w:bookmarkEnd w:id="114"/>
    <w:bookmarkStart w:id="116" w:name="ref-mcintyre2019mddvsbipolar"/>
    <w:p>
      <w:pPr>
        <w:pStyle w:val="Bibliography"/>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 (2019).</w:t>
      </w:r>
      <w:r>
        <w:t xml:space="preserve"> </w:t>
      </w:r>
      <w:r>
        <w:rPr>
          <w:i/>
          <w:iCs/>
        </w:rPr>
        <w:t xml:space="preserve">The Journal of Clinical Psychiatry</w:t>
      </w:r>
      <w:r>
        <w:t xml:space="preserve">,</w:t>
      </w:r>
      <w:r>
        <w:t xml:space="preserve"> </w:t>
      </w:r>
      <w:r>
        <w:rPr>
          <w:i/>
          <w:iCs/>
        </w:rPr>
        <w:t xml:space="preserve">80</w:t>
      </w:r>
      <w:r>
        <w:t xml:space="preserve">(3).</w:t>
      </w:r>
      <w:r>
        <w:t xml:space="preserve"> </w:t>
      </w:r>
      <w:hyperlink ns4:id="rId115">
        <w:r>
          <w:rPr>
            <w:rStyle w:val="Hyperlink"/>
          </w:rPr>
          <w:t xml:space="preserve">https://doi.org/10.4088/JCP.ot18043ah2</w:t>
        </w:r>
      </w:hyperlink>
    </w:p>
    <w:bookmarkEnd w:id="116"/>
    <w:bookmarkStart w:id="118" w:name="ref-evans2015vignettes"/>
    <w:p>
      <w:pPr>
        <w:pStyle w:val="Bibliography"/>
      </w:pPr>
      <w:r>
        <w:t xml:space="preserve">Evans, S. C., Roberts, M. C., Keeley, J. W., Blossom, J. B., Amaro, C. M., Garcia, A. M., Stough, C. O., Canter, K. S., Robles, R., &amp; Reed, G. M. (2015). Vignette Methodologies for Studying Clinicians’ Decision-Making:</w:t>
      </w:r>
      <w:r>
        <w:t xml:space="preserve"> </w:t>
      </w:r>
      <w:r>
        <w:t xml:space="preserve">Validity</w:t>
      </w:r>
      <w:r>
        <w:t xml:space="preserve">, Utility, and Application in</w:t>
      </w:r>
      <w:r>
        <w:t xml:space="preserve"> </w:t>
      </w:r>
      <w:r>
        <w:t xml:space="preserve">ICD-11</w:t>
      </w:r>
      <w:r>
        <w:t xml:space="preserve"> </w:t>
      </w:r>
      <w:r>
        <w:t xml:space="preserve">Field Studies.</w:t>
      </w:r>
      <w:r>
        <w:t xml:space="preserve"> </w:t>
      </w:r>
      <w:r>
        <w:rPr>
          <w:i/>
          <w:iCs/>
        </w:rPr>
        <w:t xml:space="preserve">International Journal of Clinical and Health Psychology</w:t>
      </w:r>
      <w:r>
        <w:t xml:space="preserve">,</w:t>
      </w:r>
      <w:r>
        <w:t xml:space="preserve"> </w:t>
      </w:r>
      <w:r>
        <w:rPr>
          <w:i/>
          <w:iCs/>
        </w:rPr>
        <w:t xml:space="preserve">15</w:t>
      </w:r>
      <w:r>
        <w:t xml:space="preserve">(2), 160–170.</w:t>
      </w:r>
      <w:r>
        <w:t xml:space="preserve"> </w:t>
      </w:r>
      <w:hyperlink ns4:id="rId117">
        <w:r>
          <w:rPr>
            <w:rStyle w:val="Hyperlink"/>
          </w:rPr>
          <w:t xml:space="preserve">https://doi.org/10.1016/j.ijchp.2014.12.001</w:t>
        </w:r>
      </w:hyperlink>
    </w:p>
    <w:bookmarkEnd w:id="118"/>
    <w:bookmarkStart w:id="120" w:name="ref-glatz2022simulationelements"/>
    <w:p>
      <w:pPr>
        <w:pStyle w:val="Bibliography"/>
      </w:pPr>
      <w:r>
        <w:t xml:space="preserve">Glatz, T., Bergbom, S., &amp; Edlund, S. (2022). Lessons</w:t>
      </w:r>
      <w:r>
        <w:t xml:space="preserve"> </w:t>
      </w:r>
      <w:r>
        <w:t xml:space="preserve">Learned</w:t>
      </w:r>
      <w:r>
        <w:t xml:space="preserve"> </w:t>
      </w:r>
      <w:r>
        <w:t xml:space="preserve">and</w:t>
      </w:r>
      <w:r>
        <w:t xml:space="preserve"> </w:t>
      </w:r>
      <w:r>
        <w:t xml:space="preserve">Preliminary Results</w:t>
      </w:r>
      <w:r>
        <w:t xml:space="preserve"> </w:t>
      </w:r>
      <w:r>
        <w:t xml:space="preserve">from</w:t>
      </w:r>
      <w:r>
        <w:t xml:space="preserve"> </w:t>
      </w:r>
      <w:r>
        <w:t xml:space="preserve">Implementing Simulation-Based Elements</w:t>
      </w:r>
      <w:r>
        <w:t xml:space="preserve"> </w:t>
      </w:r>
      <w:r>
        <w:t xml:space="preserve">in a</w:t>
      </w:r>
      <w:r>
        <w:t xml:space="preserve"> </w:t>
      </w:r>
      <w:r>
        <w:t xml:space="preserve">Clinical Psychology Programme</w:t>
      </w:r>
      <w:r>
        <w:t xml:space="preserve">.</w:t>
      </w:r>
      <w:r>
        <w:t xml:space="preserve"> </w:t>
      </w:r>
      <w:r>
        <w:rPr>
          <w:i/>
          <w:iCs/>
        </w:rPr>
        <w:t xml:space="preserve">Psychology Learning &amp; Teaching</w:t>
      </w:r>
      <w:r>
        <w:t xml:space="preserve">,</w:t>
      </w:r>
      <w:r>
        <w:t xml:space="preserve"> </w:t>
      </w:r>
      <w:r>
        <w:rPr>
          <w:i/>
          <w:iCs/>
        </w:rPr>
        <w:t xml:space="preserve">21</w:t>
      </w:r>
      <w:r>
        <w:t xml:space="preserve">(2), 162–181.</w:t>
      </w:r>
      <w:r>
        <w:t xml:space="preserve"> </w:t>
      </w:r>
      <w:hyperlink ns4:id="rId119">
        <w:r>
          <w:rPr>
            <w:rStyle w:val="Hyperlink"/>
          </w:rPr>
          <w:t xml:space="preserve">https://doi.org/10.1177/14757257221093490</w:t>
        </w:r>
      </w:hyperlink>
    </w:p>
    <w:bookmarkEnd w:id="120"/>
    <w:bookmarkStart w:id="122" w:name="ref-guidi2011clinicalinterviewdepression"/>
    <w:p>
      <w:pPr>
        <w:pStyle w:val="Bibliography"/>
      </w:pPr>
      <w:r>
        <w:t xml:space="preserve">Guidi, J., Fava, G. A., Bech, P., &amp; Paykel, E. (2010). The</w:t>
      </w:r>
      <w:r>
        <w:t xml:space="preserve"> </w:t>
      </w:r>
      <w:r>
        <w:t xml:space="preserve">Clinical Interview</w:t>
      </w:r>
      <w:r>
        <w:t xml:space="preserve"> </w:t>
      </w:r>
      <w:r>
        <w:t xml:space="preserve">for</w:t>
      </w:r>
      <w:r>
        <w:t xml:space="preserve"> </w:t>
      </w:r>
      <w:r>
        <w:t xml:space="preserve">Depression</w:t>
      </w:r>
      <w:r>
        <w:t xml:space="preserve">:</w:t>
      </w:r>
      <w:r>
        <w:t xml:space="preserve"> </w:t>
      </w:r>
      <w:r>
        <w:t xml:space="preserve">A Comprehensive Review</w:t>
      </w:r>
      <w:r>
        <w:t xml:space="preserve"> </w:t>
      </w:r>
      <w:r>
        <w:t xml:space="preserve">of</w:t>
      </w:r>
      <w:r>
        <w:t xml:space="preserve"> </w:t>
      </w:r>
      <w:r>
        <w:t xml:space="preserve">Studies</w:t>
      </w:r>
      <w:r>
        <w:t xml:space="preserve"> </w:t>
      </w:r>
      <w:r>
        <w:t xml:space="preserve">and</w:t>
      </w:r>
      <w:r>
        <w:t xml:space="preserve"> </w:t>
      </w:r>
      <w:r>
        <w:t xml:space="preserve">Clinimetric Properties</w:t>
      </w:r>
      <w:r>
        <w:t xml:space="preserve">.</w:t>
      </w:r>
      <w:r>
        <w:t xml:space="preserve"> </w:t>
      </w:r>
      <w:r>
        <w:rPr>
          <w:i/>
          <w:iCs/>
        </w:rPr>
        <w:t xml:space="preserve">Psychotherapy and Psychosomatics</w:t>
      </w:r>
      <w:r>
        <w:t xml:space="preserve">,</w:t>
      </w:r>
      <w:r>
        <w:t xml:space="preserve"> </w:t>
      </w:r>
      <w:r>
        <w:rPr>
          <w:i/>
          <w:iCs/>
        </w:rPr>
        <w:t xml:space="preserve">80</w:t>
      </w:r>
      <w:r>
        <w:t xml:space="preserve">(1), 10–27.</w:t>
      </w:r>
      <w:r>
        <w:t xml:space="preserve"> </w:t>
      </w:r>
      <w:hyperlink ns4:id="rId121">
        <w:r>
          <w:rPr>
            <w:rStyle w:val="Hyperlink"/>
          </w:rPr>
          <w:t xml:space="preserve">https://doi.org/10.1159/000317532</w:t>
        </w:r>
      </w:hyperlink>
    </w:p>
    <w:bookmarkEnd w:id="122"/>
    <w:bookmarkStart w:id="124" w:name="ref-hasson2000delphi"/>
    <w:p>
      <w:pPr>
        <w:pStyle w:val="Bibliography"/>
      </w:pPr>
      <w:r>
        <w:t xml:space="preserve">Hasson, F., Keeney, S., &amp; McKenna, H. (2000). Research Guidelines for the</w:t>
      </w:r>
      <w:r>
        <w:t xml:space="preserve"> </w:t>
      </w:r>
      <w:r>
        <w:t xml:space="preserve">Delphi</w:t>
      </w:r>
      <w:r>
        <w:t xml:space="preserve"> </w:t>
      </w:r>
      <w:r>
        <w:t xml:space="preserve">Survey Technique.</w:t>
      </w:r>
      <w:r>
        <w:t xml:space="preserve"> </w:t>
      </w:r>
      <w:r>
        <w:rPr>
          <w:i/>
          <w:iCs/>
        </w:rPr>
        <w:t xml:space="preserve">Journal of Advanced Nursing</w:t>
      </w:r>
      <w:r>
        <w:t xml:space="preserve">,</w:t>
      </w:r>
      <w:r>
        <w:t xml:space="preserve"> </w:t>
      </w:r>
      <w:r>
        <w:rPr>
          <w:i/>
          <w:iCs/>
        </w:rPr>
        <w:t xml:space="preserve">32</w:t>
      </w:r>
      <w:r>
        <w:t xml:space="preserve">(4), 1008–1015.</w:t>
      </w:r>
      <w:r>
        <w:t xml:space="preserve"> </w:t>
      </w:r>
      <w:hyperlink ns4:id="rId123">
        <w:r>
          <w:rPr>
            <w:rStyle w:val="Hyperlink"/>
          </w:rPr>
          <w:t xml:space="preserve">https://doi.org/10.1046/j.1365-2648.2000.t01-1-01567.x</w:t>
        </w:r>
      </w:hyperlink>
    </w:p>
    <w:bookmarkEnd w:id="124"/>
    <w:bookmarkStart w:id="126" w:name="X99984b893d2054b6df80efbfd619cd18ab671dc"/>
    <w:p>
      <w:pPr>
        <w:pStyle w:val="Bibliography"/>
      </w:pPr>
      <w:r>
        <w:t xml:space="preserve">Hedeker, D., Mermelstein, R. J., Demirtas, H., &amp; Berbaum, M. L. (2016). A</w:t>
      </w:r>
      <w:r>
        <w:t xml:space="preserve"> </w:t>
      </w:r>
      <w:r>
        <w:t xml:space="preserve">Mixed-effects Location-Scale Model</w:t>
      </w:r>
      <w:r>
        <w:t xml:space="preserve"> </w:t>
      </w:r>
      <w:r>
        <w:t xml:space="preserve">for</w:t>
      </w:r>
      <w:r>
        <w:t xml:space="preserve"> </w:t>
      </w:r>
      <w:r>
        <w:t xml:space="preserve">Ordinal Questionnaire Data</w:t>
      </w:r>
      <w:r>
        <w:t xml:space="preserve">.</w:t>
      </w:r>
      <w:r>
        <w:t xml:space="preserve"> </w:t>
      </w:r>
      <w:r>
        <w:rPr>
          <w:i/>
          <w:iCs/>
        </w:rPr>
        <w:t xml:space="preserve">Health services &amp; outcomes research methodology</w:t>
      </w:r>
      <w:r>
        <w:t xml:space="preserve">,</w:t>
      </w:r>
      <w:r>
        <w:t xml:space="preserve"> </w:t>
      </w:r>
      <w:r>
        <w:rPr>
          <w:i/>
          <w:iCs/>
        </w:rPr>
        <w:t xml:space="preserve">16</w:t>
      </w:r>
      <w:r>
        <w:t xml:space="preserve">(3), 117–131.</w:t>
      </w:r>
      <w:r>
        <w:t xml:space="preserve"> </w:t>
      </w:r>
      <w:hyperlink ns4:id="rId125">
        <w:r>
          <w:rPr>
            <w:rStyle w:val="Hyperlink"/>
          </w:rPr>
          <w:t xml:space="preserve">https://doi.org/10.1007/s10742-016-0145-9</w:t>
        </w:r>
      </w:hyperlink>
    </w:p>
    <w:bookmarkEnd w:id="126"/>
    <w:bookmarkStart w:id="128" w:name="ref-hirschfeld2014bipolardifferential"/>
    <w:p>
      <w:pPr>
        <w:pStyle w:val="Bibliography"/>
      </w:pPr>
      <w:r>
        <w:t xml:space="preserve">Hirschfeld, R. M. (2014). Differential Diagnosis of Bipolar Disorder and Major Depressive Disorder.</w:t>
      </w:r>
      <w:r>
        <w:t xml:space="preserve"> </w:t>
      </w:r>
      <w:r>
        <w:rPr>
          <w:i/>
          <w:iCs/>
        </w:rPr>
        <w:t xml:space="preserve">Journal of Affective Disorders</w:t>
      </w:r>
      <w:r>
        <w:t xml:space="preserve">,</w:t>
      </w:r>
      <w:r>
        <w:t xml:space="preserve"> </w:t>
      </w:r>
      <w:r>
        <w:rPr>
          <w:i/>
          <w:iCs/>
        </w:rPr>
        <w:t xml:space="preserve">169</w:t>
      </w:r>
      <w:r>
        <w:t xml:space="preserve">, S12–S16.</w:t>
      </w:r>
      <w:r>
        <w:t xml:space="preserve"> </w:t>
      </w:r>
      <w:hyperlink ns4:id="rId127">
        <w:r>
          <w:rPr>
            <w:rStyle w:val="Hyperlink"/>
          </w:rPr>
          <w:t xml:space="preserve">https://doi.org/10.1016/S0165-0327(14)70004-7</w:t>
        </w:r>
      </w:hyperlink>
    </w:p>
    <w:bookmarkEnd w:id="128"/>
    <w:bookmarkStart w:id="130" w:name="ref-chaby2022embodiedvirtualpatients"/>
    <w:p>
      <w:pPr>
        <w:pStyle w:val="Bibliography"/>
      </w:pPr>
      <w:r>
        <w:t xml:space="preserve">Chaby, L., Benamara, A., Pino, M., Prigent, E., Ravenet, B., Martin, J.-C., Vanderstichel, H., Becerril-Ortega, R., Rigaud, A.-S., &amp; Chetouani, M. (2022). Embodied</w:t>
      </w:r>
      <w:r>
        <w:t xml:space="preserve"> </w:t>
      </w:r>
      <w:r>
        <w:t xml:space="preserve">Virtual Patients</w:t>
      </w:r>
      <w:r>
        <w:t xml:space="preserve"> </w:t>
      </w:r>
      <w:r>
        <w:t xml:space="preserve">as a</w:t>
      </w:r>
      <w:r>
        <w:t xml:space="preserve"> </w:t>
      </w:r>
      <w:r>
        <w:t xml:space="preserve">Simulation-Based Framework</w:t>
      </w:r>
      <w:r>
        <w:t xml:space="preserve"> </w:t>
      </w:r>
      <w:r>
        <w:t xml:space="preserve">for</w:t>
      </w:r>
      <w:r>
        <w:t xml:space="preserve"> </w:t>
      </w:r>
      <w:r>
        <w:t xml:space="preserve">Training Clinician-Patient Communication Skills</w:t>
      </w:r>
      <w:r>
        <w:t xml:space="preserve">:</w:t>
      </w:r>
      <w:r>
        <w:t xml:space="preserve"> </w:t>
      </w:r>
      <w:r>
        <w:t xml:space="preserve">An Overview</w:t>
      </w:r>
      <w:r>
        <w:t xml:space="preserve"> </w:t>
      </w:r>
      <w:r>
        <w:t xml:space="preserve">of</w:t>
      </w:r>
      <w:r>
        <w:t xml:space="preserve"> </w:t>
      </w:r>
      <w:r>
        <w:t xml:space="preserve">Their Use</w:t>
      </w:r>
      <w:r>
        <w:t xml:space="preserve"> </w:t>
      </w:r>
      <w:r>
        <w:t xml:space="preserve">in</w:t>
      </w:r>
      <w:r>
        <w:t xml:space="preserve"> </w:t>
      </w:r>
      <w:r>
        <w:t xml:space="preserve">Psychiatric</w:t>
      </w:r>
      <w:r>
        <w:t xml:space="preserve"> </w:t>
      </w:r>
      <w:r>
        <w:t xml:space="preserve">and</w:t>
      </w:r>
      <w:r>
        <w:t xml:space="preserve"> </w:t>
      </w:r>
      <w:r>
        <w:t xml:space="preserve">Geriatric Care</w:t>
      </w:r>
      <w:r>
        <w:t xml:space="preserve">.</w:t>
      </w:r>
      <w:r>
        <w:t xml:space="preserve"> </w:t>
      </w:r>
      <w:r>
        <w:rPr>
          <w:i/>
          <w:iCs/>
        </w:rPr>
        <w:t xml:space="preserve">Frontiers in Virtual Reality</w:t>
      </w:r>
      <w:r>
        <w:t xml:space="preserve">,</w:t>
      </w:r>
      <w:r>
        <w:t xml:space="preserve"> </w:t>
      </w:r>
      <w:r>
        <w:rPr>
          <w:i/>
          <w:iCs/>
        </w:rPr>
        <w:t xml:space="preserve">3</w:t>
      </w:r>
      <w:r>
        <w:t xml:space="preserve">.</w:t>
      </w:r>
      <w:r>
        <w:t xml:space="preserve"> </w:t>
      </w:r>
      <w:hyperlink ns4:id="rId129">
        <w:r>
          <w:rPr>
            <w:rStyle w:val="Hyperlink"/>
          </w:rPr>
          <w:t xml:space="preserve">https://doi.org/10.3389/frvir.2022.827312</w:t>
        </w:r>
      </w:hyperlink>
    </w:p>
    <w:bookmarkEnd w:id="130"/>
    <w:bookmarkStart w:id="131" w:name="ref-christensenCumulativeLinkModels"/>
    <w:p>
      <w:pPr>
        <w:pStyle w:val="Bibliography"/>
      </w:pPr>
      <w:r>
        <w:t xml:space="preserve">Christensen, R. H. B. (n.d.).</w:t>
      </w:r>
      <w:r>
        <w:t xml:space="preserve"> </w:t>
      </w:r>
      <w:r>
        <w:rPr>
          <w:i/>
          <w:iCs/>
        </w:rPr>
        <w:t xml:space="preserve">Cumulative</w:t>
      </w:r>
      <w:r>
        <w:rPr>
          <w:i/>
          <w:iCs/>
        </w:rPr>
        <w:t xml:space="preserve"> </w:t>
      </w:r>
      <w:r>
        <w:rPr>
          <w:i/>
          <w:iCs/>
        </w:rPr>
        <w:t xml:space="preserve">Link Models</w:t>
      </w:r>
      <w:r>
        <w:rPr>
          <w:i/>
          <w:iCs/>
        </w:rPr>
        <w:t xml:space="preserve"> </w:t>
      </w:r>
      <w:r>
        <w:rPr>
          <w:i/>
          <w:iCs/>
        </w:rPr>
        <w:t xml:space="preserve">for</w:t>
      </w:r>
      <w:r>
        <w:rPr>
          <w:i/>
          <w:iCs/>
        </w:rPr>
        <w:t xml:space="preserve"> </w:t>
      </w:r>
      <w:r>
        <w:rPr>
          <w:i/>
          <w:iCs/>
        </w:rPr>
        <w:t xml:space="preserve">Ordinal Regression</w:t>
      </w:r>
      <w:r>
        <w:rPr>
          <w:i/>
          <w:iCs/>
        </w:rPr>
        <w:t xml:space="preserve"> </w:t>
      </w:r>
      <w:r>
        <w:rPr>
          <w:i/>
          <w:iCs/>
        </w:rPr>
        <w:t xml:space="preserve">with the</w:t>
      </w:r>
      <w:r>
        <w:rPr>
          <w:i/>
          <w:iCs/>
        </w:rPr>
        <w:t xml:space="preserve"> </w:t>
      </w:r>
      <w:r>
        <w:rPr>
          <w:i/>
          <w:iCs/>
        </w:rPr>
        <w:t xml:space="preserve">R Package</w:t>
      </w:r>
      <w:r>
        <w:rPr>
          <w:i/>
          <w:iCs/>
        </w:rPr>
        <w:t xml:space="preserve"> </w:t>
      </w:r>
      <w:r>
        <w:rPr>
          <w:i/>
          <w:iCs/>
        </w:rPr>
        <w:t xml:space="preserve">Ordinal</w:t>
      </w:r>
      <w:r>
        <w:t xml:space="preserve">.</w:t>
      </w:r>
    </w:p>
    <w:bookmarkEnd w:id="131"/>
    <w:bookmarkStart w:id="133" w:name="ref-kennedy2008coresymptoms"/>
    <w:p>
      <w:pPr>
        <w:pStyle w:val="Bibliography"/>
      </w:pPr>
      <w:r>
        <w:t xml:space="preserve">Kennedy, S. H. (2008). Core Symptoms of Major Depressive Disorder: Relevance to Diagnosis and Treatment.</w:t>
      </w:r>
      <w:r>
        <w:t xml:space="preserve"> </w:t>
      </w:r>
      <w:r>
        <w:rPr>
          <w:i/>
          <w:iCs/>
        </w:rPr>
        <w:t xml:space="preserve">Dialogues in Clinical Neuroscience</w:t>
      </w:r>
      <w:r>
        <w:t xml:space="preserve">,</w:t>
      </w:r>
      <w:r>
        <w:t xml:space="preserve"> </w:t>
      </w:r>
      <w:r>
        <w:rPr>
          <w:i/>
          <w:iCs/>
        </w:rPr>
        <w:t xml:space="preserve">10</w:t>
      </w:r>
      <w:r>
        <w:t xml:space="preserve">(3), 271–277.</w:t>
      </w:r>
      <w:r>
        <w:t xml:space="preserve"> </w:t>
      </w:r>
      <w:hyperlink ns4:id="rId132">
        <w:r>
          <w:rPr>
            <w:rStyle w:val="Hyperlink"/>
          </w:rPr>
          <w:t xml:space="preserve">https://doi.org/10.31887/DCNS.2008.10.3/shkennedy</w:t>
        </w:r>
      </w:hyperlink>
    </w:p>
    <w:bookmarkEnd w:id="133"/>
    <w:bookmarkStart w:id="135" w:name="ref-kim2025mindvoyager"/>
    <w:p>
      <w:pPr>
        <w:pStyle w:val="Bibliography"/>
      </w:pPr>
      <w:r>
        <w:t xml:space="preserve">Kim, M., Yoo, D., Hwang, Y., Kang, M., Kim, N., Gwak, M., Kwak, B., Chae, H., Kim, H., Lee, Y., Kim, M. H., Jung, D., Chung, K.-M., &amp; Yeo, J. (2025). Can</w:t>
      </w:r>
      <w:r>
        <w:t xml:space="preserve"> </w:t>
      </w:r>
      <w:r>
        <w:t xml:space="preserve">You Share Your Story</w:t>
      </w:r>
      <w:r>
        <w:t xml:space="preserve">?</w:t>
      </w:r>
      <w:r>
        <w:t xml:space="preserve"> </w:t>
      </w:r>
      <w:r>
        <w:t xml:space="preserve">Modeling Clients</w:t>
      </w:r>
      <w:r>
        <w:t xml:space="preserve">’</w:t>
      </w:r>
      <w:r>
        <w:t xml:space="preserve"> </w:t>
      </w:r>
      <w:r>
        <w:t xml:space="preserve">Metacognition</w:t>
      </w:r>
      <w:r>
        <w:t xml:space="preserve"> </w:t>
      </w:r>
      <w:r>
        <w:t xml:space="preserve">and</w:t>
      </w:r>
      <w:r>
        <w:t xml:space="preserve"> </w:t>
      </w:r>
      <w:r>
        <w:t xml:space="preserve">Openness</w:t>
      </w:r>
      <w:r>
        <w:t xml:space="preserve"> </w:t>
      </w:r>
      <w:r>
        <w:t xml:space="preserve">for</w:t>
      </w:r>
      <w:r>
        <w:t xml:space="preserve"> </w:t>
      </w:r>
      <w:r>
        <w:t xml:space="preserve">LLM Therapist Evaluation</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25943–25962.</w:t>
      </w:r>
      <w:r>
        <w:t xml:space="preserve"> </w:t>
      </w:r>
      <w:hyperlink ns4:id="rId134">
        <w:r>
          <w:rPr>
            <w:rStyle w:val="Hyperlink"/>
          </w:rPr>
          <w:t xml:space="preserve">https://doi.org/10.18653/v1/2025.findings-acl.1332</w:t>
        </w:r>
      </w:hyperlink>
    </w:p>
    <w:bookmarkEnd w:id="135"/>
    <w:bookmarkStart w:id="137" w:name="ref-kononowicz2019virtualpatients"/>
    <w:p>
      <w:pPr>
        <w:pStyle w:val="Bibliography"/>
      </w:pPr>
      <w:r>
        <w:t xml:space="preserve">Kononowicz, A. A., Woodham, L. A., Edelbring, S., Stathakarou, N., Davies, D., Saxena, N., Tudor Car, L., Carlstedt-Duke, J., Car, J., &amp; Zary, N. (2019). Virtual</w:t>
      </w:r>
      <w:r>
        <w:t xml:space="preserve"> </w:t>
      </w:r>
      <w:r>
        <w:t xml:space="preserve">Patient Simulations</w:t>
      </w:r>
      <w:r>
        <w:t xml:space="preserve"> </w:t>
      </w:r>
      <w:r>
        <w:t xml:space="preserve">in</w:t>
      </w:r>
      <w:r>
        <w:t xml:space="preserve"> </w:t>
      </w:r>
      <w:r>
        <w:t xml:space="preserve">Health Professions Education</w:t>
      </w:r>
      <w:r>
        <w:t xml:space="preserve">:</w:t>
      </w:r>
      <w:r>
        <w:t xml:space="preserve"> </w:t>
      </w:r>
      <w:r>
        <w:t xml:space="preserve">Systematic Review</w:t>
      </w:r>
      <w:r>
        <w:t xml:space="preserve"> </w:t>
      </w:r>
      <w:r>
        <w:t xml:space="preserve">and</w:t>
      </w:r>
      <w:r>
        <w:t xml:space="preserve"> </w:t>
      </w:r>
      <w:r>
        <w:t xml:space="preserve">Meta-Analysis</w:t>
      </w:r>
      <w:r>
        <w:t xml:space="preserve"> </w:t>
      </w:r>
      <w:r>
        <w:t xml:space="preserve">by the</w:t>
      </w:r>
      <w:r>
        <w:t xml:space="preserve"> </w:t>
      </w:r>
      <w:r>
        <w:t xml:space="preserve">Digital Health Education Collaboration</w:t>
      </w:r>
      <w:r>
        <w:t xml:space="preserve">.</w:t>
      </w:r>
      <w:r>
        <w:t xml:space="preserve"> </w:t>
      </w:r>
      <w:r>
        <w:rPr>
          <w:i/>
          <w:iCs/>
        </w:rPr>
        <w:t xml:space="preserve">Journal of Medical Internet Research</w:t>
      </w:r>
      <w:r>
        <w:t xml:space="preserve">,</w:t>
      </w:r>
      <w:r>
        <w:t xml:space="preserve"> </w:t>
      </w:r>
      <w:r>
        <w:rPr>
          <w:i/>
          <w:iCs/>
        </w:rPr>
        <w:t xml:space="preserve">21</w:t>
      </w:r>
      <w:r>
        <w:t xml:space="preserve">(7), e14676.</w:t>
      </w:r>
      <w:r>
        <w:t xml:space="preserve"> </w:t>
      </w:r>
      <w:hyperlink ns4:id="rId136">
        <w:r>
          <w:rPr>
            <w:rStyle w:val="Hyperlink"/>
          </w:rPr>
          <w:t xml:space="preserve">https://doi.org/10.2196/14676</w:t>
        </w:r>
      </w:hyperlink>
    </w:p>
    <w:bookmarkEnd w:id="137"/>
    <w:bookmarkStart w:id="139" w:name="ref-kroenke2001phq9"/>
    <w:p>
      <w:pPr>
        <w:pStyle w:val="Bibliography"/>
      </w:pPr>
      <w:r>
        <w:t xml:space="preserve">Kroenke, K., Spitzer, R. L., &amp; Williams, J. B. W. (2001). The</w:t>
      </w:r>
      <w:r>
        <w:t xml:space="preserve"> </w:t>
      </w:r>
      <w:r>
        <w:t xml:space="preserve">PHQ-9</w:t>
      </w:r>
      <w:r>
        <w:t xml:space="preserve">.</w:t>
      </w:r>
      <w:r>
        <w:t xml:space="preserve"> </w:t>
      </w:r>
      <w:r>
        <w:rPr>
          <w:i/>
          <w:iCs/>
        </w:rPr>
        <w:t xml:space="preserve">Journal of General Internal Medicine</w:t>
      </w:r>
      <w:r>
        <w:t xml:space="preserve">,</w:t>
      </w:r>
      <w:r>
        <w:t xml:space="preserve"> </w:t>
      </w:r>
      <w:r>
        <w:rPr>
          <w:i/>
          <w:iCs/>
        </w:rPr>
        <w:t xml:space="preserve">16</w:t>
      </w:r>
      <w:r>
        <w:t xml:space="preserve">(9), 606–613.</w:t>
      </w:r>
      <w:r>
        <w:t xml:space="preserve"> </w:t>
      </w:r>
      <w:hyperlink ns4:id="rId138">
        <w:r>
          <w:rPr>
            <w:rStyle w:val="Hyperlink"/>
          </w:rPr>
          <w:t xml:space="preserve">https://doi.org/10.1046/j.1525-1497.2001.016009606.x</w:t>
        </w:r>
      </w:hyperlink>
    </w:p>
    <w:bookmarkEnd w:id="139"/>
    <w:bookmarkStart w:id="141" w:name="ref-lee2025adaptivevp"/>
    <w:p>
      <w:pPr>
        <w:pStyle w:val="Bibliography"/>
      </w:pPr>
      <w:r>
        <w:t xml:space="preserve">Lee, K., Lee, S., Kim, E. H., Ko, Y., Eun, J., Kim, D., Cho, H., Zhu, H., Kraut, R. E., Suh, E. E., Kim, E., &amp; Lim, H. (2025). Adaptive-</w:t>
      </w:r>
      <w:r>
        <w:t xml:space="preserve">VP</w:t>
      </w:r>
      <w:r>
        <w:t xml:space="preserve">:</w:t>
      </w:r>
      <w:r>
        <w:t xml:space="preserve"> </w:t>
      </w:r>
      <w:r>
        <w:t xml:space="preserve">A Framework</w:t>
      </w:r>
      <w:r>
        <w:t xml:space="preserve"> </w:t>
      </w:r>
      <w:r>
        <w:t xml:space="preserve">for</w:t>
      </w:r>
      <w:r>
        <w:t xml:space="preserve"> </w:t>
      </w:r>
      <w:r>
        <w:t xml:space="preserve">LLM-Based Virtual Patients</w:t>
      </w:r>
      <w:r>
        <w:t xml:space="preserve"> </w:t>
      </w:r>
      <w:r>
        <w:t xml:space="preserve">That</w:t>
      </w:r>
      <w:r>
        <w:t xml:space="preserve"> </w:t>
      </w:r>
      <w:r>
        <w:t xml:space="preserve">Adapts</w:t>
      </w:r>
      <w:r>
        <w:t xml:space="preserve"> </w:t>
      </w:r>
      <w:r>
        <w:t xml:space="preserve">to</w:t>
      </w:r>
      <w:r>
        <w:t xml:space="preserve"> </w:t>
      </w:r>
      <w:r>
        <w:t xml:space="preserve">Trainees</w:t>
      </w:r>
      <w:r>
        <w:t xml:space="preserve">’</w:t>
      </w:r>
      <w:r>
        <w:t xml:space="preserve"> </w:t>
      </w:r>
      <w:r>
        <w:t xml:space="preserve">Dialogue</w:t>
      </w:r>
      <w:r>
        <w:t xml:space="preserve"> </w:t>
      </w:r>
      <w:r>
        <w:t xml:space="preserve">to</w:t>
      </w:r>
      <w:r>
        <w:t xml:space="preserve"> </w:t>
      </w:r>
      <w:r>
        <w:t xml:space="preserve">Facilitate Nurse Communication Training</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2319–2352.</w:t>
      </w:r>
      <w:r>
        <w:t xml:space="preserve"> </w:t>
      </w:r>
      <w:hyperlink ns4:id="rId140">
        <w:r>
          <w:rPr>
            <w:rStyle w:val="Hyperlink"/>
          </w:rPr>
          <w:t xml:space="preserve">https://doi.org/10.18653/v1/2025.findings-acl.118</w:t>
        </w:r>
      </w:hyperlink>
    </w:p>
    <w:bookmarkEnd w:id="141"/>
    <w:bookmarkStart w:id="143" w:name="ref-li2024curefun"/>
    <w:p>
      <w:pPr>
        <w:pStyle w:val="Bibliography"/>
      </w:pPr>
      <w:r>
        <w:t xml:space="preserve">Li, Y., Zeng, C., Zhong, J., Zhang, R., Zhang, M., &amp; Zou, L. (2024).</w:t>
      </w:r>
      <w:r>
        <w:t xml:space="preserve"> </w:t>
      </w:r>
      <w:r>
        <w:rPr>
          <w:i/>
          <w:iCs/>
        </w:rPr>
        <w:t xml:space="preserve">Leveraging</w:t>
      </w:r>
      <w:r>
        <w:rPr>
          <w:i/>
          <w:iCs/>
        </w:rPr>
        <w:t xml:space="preserve"> </w:t>
      </w:r>
      <w:r>
        <w:rPr>
          <w:i/>
          <w:iCs/>
        </w:rPr>
        <w:t xml:space="preserve">Large Language Model</w:t>
      </w:r>
      <w:r>
        <w:rPr>
          <w:i/>
          <w:iCs/>
        </w:rPr>
        <w:t xml:space="preserve"> </w:t>
      </w:r>
      <w:r>
        <w:rPr>
          <w:i/>
          <w:iCs/>
        </w:rPr>
        <w:t xml:space="preserve">as</w:t>
      </w:r>
      <w:r>
        <w:rPr>
          <w:i/>
          <w:iCs/>
        </w:rPr>
        <w:t xml:space="preserve"> </w:t>
      </w:r>
      <w:r>
        <w:rPr>
          <w:i/>
          <w:iCs/>
        </w:rPr>
        <w:t xml:space="preserve">Simulated Patients</w:t>
      </w:r>
      <w:r>
        <w:rPr>
          <w:i/>
          <w:iCs/>
        </w:rPr>
        <w:t xml:space="preserve"> </w:t>
      </w:r>
      <w:r>
        <w:rPr>
          <w:i/>
          <w:iCs/>
        </w:rPr>
        <w:t xml:space="preserve">for</w:t>
      </w:r>
      <w:r>
        <w:rPr>
          <w:i/>
          <w:iCs/>
        </w:rPr>
        <w:t xml:space="preserve"> </w:t>
      </w:r>
      <w:r>
        <w:rPr>
          <w:i/>
          <w:iCs/>
        </w:rPr>
        <w:t xml:space="preserve">Clinical Education</w:t>
      </w:r>
      <w:r>
        <w:t xml:space="preserve">. arXiv.</w:t>
      </w:r>
      <w:r>
        <w:t xml:space="preserve"> </w:t>
      </w:r>
      <w:hyperlink ns4:id="rId142">
        <w:r>
          <w:rPr>
            <w:rStyle w:val="Hyperlink"/>
          </w:rPr>
          <w:t xml:space="preserve">https://doi.org/10.48550/arXiv.2404.13066</w:t>
        </w:r>
      </w:hyperlink>
    </w:p>
    <w:bookmarkEnd w:id="143"/>
    <w:bookmarkStart w:id="145" w:name="ref-maj2020depressioncharacterization"/>
    <w:p>
      <w:pPr>
        <w:pStyle w:val="Bibliography"/>
      </w:pPr>
      <w:r>
        <w:t xml:space="preserve">Maj, M., Stein, D. J., Parker, G., Zimmerman, M., Fava, G. A., De Hert, M., Demyttenaere, K., McIntyre, R. S., Widiger, T., &amp; Wittchen, H.-U. (2020). The Clinical Characterization of the Adult Patient with Depression Aimed at Personalization of Management.</w:t>
      </w:r>
      <w:r>
        <w:t xml:space="preserve"> </w:t>
      </w:r>
      <w:r>
        <w:rPr>
          <w:i/>
          <w:iCs/>
        </w:rPr>
        <w:t xml:space="preserve">World Psychiatry</w:t>
      </w:r>
      <w:r>
        <w:t xml:space="preserve">,</w:t>
      </w:r>
      <w:r>
        <w:t xml:space="preserve"> </w:t>
      </w:r>
      <w:r>
        <w:rPr>
          <w:i/>
          <w:iCs/>
        </w:rPr>
        <w:t xml:space="preserve">19</w:t>
      </w:r>
      <w:r>
        <w:t xml:space="preserve">(3), 269–293.</w:t>
      </w:r>
      <w:r>
        <w:t xml:space="preserve"> </w:t>
      </w:r>
      <w:hyperlink ns4:id="rId144">
        <w:r>
          <w:rPr>
            <w:rStyle w:val="Hyperlink"/>
          </w:rPr>
          <w:t xml:space="preserve">https://doi.org/10.1002/wps.20771</w:t>
        </w:r>
      </w:hyperlink>
    </w:p>
    <w:bookmarkEnd w:id="145"/>
    <w:bookmarkStart w:id="147" w:name="Xa8502415390e5184f5a1dc2e52b15a9c35aeffd"/>
    <w:p>
      <w:pPr>
        <w:pStyle w:val="Bibliography"/>
      </w:pPr>
      <w:r>
        <w:t xml:space="preserve">Marko, M. (2016). Využitie a Zneužitie</w:t>
      </w:r>
      <w:r>
        <w:t xml:space="preserve"> </w:t>
      </w:r>
      <w:r>
        <w:t xml:space="preserve">Cronbachovej</w:t>
      </w:r>
      <w:r>
        <w:t xml:space="preserve"> </w:t>
      </w:r>
      <w:r>
        <w:t xml:space="preserve">Alfy Pri Hodnotení Psychodiagnostických Nástrojov.</w:t>
      </w:r>
      <w:r>
        <w:t xml:space="preserve"> </w:t>
      </w:r>
      <w:r>
        <w:rPr>
          <w:i/>
          <w:iCs/>
        </w:rPr>
        <w:t xml:space="preserve">TESTFÓRUM</w:t>
      </w:r>
      <w:r>
        <w:t xml:space="preserve">,</w:t>
      </w:r>
      <w:r>
        <w:t xml:space="preserve"> </w:t>
      </w:r>
      <w:r>
        <w:rPr>
          <w:i/>
          <w:iCs/>
        </w:rPr>
        <w:t xml:space="preserve">5</w:t>
      </w:r>
      <w:r>
        <w:t xml:space="preserve">.</w:t>
      </w:r>
      <w:r>
        <w:t xml:space="preserve"> </w:t>
      </w:r>
      <w:hyperlink ns4:id="rId146">
        <w:r>
          <w:rPr>
            <w:rStyle w:val="Hyperlink"/>
          </w:rPr>
          <w:t xml:space="preserve">https://doi.org/10.5817/TF2016-7-90</w:t>
        </w:r>
      </w:hyperlink>
    </w:p>
    <w:bookmarkEnd w:id="147"/>
    <w:bookmarkStart w:id="149" w:name="ref-meng2024llmmedicine"/>
    <w:p>
      <w:pPr>
        <w:pStyle w:val="Bibliography"/>
      </w:pPr>
      <w:r>
        <w:t xml:space="preserve">Meng, X., Yan, X., Zhang, K., Liu, D., Cui, X., Yang, Y., Zhang, M., Cao, C., Wang, J., Wang, X., Gao, J., Wang, Y.-G.-S., Ji, J., Qiu, Z., Li, M., Qian, C., Guo, T., Ma, S., Wang, Z., … Tang, Y.-D. (2024). The Application of Large Language Models in Medicine:</w:t>
      </w:r>
      <w:r>
        <w:t xml:space="preserve"> </w:t>
      </w:r>
      <w:r>
        <w:t xml:space="preserve">A</w:t>
      </w:r>
      <w:r>
        <w:t xml:space="preserve"> </w:t>
      </w:r>
      <w:r>
        <w:t xml:space="preserve">Scoping Review.</w:t>
      </w:r>
      <w:r>
        <w:t xml:space="preserve"> </w:t>
      </w:r>
      <w:r>
        <w:rPr>
          <w:i/>
          <w:iCs/>
        </w:rPr>
        <w:t xml:space="preserve">iScience</w:t>
      </w:r>
      <w:r>
        <w:t xml:space="preserve">,</w:t>
      </w:r>
      <w:r>
        <w:t xml:space="preserve"> </w:t>
      </w:r>
      <w:r>
        <w:rPr>
          <w:i/>
          <w:iCs/>
        </w:rPr>
        <w:t xml:space="preserve">27</w:t>
      </w:r>
      <w:r>
        <w:t xml:space="preserve">(5), 109713.</w:t>
      </w:r>
      <w:r>
        <w:t xml:space="preserve"> </w:t>
      </w:r>
      <w:hyperlink ns4:id="rId148">
        <w:r>
          <w:rPr>
            <w:rStyle w:val="Hyperlink"/>
          </w:rPr>
          <w:t xml:space="preserve">https://doi.org/10.1016/j.isci.2024.109713</w:t>
        </w:r>
      </w:hyperlink>
    </w:p>
    <w:bookmarkEnd w:id="149"/>
    <w:bookmarkStart w:id="151" w:name="ref-mchugh2012InterraterReliabilityKappa"/>
    <w:p>
      <w:pPr>
        <w:pStyle w:val="Bibliography"/>
      </w:pPr>
      <w:r>
        <w:t xml:space="preserve">McHugh, M. L. (2012).</w:t>
      </w:r>
      <w:r>
        <w:t xml:space="preserve"> </w:t>
      </w:r>
      <w:hyperlink ns4:id="rId150">
        <w:r>
          <w:rPr>
            <w:rStyle w:val="Hyperlink"/>
          </w:rPr>
          <w:t xml:space="preserve">Interrater Reliability: The Kappa Statistic</w:t>
        </w:r>
      </w:hyperlink>
      <w:r>
        <w:t xml:space="preserve">.</w:t>
      </w:r>
      <w:r>
        <w:t xml:space="preserve"> </w:t>
      </w:r>
      <w:r>
        <w:rPr>
          <w:i/>
          <w:iCs/>
        </w:rPr>
        <w:t xml:space="preserve">Biochemia Medica</w:t>
      </w:r>
      <w:r>
        <w:t xml:space="preserve">,</w:t>
      </w:r>
      <w:r>
        <w:t xml:space="preserve"> </w:t>
      </w:r>
      <w:r>
        <w:rPr>
          <w:i/>
          <w:iCs/>
        </w:rPr>
        <w:t xml:space="preserve">22</w:t>
      </w:r>
      <w:r>
        <w:t xml:space="preserve">(3), 276–282.</w:t>
      </w:r>
    </w:p>
    <w:bookmarkEnd w:id="151"/>
    <w:bookmarkStart w:id="152" w:name="ref-miskovskaMOZNOSTIVYUZITIAMODELOVUCH"/>
    <w:p>
      <w:pPr>
        <w:pStyle w:val="Bibliography"/>
      </w:pPr>
      <w:r>
        <w:t xml:space="preserve">Miškovská, K., Budzelová, Z., &amp; Jerotijević, D. (n.d.).</w:t>
      </w:r>
      <w:r>
        <w:t xml:space="preserve"> </w:t>
      </w:r>
      <w:r>
        <w:rPr>
          <w:i/>
          <w:iCs/>
        </w:rPr>
        <w:t xml:space="preserve">MOŽNOSTI VYUŽITIA MODELOVÝCH SITUÁCIÍ (VINET) V ANTROPOLOGICKOM VÝSKUME MORÁLNYCH POSTOJOV</w:t>
      </w:r>
      <w:r>
        <w:t xml:space="preserve">.</w:t>
      </w:r>
    </w:p>
    <w:bookmarkEnd w:id="152"/>
    <w:bookmarkStart w:id="154" w:name="ref-morrison2025virtuallypsychologist"/>
    <w:p>
      <w:pPr>
        <w:pStyle w:val="Bibliography"/>
      </w:pPr>
      <w:r>
        <w:t xml:space="preserve">Morrison, B. W., Kelson, J., Morrison, N. M. V., &amp; Bennett, G. (2025). You’re Virtually a Psychologist: Enhancing Professional Psychology Education through Virtual Client Simulations.</w:t>
      </w:r>
      <w:r>
        <w:t xml:space="preserve"> </w:t>
      </w:r>
      <w:r>
        <w:rPr>
          <w:i/>
          <w:iCs/>
        </w:rPr>
        <w:t xml:space="preserve">Australian Psychologist</w:t>
      </w:r>
      <w:r>
        <w:t xml:space="preserve">,</w:t>
      </w:r>
      <w:r>
        <w:t xml:space="preserve"> </w:t>
      </w:r>
      <w:r>
        <w:rPr>
          <w:i/>
          <w:iCs/>
        </w:rPr>
        <w:t xml:space="preserve">61</w:t>
      </w:r>
      <w:r>
        <w:t xml:space="preserve">(1), 22–29.</w:t>
      </w:r>
      <w:r>
        <w:t xml:space="preserve"> </w:t>
      </w:r>
      <w:hyperlink ns4:id="rId153">
        <w:r>
          <w:rPr>
            <w:rStyle w:val="Hyperlink"/>
          </w:rPr>
          <w:t xml:space="preserve">https://doi.org/10.1080/00050067.2025.2547800</w:t>
        </w:r>
      </w:hyperlink>
    </w:p>
    <w:bookmarkEnd w:id="154"/>
    <w:bookmarkStart w:id="156" w:name="ref-nelson2015manyratersordinal"/>
    <w:p>
      <w:pPr>
        <w:pStyle w:val="Bibliography"/>
      </w:pPr>
      <w:r>
        <w:t xml:space="preserve">Nelson, K. P., &amp; Edwards, D. (2015). Measures of Agreement between Many Raters for Ordinal Classifications.</w:t>
      </w:r>
      <w:r>
        <w:t xml:space="preserve"> </w:t>
      </w:r>
      <w:r>
        <w:rPr>
          <w:i/>
          <w:iCs/>
        </w:rPr>
        <w:t xml:space="preserve">Statistics in Medicine</w:t>
      </w:r>
      <w:r>
        <w:t xml:space="preserve">,</w:t>
      </w:r>
      <w:r>
        <w:t xml:space="preserve"> </w:t>
      </w:r>
      <w:r>
        <w:rPr>
          <w:i/>
          <w:iCs/>
        </w:rPr>
        <w:t xml:space="preserve">34</w:t>
      </w:r>
      <w:r>
        <w:t xml:space="preserve">(23), 3116–3132.</w:t>
      </w:r>
      <w:r>
        <w:t xml:space="preserve"> </w:t>
      </w:r>
      <w:hyperlink ns4:id="rId155">
        <w:r>
          <w:rPr>
            <w:rStyle w:val="Hyperlink"/>
          </w:rPr>
          <w:t xml:space="preserve">https://doi.org/10.1002/sim.6546</w:t>
        </w:r>
      </w:hyperlink>
    </w:p>
    <w:bookmarkEnd w:id="156"/>
    <w:bookmarkStart w:id="158" w:name="ref-obradovich2024llmpsychiatry"/>
    <w:p>
      <w:pPr>
        <w:pStyle w:val="Bibliography"/>
      </w:pPr>
      <w:r>
        <w:t xml:space="preserve">Obradovich, N., Khalsa, S. S., Khan, W. U., Suh, J., Perlis, R. H., Ajilore, O., &amp; Paulus, M. P. (2024). Opportunities and Risks of Large Language Models in Psychiatry.</w:t>
      </w:r>
      <w:r>
        <w:t xml:space="preserve"> </w:t>
      </w:r>
      <w:r>
        <w:rPr>
          <w:i/>
          <w:iCs/>
        </w:rPr>
        <w:t xml:space="preserve">NPP—Digital Psychiatry and Neuroscience</w:t>
      </w:r>
      <w:r>
        <w:t xml:space="preserve">,</w:t>
      </w:r>
      <w:r>
        <w:t xml:space="preserve"> </w:t>
      </w:r>
      <w:r>
        <w:rPr>
          <w:i/>
          <w:iCs/>
        </w:rPr>
        <w:t xml:space="preserve">2</w:t>
      </w:r>
      <w:r>
        <w:t xml:space="preserve">(1).</w:t>
      </w:r>
      <w:r>
        <w:t xml:space="preserve"> </w:t>
      </w:r>
      <w:hyperlink ns4:id="rId157">
        <w:r>
          <w:rPr>
            <w:rStyle w:val="Hyperlink"/>
          </w:rPr>
          <w:t xml:space="preserve">https://doi.org/10.1038/s44277-024-00010-z</w:t>
        </w:r>
      </w:hyperlink>
    </w:p>
    <w:bookmarkEnd w:id="158"/>
    <w:bookmarkStart w:id="160" w:name="ref-polit2007cvi"/>
    <w:p>
      <w:pPr>
        <w:pStyle w:val="Bibliography"/>
      </w:pPr>
      <w:r>
        <w:t xml:space="preserve">Polit, D. F., Beck, C. T., &amp; Owen, S. V. (2007). Is the</w:t>
      </w:r>
      <w:r>
        <w:t xml:space="preserve"> </w:t>
      </w:r>
      <w:r>
        <w:t xml:space="preserve">CVI</w:t>
      </w:r>
      <w:r>
        <w:t xml:space="preserve"> </w:t>
      </w:r>
      <w:r>
        <w:t xml:space="preserve">an Acceptable Indicator of Content Validity?</w:t>
      </w:r>
      <w:r>
        <w:t xml:space="preserve"> </w:t>
      </w:r>
      <w:r>
        <w:t xml:space="preserve">Appraisal</w:t>
      </w:r>
      <w:r>
        <w:t xml:space="preserve"> </w:t>
      </w:r>
      <w:r>
        <w:t xml:space="preserve">and Recommendations.</w:t>
      </w:r>
      <w:r>
        <w:t xml:space="preserve"> </w:t>
      </w:r>
      <w:r>
        <w:rPr>
          <w:i/>
          <w:iCs/>
        </w:rPr>
        <w:t xml:space="preserve">Research in Nursing &amp; Health</w:t>
      </w:r>
      <w:r>
        <w:t xml:space="preserve">,</w:t>
      </w:r>
      <w:r>
        <w:t xml:space="preserve"> </w:t>
      </w:r>
      <w:r>
        <w:rPr>
          <w:i/>
          <w:iCs/>
        </w:rPr>
        <w:t xml:space="preserve">30</w:t>
      </w:r>
      <w:r>
        <w:t xml:space="preserve">(4), 459–467.</w:t>
      </w:r>
      <w:r>
        <w:t xml:space="preserve"> </w:t>
      </w:r>
      <w:hyperlink ns4:id="rId159">
        <w:r>
          <w:rPr>
            <w:rStyle w:val="Hyperlink"/>
          </w:rPr>
          <w:t xml:space="preserve">https://doi.org/10.1002/nur.20199</w:t>
        </w:r>
      </w:hyperlink>
    </w:p>
    <w:bookmarkEnd w:id="160"/>
    <w:bookmarkStart w:id="162" w:name="ref-rice2022simulatedplacements"/>
    <w:p>
      <w:pPr>
        <w:pStyle w:val="Bibliography"/>
      </w:pPr>
      <w:r>
        <w:t xml:space="preserve">Rice, K., Murray, C. V., Tully, P. J., Hone, A., Bartik, W. J., Newby, D., &amp; Cosh, S. M. (2022). Commentary:</w:t>
      </w:r>
      <w:r>
        <w:t xml:space="preserve"> </w:t>
      </w:r>
      <w:r>
        <w:t xml:space="preserve">An Extension</w:t>
      </w:r>
      <w:r>
        <w:t xml:space="preserve"> </w:t>
      </w:r>
      <w:r>
        <w:t xml:space="preserve">of the</w:t>
      </w:r>
      <w:r>
        <w:t xml:space="preserve"> </w:t>
      </w:r>
      <w:r>
        <w:t xml:space="preserve">Australian Postgraduate Psychology Education Simulation Working Group Guidelines</w:t>
      </w:r>
      <w:r>
        <w:t xml:space="preserve">:</w:t>
      </w:r>
      <w:r>
        <w:t xml:space="preserve"> </w:t>
      </w:r>
      <w:r>
        <w:t xml:space="preserve">Simulated Learning Activities Within Professional Psychology Placements</w:t>
      </w:r>
      <w:r>
        <w:t xml:space="preserve">.</w:t>
      </w:r>
      <w:r>
        <w:t xml:space="preserve"> </w:t>
      </w:r>
      <w:r>
        <w:rPr>
          <w:i/>
          <w:iCs/>
        </w:rPr>
        <w:t xml:space="preserve">Frontiers in Education</w:t>
      </w:r>
      <w:r>
        <w:t xml:space="preserve">,</w:t>
      </w:r>
      <w:r>
        <w:t xml:space="preserve"> </w:t>
      </w:r>
      <w:r>
        <w:rPr>
          <w:i/>
          <w:iCs/>
        </w:rPr>
        <w:t xml:space="preserve">7</w:t>
      </w:r>
      <w:r>
        <w:t xml:space="preserve">.</w:t>
      </w:r>
      <w:r>
        <w:t xml:space="preserve"> </w:t>
      </w:r>
      <w:hyperlink ns4:id="rId161">
        <w:r>
          <w:rPr>
            <w:rStyle w:val="Hyperlink"/>
          </w:rPr>
          <w:t xml:space="preserve">https://doi.org/10.3389/feduc.2022.840258</w:t>
        </w:r>
      </w:hyperlink>
    </w:p>
    <w:bookmarkEnd w:id="162"/>
    <w:bookmarkStart w:id="164" w:name="ref-roustan2025cliniciansguide"/>
    <w:p>
      <w:pPr>
        <w:pStyle w:val="Bibliography"/>
      </w:pPr>
      <w:r>
        <w:t xml:space="preserve">Roustan, D., &amp; Bastardot, F. (2025). The</w:t>
      </w:r>
      <w:r>
        <w:t xml:space="preserve"> </w:t>
      </w:r>
      <w:r>
        <w:t xml:space="preserve">Clinicians</w:t>
      </w:r>
      <w:r>
        <w:t xml:space="preserve">’</w:t>
      </w:r>
      <w:r>
        <w:t xml:space="preserve"> </w:t>
      </w:r>
      <w:r>
        <w:t xml:space="preserve">Guide</w:t>
      </w:r>
      <w:r>
        <w:t xml:space="preserve"> </w:t>
      </w:r>
      <w:r>
        <w:t xml:space="preserve">to</w:t>
      </w:r>
      <w:r>
        <w:t xml:space="preserve"> </w:t>
      </w:r>
      <w:r>
        <w:t xml:space="preserve">Large Language Models</w:t>
      </w:r>
      <w:r>
        <w:t xml:space="preserve">:</w:t>
      </w:r>
      <w:r>
        <w:t xml:space="preserve"> </w:t>
      </w:r>
      <w:r>
        <w:t xml:space="preserve">A General Perspective With</w:t>
      </w:r>
      <w:r>
        <w:t xml:space="preserve"> </w:t>
      </w:r>
      <w:r>
        <w:t xml:space="preserve">a</w:t>
      </w:r>
      <w:r>
        <w:t xml:space="preserve"> </w:t>
      </w:r>
      <w:r>
        <w:t xml:space="preserve">Focus</w:t>
      </w:r>
      <w:r>
        <w:t xml:space="preserve"> </w:t>
      </w:r>
      <w:r>
        <w:t xml:space="preserve">on</w:t>
      </w:r>
      <w:r>
        <w:t xml:space="preserve"> </w:t>
      </w:r>
      <w:r>
        <w:t xml:space="preserve">Hallucinations</w:t>
      </w:r>
      <w:r>
        <w:t xml:space="preserve">.</w:t>
      </w:r>
      <w:r>
        <w:t xml:space="preserve"> </w:t>
      </w:r>
      <w:r>
        <w:rPr>
          <w:i/>
          <w:iCs/>
        </w:rPr>
        <w:t xml:space="preserve">Interactive Journal of Medical Research</w:t>
      </w:r>
      <w:r>
        <w:t xml:space="preserve">,</w:t>
      </w:r>
      <w:r>
        <w:t xml:space="preserve"> </w:t>
      </w:r>
      <w:r>
        <w:rPr>
          <w:i/>
          <w:iCs/>
        </w:rPr>
        <w:t xml:space="preserve">14</w:t>
      </w:r>
      <w:r>
        <w:t xml:space="preserve">, e59823.</w:t>
      </w:r>
      <w:r>
        <w:t xml:space="preserve"> </w:t>
      </w:r>
      <w:hyperlink ns4:id="rId163">
        <w:r>
          <w:rPr>
            <w:rStyle w:val="Hyperlink"/>
          </w:rPr>
          <w:t xml:space="preserve">https://doi.org/10.2196/59823</w:t>
        </w:r>
      </w:hyperlink>
    </w:p>
    <w:bookmarkEnd w:id="164"/>
    <w:bookmarkStart w:id="166" w:name="ref-rutherfordhemming2015simulationcvi"/>
    <w:p>
      <w:pPr>
        <w:pStyle w:val="Bibliography"/>
      </w:pPr>
      <w:r>
        <w:t xml:space="preserve">Rutherford-Hemming, T. (2015). Determining</w:t>
      </w:r>
      <w:r>
        <w:t xml:space="preserve"> </w:t>
      </w:r>
      <w:r>
        <w:t xml:space="preserve">Content Validity</w:t>
      </w:r>
      <w:r>
        <w:t xml:space="preserve"> </w:t>
      </w:r>
      <w:r>
        <w:t xml:space="preserve">and</w:t>
      </w:r>
      <w:r>
        <w:t xml:space="preserve"> </w:t>
      </w:r>
      <w:r>
        <w:t xml:space="preserve">Reporting</w:t>
      </w:r>
      <w:r>
        <w:t xml:space="preserve"> </w:t>
      </w:r>
      <w:r>
        <w:t xml:space="preserve">a</w:t>
      </w:r>
      <w:r>
        <w:t xml:space="preserve"> </w:t>
      </w:r>
      <w:r>
        <w:t xml:space="preserve">Content Validity Index</w:t>
      </w:r>
      <w:r>
        <w:t xml:space="preserve"> </w:t>
      </w:r>
      <w:r>
        <w:t xml:space="preserve">for</w:t>
      </w:r>
      <w:r>
        <w:t xml:space="preserve"> </w:t>
      </w:r>
      <w:r>
        <w:t xml:space="preserve">Simulation Scenarios</w:t>
      </w:r>
      <w:r>
        <w:t xml:space="preserve">.</w:t>
      </w:r>
      <w:r>
        <w:t xml:space="preserve"> </w:t>
      </w:r>
      <w:r>
        <w:rPr>
          <w:i/>
          <w:iCs/>
        </w:rPr>
        <w:t xml:space="preserve">Nursing Education Perspectives</w:t>
      </w:r>
      <w:r>
        <w:t xml:space="preserve">,</w:t>
      </w:r>
      <w:r>
        <w:t xml:space="preserve"> </w:t>
      </w:r>
      <w:r>
        <w:rPr>
          <w:i/>
          <w:iCs/>
        </w:rPr>
        <w:t xml:space="preserve">36</w:t>
      </w:r>
      <w:r>
        <w:t xml:space="preserve">(6), 389–393.</w:t>
      </w:r>
      <w:r>
        <w:t xml:space="preserve"> </w:t>
      </w:r>
      <w:hyperlink ns4:id="rId165">
        <w:r>
          <w:rPr>
            <w:rStyle w:val="Hyperlink"/>
          </w:rPr>
          <w:t xml:space="preserve">https://doi.org/10.5480/15-1640</w:t>
        </w:r>
      </w:hyperlink>
    </w:p>
    <w:bookmarkEnd w:id="166"/>
    <w:bookmarkStart w:id="168" w:name="ref-sheen2021simulationeducation"/>
    <w:p>
      <w:pPr>
        <w:pStyle w:val="Bibliography"/>
      </w:pPr>
      <w:r>
        <w:t xml:space="preserve">Sheen, J., Sutherland-Smith, W., Thompson, E., Youssef, G. J., Dudley, A., King, R., Hall, K., Dowling, N., Gurtman, C., &amp; McGillivray, J. A. (2021). Evaluating the Impact of Simulation-Based Education on Clinical Psychology Students’ Confidence and Clinical Competence.</w:t>
      </w:r>
      <w:r>
        <w:t xml:space="preserve"> </w:t>
      </w:r>
      <w:r>
        <w:rPr>
          <w:i/>
          <w:iCs/>
        </w:rPr>
        <w:t xml:space="preserve">Clinical Psychologist</w:t>
      </w:r>
      <w:r>
        <w:t xml:space="preserve">,</w:t>
      </w:r>
      <w:r>
        <w:t xml:space="preserve"> </w:t>
      </w:r>
      <w:r>
        <w:rPr>
          <w:i/>
          <w:iCs/>
        </w:rPr>
        <w:t xml:space="preserve">25</w:t>
      </w:r>
      <w:r>
        <w:t xml:space="preserve">(3), 271–282.</w:t>
      </w:r>
      <w:r>
        <w:t xml:space="preserve"> </w:t>
      </w:r>
      <w:hyperlink ns4:id="rId167">
        <w:r>
          <w:rPr>
            <w:rStyle w:val="Hyperlink"/>
          </w:rPr>
          <w:t xml:space="preserve">https://doi.org/10.1080/13284207.2021.1923125</w:t>
        </w:r>
      </w:hyperlink>
    </w:p>
    <w:bookmarkEnd w:id="168"/>
    <w:bookmarkStart w:id="170" w:name="ref-schmidt2025client101"/>
    <w:p>
      <w:pPr>
        <w:pStyle w:val="Bibliography"/>
      </w:pPr>
      <w:r>
        <w:t xml:space="preserve">Schmidt, S., Cabrera Lozoya, D., Kiropoulos, L., Conway, M., &amp; D’Alfonso, S. (2025). Psychology Student and Mental Health Practitioner Experiences of and Perspectives on</w:t>
      </w:r>
      <w:r>
        <w:t xml:space="preserve"> </w:t>
      </w:r>
      <w:r>
        <w:t xml:space="preserve">Client101</w:t>
      </w:r>
      <w:r>
        <w:t xml:space="preserve">, a Virtual Client Chatbot Training Tool.</w:t>
      </w:r>
      <w:r>
        <w:t xml:space="preserve"> </w:t>
      </w:r>
      <w:r>
        <w:rPr>
          <w:i/>
          <w:iCs/>
        </w:rPr>
        <w:t xml:space="preserve">BMC Medical Education</w:t>
      </w:r>
      <w:r>
        <w:t xml:space="preserve">,</w:t>
      </w:r>
      <w:r>
        <w:t xml:space="preserve"> </w:t>
      </w:r>
      <w:r>
        <w:rPr>
          <w:i/>
          <w:iCs/>
        </w:rPr>
        <w:t xml:space="preserve">25</w:t>
      </w:r>
      <w:r>
        <w:t xml:space="preserve">(1).</w:t>
      </w:r>
      <w:r>
        <w:t xml:space="preserve"> </w:t>
      </w:r>
      <w:hyperlink ns4:id="rId169">
        <w:r>
          <w:rPr>
            <w:rStyle w:val="Hyperlink"/>
          </w:rPr>
          <w:t xml:space="preserve">https://doi.org/10.1186/s12909-025-07668-9</w:t>
        </w:r>
      </w:hyperlink>
    </w:p>
    <w:bookmarkEnd w:id="170"/>
    <w:bookmarkStart w:id="172" w:name="ref-sim2019ShouldTreatmentEffects"/>
    <w:p>
      <w:pPr>
        <w:pStyle w:val="Bibliography"/>
      </w:pPr>
      <w:r>
        <w:t xml:space="preserve">Sim, J. (2019). Should Treatment Effects Be Estimated in Pilot and Feasibility Studies?</w:t>
      </w:r>
      <w:r>
        <w:t xml:space="preserve"> </w:t>
      </w:r>
      <w:r>
        <w:rPr>
          <w:i/>
          <w:iCs/>
        </w:rPr>
        <w:t xml:space="preserve">Pilot and Feasibility Studies</w:t>
      </w:r>
      <w:r>
        <w:t xml:space="preserve">,</w:t>
      </w:r>
      <w:r>
        <w:t xml:space="preserve"> </w:t>
      </w:r>
      <w:r>
        <w:rPr>
          <w:i/>
          <w:iCs/>
        </w:rPr>
        <w:t xml:space="preserve">5</w:t>
      </w:r>
      <w:r>
        <w:t xml:space="preserve">, 107.</w:t>
      </w:r>
      <w:r>
        <w:t xml:space="preserve"> </w:t>
      </w:r>
      <w:hyperlink ns4:id="rId171">
        <w:r>
          <w:rPr>
            <w:rStyle w:val="Hyperlink"/>
          </w:rPr>
          <w:t xml:space="preserve">https://doi.org/10.1186/s40814-019-0493-7</w:t>
        </w:r>
      </w:hyperlink>
    </w:p>
    <w:bookmarkEnd w:id="172"/>
    <w:bookmarkStart w:id="174" w:name="ref-soukup2013SubstantiveSignificanceIts"/>
    <w:p>
      <w:pPr>
        <w:pStyle w:val="Bibliography"/>
      </w:pPr>
      <w:r>
        <w:t xml:space="preserve">Soukup, P. (2013).</w:t>
      </w:r>
      <w:r>
        <w:t xml:space="preserve"> </w:t>
      </w:r>
      <w:r>
        <w:t xml:space="preserve">Substantive significance and it</w:t>
      </w:r>
      <w:r>
        <w:t xml:space="preserve">s measures</w:t>
      </w:r>
      <w:r>
        <w:t xml:space="preserve">.</w:t>
      </w:r>
      <w:r>
        <w:t xml:space="preserve"> </w:t>
      </w:r>
      <w:r>
        <w:rPr>
          <w:i/>
          <w:iCs/>
        </w:rPr>
        <w:t xml:space="preserve">Data and Research – SDA Info</w:t>
      </w:r>
      <w:r>
        <w:t xml:space="preserve">,</w:t>
      </w:r>
      <w:r>
        <w:t xml:space="preserve"> </w:t>
      </w:r>
      <w:r>
        <w:rPr>
          <w:i/>
          <w:iCs/>
        </w:rPr>
        <w:t xml:space="preserve">127</w:t>
      </w:r>
      <w:r>
        <w:t xml:space="preserve">(2), 125.</w:t>
      </w:r>
      <w:r>
        <w:t xml:space="preserve"> </w:t>
      </w:r>
      <w:hyperlink ns4:id="rId173">
        <w:r>
          <w:rPr>
            <w:rStyle w:val="Hyperlink"/>
          </w:rPr>
          <w:t xml:space="preserve">https://doi.org/10.13060/23362391.2013.127.2.41</w:t>
        </w:r>
      </w:hyperlink>
    </w:p>
    <w:bookmarkEnd w:id="174"/>
    <w:bookmarkStart w:id="176" w:name="Xb1380ca2da1dde24ecde6fa049e981ea2d3ad7e"/>
    <w:p>
      <w:pPr>
        <w:pStyle w:val="Bibliography"/>
      </w:pPr>
      <w:r>
        <w:t xml:space="preserve">Terwee, C. B., Prinsen, C. A. C., Chiarotto, A., Westerman, M. J., Patrick, D. L., Alonso, J., Bouter, L. M., de Vet, H. C. W., &amp; Mokkink, L. B.</w:t>
      </w:r>
      <w:r>
        <w:t xml:space="preserve"> (2018).</w:t>
      </w:r>
      <w:r>
        <w:t xml:space="preserve"> </w:t>
      </w:r>
      <w:r>
        <w:t xml:space="preserve">COSMIN</w:t>
      </w:r>
      <w:r>
        <w:t xml:space="preserve"> </w:t>
      </w:r>
      <w:r>
        <w:t xml:space="preserve">Methodology for Evaluating the Content Validity of Patient-Reported Outcome Measures: A</w:t>
      </w:r>
      <w:r>
        <w:t xml:space="preserve"> </w:t>
      </w:r>
      <w:r>
        <w:t xml:space="preserve">Delphi</w:t>
      </w:r>
      <w:r>
        <w:t xml:space="preserve"> </w:t>
      </w:r>
      <w:r>
        <w:t xml:space="preserve">Study.</w:t>
      </w:r>
      <w:r>
        <w:t xml:space="preserve"> </w:t>
      </w:r>
      <w:r>
        <w:rPr>
          <w:i/>
          <w:iCs/>
        </w:rPr>
        <w:t xml:space="preserve">Quality of Life Research</w:t>
      </w:r>
      <w:r>
        <w:t xml:space="preserve">,</w:t>
      </w:r>
      <w:r>
        <w:t xml:space="preserve"> </w:t>
      </w:r>
      <w:r>
        <w:rPr>
          <w:i/>
          <w:iCs/>
        </w:rPr>
        <w:t xml:space="preserve">27</w:t>
      </w:r>
      <w:r>
        <w:t xml:space="preserve">(5), 1159–1170.</w:t>
      </w:r>
      <w:r>
        <w:t xml:space="preserve"> </w:t>
      </w:r>
      <w:hyperlink ns4:id="rId175">
        <w:r>
          <w:rPr>
            <w:rStyle w:val="Hyperlink"/>
          </w:rPr>
          <w:t xml:space="preserve">https://doi.org/10.1007/s11136-018-1829-0</w:t>
        </w:r>
      </w:hyperlink>
    </w:p>
    <w:bookmarkEnd w:id="176"/>
    <w:bookmarkStart w:id="178" w:name="ref-wang2024patientpsi"/>
    <w:p>
      <w:pPr>
        <w:pStyle w:val="Bibliography"/>
      </w:pPr>
      <w:r>
        <w:t xml:space="preserve">Wang, R., Milani, S., Chiu, J. C., Zhi, J., Eack, S. M., Labrum, T., Murphy, S. M., Jones, N., Hardy, K. V., Shen, H., Fang, F., &amp; Chen, Z. (2024).</w:t>
      </w:r>
      <w:r>
        <w:t xml:space="preserve"> </w:t>
      </w:r>
      <w:r>
        <w:t xml:space="preserve">PATIENT-</w:t>
      </w:r>
      <ns5:oMath>
        <ns5:r>
          <ns5:t>ψ</ns5:t>
        </ns5:r>
      </ns5:oMath>
      <w:r>
        <w:t xml:space="preserve">:</w:t>
      </w:r>
      <w:r>
        <w:t xml:space="preserve"> </w:t>
      </w:r>
      <w:r>
        <w:t xml:space="preserve">Using Large Language Models</w:t>
      </w:r>
      <w:r>
        <w:t xml:space="preserve"> </w:t>
      </w:r>
      <w:r>
        <w:t xml:space="preserve">to</w:t>
      </w:r>
      <w:r>
        <w:t xml:space="preserve"> </w:t>
      </w:r>
      <w:r>
        <w:t xml:space="preserve">Simulate Patients</w:t>
      </w:r>
      <w:r>
        <w:t xml:space="preserve"> </w:t>
      </w:r>
      <w:r>
        <w:t xml:space="preserve">for</w:t>
      </w:r>
      <w:r>
        <w:t xml:space="preserve"> </w:t>
      </w:r>
      <w:r>
        <w:t xml:space="preserve">Training Mental Health Professionals</w:t>
      </w:r>
      <w:r>
        <w:t xml:space="preserve">.</w:t>
      </w:r>
      <w:r>
        <w:t xml:space="preserve"> </w:t>
      </w:r>
      <w:r>
        <w:rPr>
          <w:i/>
          <w:iCs/>
        </w:rPr>
        <w:t xml:space="preserve">Proceedings of the 2024</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Empirical Methods</w:t>
      </w:r>
      <w:r>
        <w:rPr>
          <w:i/>
          <w:iCs/>
        </w:rPr>
        <w:t xml:space="preserve"> </w:t>
      </w:r>
      <w:r>
        <w:rPr>
          <w:i/>
          <w:iCs/>
        </w:rPr>
        <w:t xml:space="preserve">in</w:t>
      </w:r>
      <w:r>
        <w:rPr>
          <w:i/>
          <w:iCs/>
        </w:rPr>
        <w:t xml:space="preserve"> </w:t>
      </w:r>
      <w:r>
        <w:rPr>
          <w:i/>
          <w:iCs/>
        </w:rPr>
        <w:t xml:space="preserve">Natural Language Processing</w:t>
      </w:r>
      <w:r>
        <w:t xml:space="preserve">, 12772–12797.</w:t>
      </w:r>
      <w:r>
        <w:t xml:space="preserve"> </w:t>
      </w:r>
      <w:hyperlink ns4:id="rId177">
        <w:r>
          <w:rPr>
            <w:rStyle w:val="Hyperlink"/>
          </w:rPr>
          <w:t xml:space="preserve">https://doi.org/10.18653/v1/2024.emnlp-main.711</w:t>
        </w:r>
      </w:hyperlink>
    </w:p>
    <w:bookmarkEnd w:id="178"/>
    <w:bookmarkStart w:id="180" w:name="ref-williams2017simulationmentalhealth"/>
    <w:p>
      <w:pPr>
        <w:pStyle w:val="Bibliography"/>
      </w:pPr>
      <w:r>
        <w:t xml:space="preserve">Williams, B., Reddy, P., Marshall, S., Beovich, B., &amp; McKarney, L. (2017). Simulation and Mental Health Outcomes: A Scoping Review.</w:t>
      </w:r>
      <w:r>
        <w:t xml:space="preserve"> </w:t>
      </w:r>
      <w:r>
        <w:rPr>
          <w:i/>
          <w:iCs/>
        </w:rPr>
        <w:t xml:space="preserve">Advances in Simulation</w:t>
      </w:r>
      <w:r>
        <w:t xml:space="preserve">,</w:t>
      </w:r>
      <w:r>
        <w:t xml:space="preserve"> </w:t>
      </w:r>
      <w:r>
        <w:rPr>
          <w:i/>
          <w:iCs/>
        </w:rPr>
        <w:t xml:space="preserve">2</w:t>
      </w:r>
      <w:r>
        <w:t xml:space="preserve">(1).</w:t>
      </w:r>
      <w:r>
        <w:t xml:space="preserve"> </w:t>
      </w:r>
      <w:hyperlink ns4:id="rId179">
        <w:r>
          <w:rPr>
            <w:rStyle w:val="Hyperlink"/>
          </w:rPr>
          <w:t xml:space="preserve">https://doi.org/10.1186/s41077-016-0035-9</w:t>
        </w:r>
      </w:hyperlink>
    </w:p>
    <w:bookmarkEnd w:id="180"/>
    <w:bookmarkStart w:id="181" w:name="ref-who2021ethicsaiforhealth"/>
    <w:p>
      <w:pPr>
        <w:pStyle w:val="Bibliography"/>
      </w:pPr>
      <w:r>
        <w:t xml:space="preserve">World Health Organization. (2021).</w:t>
      </w:r>
      <w:r>
        <w:t xml:space="preserve"> </w:t>
      </w:r>
      <w:r>
        <w:rPr>
          <w:i/>
          <w:iCs/>
        </w:rPr>
        <w:t xml:space="preserve">Ethics and Governance of Artificial Intelligence for Health</w:t>
      </w:r>
      <w:r>
        <w:t xml:space="preserve">. World Health Organization.</w:t>
      </w:r>
    </w:p>
    <w:bookmarkEnd w:id="181"/>
    <w:bookmarkStart w:id="182" w:name="ref-who2024lmmguidance"/>
    <w:p>
      <w:pPr>
        <w:pStyle w:val="Bibliography"/>
      </w:pPr>
      <w:r>
        <w:t xml:space="preserve">World Health Organization. (2024).</w:t>
      </w:r>
      <w:r>
        <w:t xml:space="preserve"> </w:t>
      </w:r>
      <w:r>
        <w:rPr>
          <w:i/>
          <w:iCs/>
        </w:rPr>
        <w:t xml:space="preserve">Ethics and Governance of Artificial Intelligence for Health: Guidance on Large Multi-Modal Models</w:t>
      </w:r>
      <w:r>
        <w:t xml:space="preserve">. World Health Organization.</w:t>
      </w:r>
    </w:p>
    <w:bookmarkEnd w:id="182"/>
    <w:bookmarkStart w:id="183" w:name="ref-who2025depression"/>
    <w:p>
      <w:pPr>
        <w:pStyle w:val="Bibliography"/>
      </w:pPr>
      <w:r>
        <w:t xml:space="preserve">World Health Organization. (2025). Depressive Disorder (Depression). V</w:t>
      </w:r>
      <w:r>
        <w:t xml:space="preserve"> </w:t>
      </w:r>
      <w:r>
        <w:rPr>
          <w:i/>
          <w:iCs/>
        </w:rPr>
        <w:t xml:space="preserve">WHO fact sheets</w:t>
      </w:r>
      <w:r>
        <w:t xml:space="preserve">. https://www.who.int/news-room/fact-sheets/detail/depression; World Health Organization.</w:t>
      </w:r>
    </w:p>
    <w:bookmarkEnd w:id="183"/>
    <w:bookmarkStart w:id="185" w:name="ref-yu2025simulatedpatientsystems"/>
    <w:p>
      <w:pPr>
        <w:pStyle w:val="Bibliography"/>
      </w:pPr>
      <w:r>
        <w:t xml:space="preserve">Yu, H., Zhou, J., Li, L., Chen, S., Gallifant, J., Shi, A., Sun, J., Li, X., He, J., Hua, W., Jin, M., Chen, G., Zhou, Y., Li, Z., Gupte, T., Chen, M.-L., Azizi, Z., Dou, Q., Yan, B. P., … Fan, L. (2025). Simulated Patient Systems Powered by Large Language Model-Based</w:t>
      </w:r>
      <w:r>
        <w:t xml:space="preserve"> </w:t>
      </w:r>
      <w:r>
        <w:t xml:space="preserve">AI</w:t>
      </w:r>
      <w:r>
        <w:t xml:space="preserve"> </w:t>
      </w:r>
      <w:r>
        <w:t xml:space="preserve">Agents Offer Potential for Transforming Medical Education.</w:t>
      </w:r>
      <w:r>
        <w:t xml:space="preserve"> </w:t>
      </w:r>
      <w:r>
        <w:rPr>
          <w:i/>
          <w:iCs/>
        </w:rPr>
        <w:t xml:space="preserve">Communications Medicine</w:t>
      </w:r>
      <w:r>
        <w:t xml:space="preserve">,</w:t>
      </w:r>
      <w:r>
        <w:t xml:space="preserve"> </w:t>
      </w:r>
      <w:r>
        <w:rPr>
          <w:i/>
          <w:iCs/>
        </w:rPr>
        <w:t xml:space="preserve">6</w:t>
      </w:r>
      <w:r>
        <w:t xml:space="preserve">(1).</w:t>
      </w:r>
      <w:r>
        <w:t xml:space="preserve"> </w:t>
      </w:r>
      <w:hyperlink ns4:id="rId184">
        <w:r>
          <w:rPr>
            <w:rStyle w:val="Hyperlink"/>
          </w:rPr>
          <w:t xml:space="preserve">https://doi.org/10.1038/s43856-025-01283-x</w:t>
        </w:r>
      </w:hyperlink>
    </w:p>
    <w:bookmarkEnd w:id="185"/>
    <w:bookmarkEnd w:id="186"/>
    <w:bookmarkEnd w:id="1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100"/>
  <w:embedSystemFonts/>
  <w:proofState w:grammar="clean" w:spelling="clean"/>
  <w:stylePaneFormatFilter w:val="0004"/>
  <w:trackRevisions/>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k-S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64" Target="media/rId64.png" /><Relationship Type="http://schemas.openxmlformats.org/officeDocument/2006/relationships/image" Id="rId67" Target="media/rId67.png" /><Relationship Type="http://schemas.openxmlformats.org/officeDocument/2006/relationships/hyperlink" Id="rId159" Target="https://doi.org/10.1002/nur.20199" TargetMode="External" /><Relationship Type="http://schemas.openxmlformats.org/officeDocument/2006/relationships/hyperlink" Id="rId155" Target="https://doi.org/10.1002/sim.6546" TargetMode="External" /><Relationship Type="http://schemas.openxmlformats.org/officeDocument/2006/relationships/hyperlink" Id="rId144" Target="https://doi.org/10.1002/wps.20771" TargetMode="External" /><Relationship Type="http://schemas.openxmlformats.org/officeDocument/2006/relationships/hyperlink" Id="rId125" Target="https://doi.org/10.1007/s10742-016-0145-9" TargetMode="External" /><Relationship Type="http://schemas.openxmlformats.org/officeDocument/2006/relationships/hyperlink" Id="rId175" Target="https://doi.org/10.1007/s11136-018-1829-0" TargetMode="External" /><Relationship Type="http://schemas.openxmlformats.org/officeDocument/2006/relationships/hyperlink" Id="rId127" Target="https://doi.org/10.1016/S0165-0327(14)70004-7" TargetMode="External" /><Relationship Type="http://schemas.openxmlformats.org/officeDocument/2006/relationships/hyperlink" Id="rId117" Target="https://doi.org/10.1016/j.ijchp.2014.12.001" TargetMode="External" /><Relationship Type="http://schemas.openxmlformats.org/officeDocument/2006/relationships/hyperlink" Id="rId148" Target="https://doi.org/10.1016/j.isci.2024.109713" TargetMode="External" /><Relationship Type="http://schemas.openxmlformats.org/officeDocument/2006/relationships/hyperlink" Id="rId102" Target="https://doi.org/10.1038/s41746-025-01670-7" TargetMode="External" /><Relationship Type="http://schemas.openxmlformats.org/officeDocument/2006/relationships/hyperlink" Id="rId184" Target="https://doi.org/10.1038/s43856-025-01283-x" TargetMode="External" /><Relationship Type="http://schemas.openxmlformats.org/officeDocument/2006/relationships/hyperlink" Id="rId157" Target="https://doi.org/10.1038/s44277-024-00010-z" TargetMode="External" /><Relationship Type="http://schemas.openxmlformats.org/officeDocument/2006/relationships/hyperlink" Id="rId123" Target="https://doi.org/10.1046/j.1365-2648.2000.t01-1-01567.x" TargetMode="External" /><Relationship Type="http://schemas.openxmlformats.org/officeDocument/2006/relationships/hyperlink" Id="rId138" Target="https://doi.org/10.1046/j.1525-1497.2001.016009606.x" TargetMode="External" /><Relationship Type="http://schemas.openxmlformats.org/officeDocument/2006/relationships/hyperlink" Id="rId153" Target="https://doi.org/10.1080/00050067.2025.2547800" TargetMode="External" /><Relationship Type="http://schemas.openxmlformats.org/officeDocument/2006/relationships/hyperlink" Id="rId167" Target="https://doi.org/10.1080/13284207.2021.1923125" TargetMode="External" /><Relationship Type="http://schemas.openxmlformats.org/officeDocument/2006/relationships/hyperlink" Id="rId106" Target="https://doi.org/10.1111/bjop.12577" TargetMode="External" /><Relationship Type="http://schemas.openxmlformats.org/officeDocument/2006/relationships/hyperlink" Id="rId121" Target="https://doi.org/10.1159/000317532" TargetMode="External" /><Relationship Type="http://schemas.openxmlformats.org/officeDocument/2006/relationships/hyperlink" Id="rId119" Target="https://doi.org/10.1177/14757257221093490" TargetMode="External" /><Relationship Type="http://schemas.openxmlformats.org/officeDocument/2006/relationships/hyperlink" Id="rId110" Target="https://doi.org/10.1186/s12909-024-06399-7" TargetMode="External" /><Relationship Type="http://schemas.openxmlformats.org/officeDocument/2006/relationships/hyperlink" Id="rId169" Target="https://doi.org/10.1186/s12909-025-07668-9" TargetMode="External" /><Relationship Type="http://schemas.openxmlformats.org/officeDocument/2006/relationships/hyperlink" Id="rId171" Target="https://doi.org/10.1186/s40814-019-0493-7" TargetMode="External" /><Relationship Type="http://schemas.openxmlformats.org/officeDocument/2006/relationships/hyperlink" Id="rId179" Target="https://doi.org/10.1186/s41077-016-0035-9" TargetMode="External" /><Relationship Type="http://schemas.openxmlformats.org/officeDocument/2006/relationships/hyperlink" Id="rId173" Target="https://doi.org/10.13060/23362391.2013.127.2.41" TargetMode="External" /><Relationship Type="http://schemas.openxmlformats.org/officeDocument/2006/relationships/hyperlink" Id="rId177" Target="https://doi.org/10.18653/v1/2024.emnlp-main.711" TargetMode="External" /><Relationship Type="http://schemas.openxmlformats.org/officeDocument/2006/relationships/hyperlink" Id="rId140" Target="https://doi.org/10.18653/v1/2025.findings-acl.118" TargetMode="External" /><Relationship Type="http://schemas.openxmlformats.org/officeDocument/2006/relationships/hyperlink" Id="rId134" Target="https://doi.org/10.18653/v1/2025.findings-acl.1332" TargetMode="External" /><Relationship Type="http://schemas.openxmlformats.org/officeDocument/2006/relationships/hyperlink" Id="rId136" Target="https://doi.org/10.2196/14676" TargetMode="External" /><Relationship Type="http://schemas.openxmlformats.org/officeDocument/2006/relationships/hyperlink" Id="rId163" Target="https://doi.org/10.2196/59823" TargetMode="External" /><Relationship Type="http://schemas.openxmlformats.org/officeDocument/2006/relationships/hyperlink" Id="rId132" Target="https://doi.org/10.31887/DCNS.2008.10.3/shkennedy" TargetMode="External" /><Relationship Type="http://schemas.openxmlformats.org/officeDocument/2006/relationships/hyperlink" Id="rId104" Target="https://doi.org/10.3389/feduc.2021.653269" TargetMode="External" /><Relationship Type="http://schemas.openxmlformats.org/officeDocument/2006/relationships/hyperlink" Id="rId161" Target="https://doi.org/10.3389/feduc.2022.840258" TargetMode="External" /><Relationship Type="http://schemas.openxmlformats.org/officeDocument/2006/relationships/hyperlink" Id="rId108" Target="https://doi.org/10.3389/fpubh.2018.00149" TargetMode="External" /><Relationship Type="http://schemas.openxmlformats.org/officeDocument/2006/relationships/hyperlink" Id="rId129" Target="https://doi.org/10.3389/frvir.2022.827312" TargetMode="External" /><Relationship Type="http://schemas.openxmlformats.org/officeDocument/2006/relationships/hyperlink" Id="rId113" Target="https://doi.org/10.3390/nursrep14020107" TargetMode="External" /><Relationship Type="http://schemas.openxmlformats.org/officeDocument/2006/relationships/hyperlink" Id="rId115" Target="https://doi.org/10.4088/JCP.ot18043ah2" TargetMode="External" /><Relationship Type="http://schemas.openxmlformats.org/officeDocument/2006/relationships/hyperlink" Id="rId100" Target="https://doi.org/10.4103/ipj.ipj_377_24" TargetMode="External" /><Relationship Type="http://schemas.openxmlformats.org/officeDocument/2006/relationships/hyperlink" Id="rId142" Target="https://doi.org/10.48550/arXiv.2404.13066" TargetMode="External" /><Relationship Type="http://schemas.openxmlformats.org/officeDocument/2006/relationships/hyperlink" Id="rId165" Target="https://doi.org/10.5480/15-1640" TargetMode="External" /><Relationship Type="http://schemas.openxmlformats.org/officeDocument/2006/relationships/hyperlink" Id="rId146" Target="https://doi.org/10.5817/TF2016-7-90" TargetMode="External" /><Relationship Type="http://schemas.openxmlformats.org/officeDocument/2006/relationships/hyperlink" Id="rId150" Target="https://www.ncbi.nlm.nih.gov/pmc/articles/PMC3900052" TargetMode="External" /></Relationships>
</file>

<file path=word/_rels/footnotes.xml.rels><?xml version="1.0" encoding="UTF-8"?><Relationships xmlns="http://schemas.openxmlformats.org/package/2006/relationships"><Relationship Type="http://schemas.openxmlformats.org/officeDocument/2006/relationships/hyperlink" Id="rId159" Target="https://doi.org/10.1002/nur.20199" TargetMode="External" /><Relationship Type="http://schemas.openxmlformats.org/officeDocument/2006/relationships/hyperlink" Id="rId155" Target="https://doi.org/10.1002/sim.6546" TargetMode="External" /><Relationship Type="http://schemas.openxmlformats.org/officeDocument/2006/relationships/hyperlink" Id="rId144" Target="https://doi.org/10.1002/wps.20771" TargetMode="External" /><Relationship Type="http://schemas.openxmlformats.org/officeDocument/2006/relationships/hyperlink" Id="rId125" Target="https://doi.org/10.1007/s10742-016-0145-9" TargetMode="External" /><Relationship Type="http://schemas.openxmlformats.org/officeDocument/2006/relationships/hyperlink" Id="rId175" Target="https://doi.org/10.1007/s11136-018-1829-0" TargetMode="External" /><Relationship Type="http://schemas.openxmlformats.org/officeDocument/2006/relationships/hyperlink" Id="rId127" Target="https://doi.org/10.1016/S0165-0327(14)70004-7" TargetMode="External" /><Relationship Type="http://schemas.openxmlformats.org/officeDocument/2006/relationships/hyperlink" Id="rId117" Target="https://doi.org/10.1016/j.ijchp.2014.12.001" TargetMode="External" /><Relationship Type="http://schemas.openxmlformats.org/officeDocument/2006/relationships/hyperlink" Id="rId148" Target="https://doi.org/10.1016/j.isci.2024.109713" TargetMode="External" /><Relationship Type="http://schemas.openxmlformats.org/officeDocument/2006/relationships/hyperlink" Id="rId102" Target="https://doi.org/10.1038/s41746-025-01670-7" TargetMode="External" /><Relationship Type="http://schemas.openxmlformats.org/officeDocument/2006/relationships/hyperlink" Id="rId184" Target="https://doi.org/10.1038/s43856-025-01283-x" TargetMode="External" /><Relationship Type="http://schemas.openxmlformats.org/officeDocument/2006/relationships/hyperlink" Id="rId157" Target="https://doi.org/10.1038/s44277-024-00010-z" TargetMode="External" /><Relationship Type="http://schemas.openxmlformats.org/officeDocument/2006/relationships/hyperlink" Id="rId123" Target="https://doi.org/10.1046/j.1365-2648.2000.t01-1-01567.x" TargetMode="External" /><Relationship Type="http://schemas.openxmlformats.org/officeDocument/2006/relationships/hyperlink" Id="rId138" Target="https://doi.org/10.1046/j.1525-1497.2001.016009606.x" TargetMode="External" /><Relationship Type="http://schemas.openxmlformats.org/officeDocument/2006/relationships/hyperlink" Id="rId153" Target="https://doi.org/10.1080/00050067.2025.2547800" TargetMode="External" /><Relationship Type="http://schemas.openxmlformats.org/officeDocument/2006/relationships/hyperlink" Id="rId167" Target="https://doi.org/10.1080/13284207.2021.1923125" TargetMode="External" /><Relationship Type="http://schemas.openxmlformats.org/officeDocument/2006/relationships/hyperlink" Id="rId106" Target="https://doi.org/10.1111/bjop.12577" TargetMode="External" /><Relationship Type="http://schemas.openxmlformats.org/officeDocument/2006/relationships/hyperlink" Id="rId121" Target="https://doi.org/10.1159/000317532" TargetMode="External" /><Relationship Type="http://schemas.openxmlformats.org/officeDocument/2006/relationships/hyperlink" Id="rId119" Target="https://doi.org/10.1177/14757257221093490" TargetMode="External" /><Relationship Type="http://schemas.openxmlformats.org/officeDocument/2006/relationships/hyperlink" Id="rId110" Target="https://doi.org/10.1186/s12909-024-06399-7" TargetMode="External" /><Relationship Type="http://schemas.openxmlformats.org/officeDocument/2006/relationships/hyperlink" Id="rId169" Target="https://doi.org/10.1186/s12909-025-07668-9" TargetMode="External" /><Relationship Type="http://schemas.openxmlformats.org/officeDocument/2006/relationships/hyperlink" Id="rId171" Target="https://doi.org/10.1186/s40814-019-0493-7" TargetMode="External" /><Relationship Type="http://schemas.openxmlformats.org/officeDocument/2006/relationships/hyperlink" Id="rId179" Target="https://doi.org/10.1186/s41077-016-0035-9" TargetMode="External" /><Relationship Type="http://schemas.openxmlformats.org/officeDocument/2006/relationships/hyperlink" Id="rId173" Target="https://doi.org/10.13060/23362391.2013.127.2.41" TargetMode="External" /><Relationship Type="http://schemas.openxmlformats.org/officeDocument/2006/relationships/hyperlink" Id="rId177" Target="https://doi.org/10.18653/v1/2024.emnlp-main.711" TargetMode="External" /><Relationship Type="http://schemas.openxmlformats.org/officeDocument/2006/relationships/hyperlink" Id="rId140" Target="https://doi.org/10.18653/v1/2025.findings-acl.118" TargetMode="External" /><Relationship Type="http://schemas.openxmlformats.org/officeDocument/2006/relationships/hyperlink" Id="rId134" Target="https://doi.org/10.18653/v1/2025.findings-acl.1332" TargetMode="External" /><Relationship Type="http://schemas.openxmlformats.org/officeDocument/2006/relationships/hyperlink" Id="rId136" Target="https://doi.org/10.2196/14676" TargetMode="External" /><Relationship Type="http://schemas.openxmlformats.org/officeDocument/2006/relationships/hyperlink" Id="rId163" Target="https://doi.org/10.2196/59823" TargetMode="External" /><Relationship Type="http://schemas.openxmlformats.org/officeDocument/2006/relationships/hyperlink" Id="rId132" Target="https://doi.org/10.31887/DCNS.2008.10.3/shkennedy" TargetMode="External" /><Relationship Type="http://schemas.openxmlformats.org/officeDocument/2006/relationships/hyperlink" Id="rId104" Target="https://doi.org/10.3389/feduc.2021.653269" TargetMode="External" /><Relationship Type="http://schemas.openxmlformats.org/officeDocument/2006/relationships/hyperlink" Id="rId161" Target="https://doi.org/10.3389/feduc.2022.840258" TargetMode="External" /><Relationship Type="http://schemas.openxmlformats.org/officeDocument/2006/relationships/hyperlink" Id="rId108" Target="https://doi.org/10.3389/fpubh.2018.00149" TargetMode="External" /><Relationship Type="http://schemas.openxmlformats.org/officeDocument/2006/relationships/hyperlink" Id="rId129" Target="https://doi.org/10.3389/frvir.2022.827312" TargetMode="External" /><Relationship Type="http://schemas.openxmlformats.org/officeDocument/2006/relationships/hyperlink" Id="rId113" Target="https://doi.org/10.3390/nursrep14020107" TargetMode="External" /><Relationship Type="http://schemas.openxmlformats.org/officeDocument/2006/relationships/hyperlink" Id="rId115" Target="https://doi.org/10.4088/JCP.ot18043ah2" TargetMode="External" /><Relationship Type="http://schemas.openxmlformats.org/officeDocument/2006/relationships/hyperlink" Id="rId100" Target="https://doi.org/10.4103/ipj.ipj_377_24" TargetMode="External" /><Relationship Type="http://schemas.openxmlformats.org/officeDocument/2006/relationships/hyperlink" Id="rId142" Target="https://doi.org/10.48550/arXiv.2404.13066" TargetMode="External" /><Relationship Type="http://schemas.openxmlformats.org/officeDocument/2006/relationships/hyperlink" Id="rId165" Target="https://doi.org/10.5480/15-1640" TargetMode="External" /><Relationship Type="http://schemas.openxmlformats.org/officeDocument/2006/relationships/hyperlink" Id="rId146" Target="https://doi.org/10.5817/TF2016-7-90" TargetMode="External" /><Relationship Type="http://schemas.openxmlformats.org/officeDocument/2006/relationships/hyperlink" Id="rId150" Target="https://www.ncbi.nlm.nih.gov/pmc/articles/PMC39000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sk-SK</dc:language>
  <cp:keywords/>
  <dcterms:created xsi:type="dcterms:W3CDTF">2026-04-21T17:31:57Z</dcterms:created>
  <dcterms:modified xsi:type="dcterms:W3CDTF">2026-04-21T17:31:57Z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references/zotero-thesis.bib</vt:lpwstr>
  </property>
  <property fmtid="{D5CDD505-2E9C-101B-9397-08002B2CF9AE}" pid="3" name="csl">
    <vt:lpwstr>/Users/pavol.bielik/Zotero/styles/apa.csl</vt:lpwstr>
  </property>
  <property fmtid="{D5CDD505-2E9C-101B-9397-08002B2CF9AE}" pid="4" name="link-citations">
    <vt:lpwstr>True</vt:lpwstr>
  </property>
</Properties>
</file>