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F6046"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Visualizing Movie Magic: Graphing Character Connections in Beloved Films</w:t>
      </w:r>
    </w:p>
    <w:p w14:paraId="112D2896" w14:textId="77777777" w:rsidR="00D621E0" w:rsidRDefault="00D621E0">
      <w:pPr>
        <w:rPr>
          <w:rFonts w:ascii="Times New Roman" w:eastAsia="Times New Roman" w:hAnsi="Times New Roman" w:cs="Times New Roman"/>
          <w:sz w:val="24"/>
          <w:szCs w:val="24"/>
        </w:rPr>
      </w:pPr>
    </w:p>
    <w:p w14:paraId="0C7ABD17" w14:textId="77777777" w:rsidR="00D621E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Introduction</w:t>
      </w:r>
    </w:p>
    <w:p w14:paraId="5BB4D07A"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visualization tools are crucial in enabling researchers and professionals to comprehend complex data structures. Analyzing networks holds significant importance across various fields, including business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{"citationID":"yhSNPRto","properties":{"formattedCitation":"(Jack, 2010)","plainCitation":"(Jack, 2010)","noteIndex":0},"citationItems":[{"id":1737,"uris":["http://zotero.org/users/6965904/items/58LWW3R4"],"itemData":{"id":1737,"type":"article-journal","abstract":"Concerns have been raised about lack of clarity in conceptual consideration and difficulty of applying the network concept as an analytical tool. These concerns can be associated with reliance on quantitative techniques, designed to look at structural characteristics, when qualitative approaches will reveal other aspects of networks. This paper builds on previous work and considers implications and outcomes of different methodological approaches for network research. Using a Ptolemaic/Copernican analogy it illustrates that both approaches are required to grasp and understand the complexity of networks and the associated activity of networking but that each deals with different aspects and features.","container-title":"Journal of Business Venturing","DOI":"10.1016/j.jbusvent.2008.10.010","ISSN":"0883-9026","issue":"1","journalAbbreviation":"Journal of Business Venturing","language":"en","page":"120-137","source":"ScienceDirect","title":"Approaches to studying networks: Implications and outcomes","title-short":"Approaches to studying networks","volume":"25","author":[{"family":"Jack","given":"Sarah L."}],"issued":{"date-parts":[["2010",1,1]]}}}],"schema":"https://github.com/citation-style-language/schema/raw/master/csl-citation.json"}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(Jack, 2010)</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biology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{"citationID":"yN4pQp7z","properties":{"formattedCitation":"(Alm &amp; Arkin, 2003)","plainCitation":"(Alm &amp; Arkin, 2003)","noteIndex":0},"citationItems":[{"id":1739,"uris":["http://zotero.org/users/6965904/items/6J9WPEUI"],"itemData":{"id":1739,"type":"article-journal","abstract":"Recent advances in high-throughput methods have provided us with a first glimpse of the overall structure of molecular interaction networks in biological systems. Ultimately, we expect that such information will change how we think about biological systems in a fundamental way. Instead of viewing the genetic parts list of an organism as a loose collection of biochemical activities, in the best case, we anticipate discrete networks of function to bridge the gap between genotype and phenotype, and to do so in a more profound way than the current qualitative classification of linked reactions into familiar pathways, such as glycolysis and the MAPK signal transduction cascades. At the present time, however, we are still far from a complete answer to the most basic question: what can we learn about biology by studying networks? Promising steps in this direction have come from such diverse approaches as mathematical analysis of global network structure, partitioning networks into functionally related modules and motifs, and even de novo design of networks. A complete picture will probably require integrating the data obtained from all of these approaches with modeling efforts at many different levels of detail.","container-title":"Current Opinion in Structural Biology","DOI":"10.1016/S0959-440X(03)00031-9","ISSN":"0959-440X","issue":"2","journalAbbreviation":"Current Opinion in Structural Biology","language":"en","page":"193-202","source":"ScienceDirect","title":"Biological networks","volume":"13","author":[{"family":"Alm","given":"Eric"},{"family":"Arkin","given":"Adam P"}],"issued":{"date-parts":[["2003",4,1]]}}}],"schema":"https://github.com/citation-style-language/schema/raw/master/csl-citation.json"}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(Alm &amp; Arkin, 2003)</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social sciences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{"citationID":"U79QPmkd","properties":{"formattedCitation":"(Garton et al., 1997)","plainCitation":"(Garton et al., 1997)","noteIndex":0},"citationItems":[{"id":1741,"uris":["http://zotero.org/users/6965904/items/PR4BRLZE"],"itemData":{"id":1741,"type":"article-journal","abstract":"When a computer network connects people or organizations, it is a social network. Yet the study of such computer-supported social networks has not received as much attention as studies of human-computer interaction, online person-to-person interaction, and computer-supported communication within small groups. We argue the usefulness of a social network approach for the study of computer-mediated communication. We review some basic concepts of social network analysis, describe how to collect and analyze social network data, and demonstrate where social network data can be, and have been, used to study computer-mediated communication. Throughout, we show the utility of the social network approach for studying computer-mediated communication, be it in computer-supported cooperative work, in virtual community, or in more diffuse interactions over less bounded systems such as the Internet.","container-title":"Journal of Computer-Mediated Communication","DOI":"10.1111/j.1083-6101.1997.tb00062.x","ISSN":"1083-6101","issue":"1","journalAbbreviation":"Journal of Computer-Mediated Communication","page":"JCMC313","source":"Silverchair","title":"Studying Online Social Networks","volume":"3","author":[{"family":"Garton","given":"Laura"},{"family":"Haythornthwaite","given":"Caroline"},{"family":"Wellman","given":"Barry"}],"issued":{"date-parts":[["1997",6,1]]}}}],"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(Garton et al., 1997)</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health sciences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{"citationID":"TioQNMLI","properties":{"formattedCitation":"(Deri, 2005)","plainCitation":"(Deri, 2005)","noteIndex":0},"citationItems":[{"id":1743,"uris":["http://zotero.org/users/6965904/items/7FKXSTQL"],"itemData":{"id":1743,"type":"article-journal","abstract":"While social networks have been examined in the context of many economic choices and outcomes, this study is the first to investigate the effects of social networks on health service utilization decisions. Networks can affect utilization decisions in many ways. They can provide information on institutional details of the health care system, and can reduce the search costs of locating an appropriate health care provider. Networks can even alter the demand for services by affecting the perceived efficacy or desirability of the available services. Using health service utilization decisions to study networks has two main advantages over work that studies other public programs. First, because health care in Canada is universal, there are no questions of eligibility. Second, by studying the different measures of utilization, it is possible to observe how the network effects vary across measures that reflect visits primarily instigated by the patient, to measures that reflect visits instigated by both patients and their physician. Using data from three cycles of the Canadian National Population Health Survey, this work exploits regional and language group variation to identify network effects. Strong and robust evidence of networks effects is found on the decision to utilize services reflecting initial contact with the health care system. As well, this work presents novel evidence that utilization of health services by immigrants increases with the number of doctors that speak their language in their neighborhood.","container-title":"Journal of Health Economics","DOI":"10.1016/j.jhealeco.2005.03.008","ISSN":"0167-6296","issue":"6","journalAbbreviation":"Journal of Health Economics","language":"en","page":"1076-1107","source":"ScienceDirect","title":"Social networks and health service utilization","volume":"24","author":[{"family":"Deri","given":"Catherine"}],"issued":{"date-parts":[["2005",11,1]]}}}],"schema":"https://github.com/citation-style-language/schema/raw/master/csl-citation.json"}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(Deri, 2005)</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more. In the field of network visualization and analysis, the tool most commonly used is R. The most common R packages for network visualizations include `igraph`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{"citationID":"yVmnBqmP","properties":{"formattedCitation":"(Csardi &amp; Nepusz, 2005)","plainCitation":"(Csardi &amp; Nepusz, 2005)","noteIndex":0},"citationItems":[{"id":1792,"uris":["http://zotero.org/users/6965904/items/HQAC5E5H"],"itemData":{"id":1792,"type":"article-journal","container-title":"InterJournal","journalAbbreviation":"InterJournal","page":"1695","source":"ResearchGate","title":"The Igraph Software Package for Complex Network Research","volume":"Complex Systems","author":[{"family":"Csardi","given":"Gabor"},{"family":"Nepusz","given":"Tamas"}],"issued":{"date-parts":[["2005",11,30]]}}}],"schema":"https://github.com/citation-style-language/schema/raw/master/csl-citation.json"}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(Csardi &amp; Nepusz, 2005)</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`sna`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{"citationID":"zCT71VF4","properties":{"formattedCitation":"(Butts, 2023)","plainCitation":"(Butts, 2023)","noteIndex":0},"citationItems":[{"id":1813,"uris":["http://zotero.org/users/6965904/items/UDMWIXBE"],"itemData":{"id":1813,"type":"book","title":"sna: Tools for Social Network Analysis","URL":"https://CRAN.R-project.org/package=sna","author":[{"family":"Butts","given":"Carter T."}],"issued":{"date-parts":[["2023"]]}}}],"schema":"https://github.com/citation-style-language/schema/raw/master/csl-citation.json"}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(Butts, 2023)</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an</w:t>
      </w:r>
      <w:r w:rsidR="004F38D5">
        <w:rPr>
          <w:rFonts w:ascii="Times New Roman" w:eastAsia="Times New Roman" w:hAnsi="Times New Roman" w:cs="Times New Roman"/>
          <w:sz w:val="24"/>
          <w:szCs w:val="24"/>
        </w:rPr>
        <w:t xml:space="preserve">d `ggraph’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{"citationID":"mVrLOYZU","properties":{"formattedCitation":"(Pedersen, 2022)","plainCitation":"(Pedersen, 2022)","noteIndex":0},"citationItems":[{"id":1811,"uris":["http://zotero.org/users/6965904/items/Q5J5RCJC"],"itemData":{"id":1811,"type":"book","title":"ggraph: An Implementation of Grammar of Graphics for Graphs and Networks","URL":"https://CRAN.R-project.org/package=ggraph","author":[{"family":"Pedersen","given":"Thomas Lin"}],"issued":{"date-parts":[["2022"]]}}}],"schema":"https://github.com/citation-style-language/schema/raw/master/csl-citation.json"}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(Pedersen, 2022)</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Network visualization is both an art and a </w:t>
      </w:r>
      <w:r w:rsidR="004F38D5">
        <w:rPr>
          <w:rFonts w:ascii="Times New Roman" w:eastAsia="Times New Roman" w:hAnsi="Times New Roman" w:cs="Times New Roman"/>
          <w:sz w:val="24"/>
          <w:szCs w:val="24"/>
        </w:rPr>
        <w:t>science and</w:t>
      </w:r>
      <w:r>
        <w:rPr>
          <w:rFonts w:ascii="Times New Roman" w:eastAsia="Times New Roman" w:hAnsi="Times New Roman" w:cs="Times New Roman"/>
          <w:sz w:val="24"/>
          <w:szCs w:val="24"/>
        </w:rPr>
        <w:t xml:space="preserve"> can be described as a visual aid to discover or analyze patterns in complex systems. </w:t>
      </w:r>
    </w:p>
    <w:p w14:paraId="42AED035" w14:textId="77777777" w:rsidR="00D621E0" w:rsidRDefault="00D621E0">
      <w:pPr>
        <w:rPr>
          <w:rFonts w:ascii="Times New Roman" w:eastAsia="Times New Roman" w:hAnsi="Times New Roman" w:cs="Times New Roman"/>
          <w:sz w:val="24"/>
          <w:szCs w:val="24"/>
        </w:rPr>
      </w:pPr>
    </w:p>
    <w:p w14:paraId="47764CB5" w14:textId="77777777" w:rsidR="00D621E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Graph visualization aspects</w:t>
      </w:r>
    </w:p>
    <w:p w14:paraId="20699239"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visualization involves choosing how to position nodes, also known as vertices, and edges, the connections, in the space, which in network science is called layout algorithms. Popular algorithms like Circle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{"citationID":"e7i8H7yo","properties":{"formattedCitation":"(Six &amp; Tollis, 1999)","plainCitation":"(Six &amp; Tollis, 1999)","noteIndex":0},"citationItems":[{"id":1653,"uris":["http://zotero.org/users/6965904/items/PHSMZC9I"],"itemData":{"id":1653,"type":"paper-conference","abstract":"Drawings of graphs which show the inherent strengths and weaknesses of structures with clustered views would be advantageous additions to many network design tools. In this paper we present a framework for producing circular drawings of networks represented by non-biconnected graphs. Furthermore, the drawings produced by these techniques clearly show the biconnectivity structure of the given networks. We also include results of an extensive experimental study which shows our approach to significantly outperform the current state of the art.","collection-title":"Lecture Notes in Computer Science","container-title":"Graph Drawing","DOI":"10.1007/3-540-46648-7_11","event-place":"Berlin, Heidelberg","ISBN":"978-3-540-46648-2","language":"en","page":"107-116","publisher":"Springer","publisher-place":"Berlin, Heidelberg","source":"Springer Link","title":"A Framework for Circular Drawings of Networks","author":[{"family":"Six","given":"Janet M."},{"family":"Tollis","given":"Ioannis G."}],"editor":[{"family":"Kratochvíyl","given":"Jan"}],"issued":{"date-parts":[["1999"]]}}}],"schema":"https://github.com/citation-style-language/schema/raw/master/csl-citation.json"}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(Six &amp; Tollis, 1999)</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DrL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{"citationID":"GJeDHQjw","properties":{"formattedCitation":"(Martin et al., 2007)","plainCitation":"(Martin et al., 2007)","noteIndex":0},"citationItems":[{"id":1659,"uris":["http://zotero.org/users/6965904/items/LIRTK6UH"],"itemData":{"id":1659,"type":"report","abstract":"Dr. L provides two-dimensional visualizations of very large abstract graph structures. it can be used for data mining applications including biology, scientific literature, and social network analysis. Dr. L is a graph layout program that uses a multilevel force-directed algorithm. A graph is input and drawn using a force-directed algorithm based on simulated annealing. The resulting layout is clustered using a single link algorithm. This clustering is used to produce a coarsened graph (fewer nodes) which is then re-drawn. this process is repeated until a sufficiently small graph is produced. The smallest graph is drawn and then used as a basis for drawing the original graph by refining the series of coarsened graphs that were produced. The layout engine can be run in serial or in parallel.","language":"en","note":"DOI: 10.11578/dc.20210416.20","number":"dRl","publisher":"Sandia National Lab. (SNL-NM), Albuquerque, NM (United States)","source":"www.osti.gov","title":"Dr.L: Distributed Recursive (Graph) Layout","title-short":"Dr.L","URL":"https://www.osti.gov/biblio/1231060","author":[{"family":"Martin","given":"Shawn"},{"family":"Brown","given":"W. Michael"},{"family":"Wylie","given":"Brian N."}],"accessed":{"date-parts":[["2023",7,18]]},"issued":{"date-parts":[["2007",11,19]]}}}],"schema":"https://github.com/citation-style-language/schema/raw/master/csl-citation.json"}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(Martin et al., 2007)</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Fruchterman-Reingold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{"citationID":"Mi53utsV","properties":{"formattedCitation":"(Fruchterman &amp; Reingold, 1991)","plainCitation":"(Fruchterman &amp; Reingold, 1991)","noteIndex":0},"citationItems":[{"id":1660,"uris":["http://zotero.org/users/6965904/items/VHHXYH4R"],"itemData":{"id":1660,"type":"article-journal","abstract":"We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Experience","DOI":"10.1002/spe.4380211102","ISSN":"1097-024X","issue":"11","language":"en","license":"Copyright © 1991 John Wiley &amp; Sons, Ltd","note":"_eprint: https://onlinelibrary.wiley.com/doi/pdf/10.1002/spe.4380211102","page":"1129-1164","source":"Wiley Online Library","title":"Graph drawing by force-directed placement","volume":"21","author":[{"family":"Fruchterman","given":"Thomas M. J."},{"family":"Reingold","given":"Edward M."}],"issued":{"date-parts":[["1991"]]}}}],"schema":"https://github.com/citation-style-language/schema/raw/master/csl-citation.json"}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(Fruchterman &amp; Reingold, 1991)</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Kamada-Kawai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{"citationID":"hUR5CHMq","properties":{"formattedCitation":"(Kamada &amp; Kawai, 1989)","plainCitation":"(Kamada &amp; Kawai, 1989)","noteIndex":0},"citationItems":[{"id":1672,"uris":["http://zotero.org/users/6965904/items/Y4XVUB32"],"itemData":{"id":1672,"type":"article-journal","container-title":"INFORMATION PROCESSING LETTERS","issue":"1","language":"en","source":"Zotero","title":"AN ALGORITHM FOR DRAWING GENERAL UNDIRECTED GRAPHS","volume":"31","author":[{"family":"Kamada","given":"Tomihisa"},{"family":"Kawai","given":"Satoru"}],"issued":{"date-parts":[["1989"]]}}}],"schema":"https://github.com/citation-style-language/schema/raw/master/csl-citation.json"}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(Kamada &amp; Kawai, 1989)</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LGL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{"citationID":"l4UNbWBP","properties":{"formattedCitation":"(Adai et al., 2004)","plainCitation":"(Adai et al., 2004)","noteIndex":0},"citationItems":[{"id":1676,"uris":["http://zotero.org/users/6965904/items/64FZHT9I"],"itemData":{"id":1676,"type":"article-journal","abstract":"Networks are proving to be central to the study of gene function, protein–protein interaction, and biochemical pathway data. Visualization of networks is important for their study, but visualization tools are often inadequate for working with very large biological networks. Here, we present an algorithm, called large graph layout (LGL), which can be used to dynamically visualize large networks on the order of hundreds of thousands of vertices and millions of edges. LGL applies a force-directed iterative layout guided by a minimal spanning tree of the network in order to generate coordinates for the vertices in two or three dimensions, which are subsequently visualized and interactively navigated with companion programs. We demonstrate the use of LGL in visualizing an extensive protein map summarizing the results of </w:instrText>
      </w:r>
      <w:r w:rsidR="004F38D5">
        <w:rPr>
          <w:rFonts w:ascii="Cambria Math" w:eastAsia="Times New Roman" w:hAnsi="Cambria Math" w:cs="Cambria Math"/>
          <w:sz w:val="24"/>
          <w:szCs w:val="24"/>
        </w:rPr>
        <w:instrText>∼</w:instrText>
      </w:r>
      <w:r w:rsidR="004F38D5">
        <w:rPr>
          <w:rFonts w:ascii="Times New Roman" w:eastAsia="Times New Roman" w:hAnsi="Times New Roman" w:cs="Times New Roman"/>
          <w:sz w:val="24"/>
          <w:szCs w:val="24"/>
        </w:rPr>
        <w:instrText xml:space="preserve">21 billion sequence comparisons between 145,579 proteins from 50 genomes. Proteins are positioned in the map according to sequence homology and gene fusions, with the map ultimately serving as a theoretical framework that integrates inferences about gene function derived from sequence homology, remote homology, gene fusions, and higher-order fusions. We confirm that protein neighbors in the resulting map are functionally related, and that distinct map regions correspond to distinct cellular systems, enabling a computational strategy for discovering proteins' functions on the basis of the proteins' map positions. Using the map produced by LGL, we infer general functions for 23 uncharacterized protein families. LGL is freely available (at http://bioinformatics.icmb.utexas.edu/lgl).","container-title":"Journal of Molecular Biology","DOI":"10.1016/j.jmb.2004.04.047","ISSN":"0022-2836","issue":"1","journalAbbreviation":"Journal of Molecular Biology","language":"en","page":"179-190","source":"ScienceDirect","title":"LGL: Creating a Map of Protein Function with an Algorithm for Visualizing Very Large Biological Networks","title-short":"LGL","volume":"340","author":[{"family":"Adai","given":"Alex T."},{"family":"Date","given":"Shailesh V."},{"family":"Wieland","given":"Shannon"},{"family":"Marcotte","given":"Edward M."}],"issued":{"date-parts":[["2004",6,25]]}}}],"schema":"https://github.com/citation-style-language/schema/raw/master/csl-citation.json"}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(Adai et al., 2004)</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each have their strengths in displaying specific network structures. Graphing parameters, such as vertex size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{"citationID":"a1NNd7Ct","properties":{"formattedCitation":"(Sharma &amp; Chou, 2022; Zien et al., 1999)","plainCitation":"(Sharma &amp; Chou, 2022; Zien et al., 1999)","noteIndex":0},"citationItems":[{"id":1682,"uris":["http://zotero.org/users/6965904/items/JATZTKMQ"],"itemData":{"id":1682,"type":"article-journal","abstract":"In time-evolving graphs, the graph changes at each time interval, and the previously computed results become invalid. We addressed this issue for the traveling salesman problem (TSP) in our previous work and proposed an incremental algorithm where the TSP tour is computed from the previous result instead of the whole graph. In our current work, we have mapped the TSP problem to three partitioning methods named vertex size attribute, edge attribute, and k-means; then, we compared the TSP tour results. We have also examined the effect of increasing the number of partitions on the total computation time. Through our experiments, we have observed that the vertex size attribute performs the best because of a balanced number of vertices in each partition.","container-title":"Algorithms","DOI":"10.3390/a15020064","ISSN":"1999-4893","issue":"2","language":"en","license":"http://creativecommons.org/licenses/by/3.0/","note":"number: 2\npublisher: Multidisciplinary Digital Publishing Institute","page":"64","source":"www.mdpi.com","title":"Accelerate Incremental TSP Algorithms on Time Evolving Graphs with Partitioning Methods","volume":"15","author":[{"family":"Sharma","given":"Shalini"},{"family":"Chou","given":"Jerry"}],"issued":{"date-parts":[["2022",2]]}}},{"id":1679,"uris":["http://zotero.org/users/6965904/items/44Y6468G"],"itemData":{"id":1679,"type":"article-journal","abstract":"This paper presents a new spectral partitioning formulation which directly incorporates vertex size information by modifying the Laplacian of the graph. Modifying the Laplacian produces a generalized eigenvalue problem, which is reduced to the standard eigenvalue problem. Experiments show that the scaled ratio-cut costs of results on benchmarks with arbitrary vertex size improve by 22% when the eigenvectors of the Laplacian in the spectral partitioner KP are replaced by the eigenvectors of our modified Laplacian. The inability to handle vertex sizes in the spectral partitioning formulation has been a limitation in applying spectral partitioning in a multilevel setting. We investigate whether our new formulation effectively removes this limitation by combining it with a simple multilevel bottom-up clustering algorithm and an iterative improvement algorithm for partition refinement. Experiments show that in a multilevel setting where the spectral partitioner KP provides the initial partitions of the most contracted graph, using the modified Laplacian in place of the standard Laplacian is more efficient and more effective in the partitioning of graphs with arbitrary-size and unit-size vertices; average improvements of 17% and 18% are observed for graphs with arbitrary-size and unit-size vertices, respectively. Comparisons with other ratio-cut based partitioners on hypergraphs with unit-size as well as arbitrary-size vertices, show that the multilevel spectral partitioner produces either better results or almost identical results more efficiently.","container-title":"IEEE Transactions on Computer-Aided Design of Integrated Circuits and Systems","DOI":"10.1109/43.784130","ISSN":"1937-4151","issue":"9","note":"event-title: IEEE Transactions on Computer-Aided Design of Integrated Circuits and Systems","page":"1389-1399","source":"IEEE Xplore","title":"Multilevel spectral hypergraph partitioning with arbitrary vertex sizes","volume":"18","author":[{"family":"Zien","given":"J.Y."},{"family":"Schlag","given":"M.D.F."},{"family":"Chan","given":"P.K."}],"issued":{"date-parts":[["1999",9]]}}}],"schema":"https://github.com/citation-style-language/schema/raw/master/csl-citation.json"}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(Sharma &amp; Chou, 2022; Zien et al., 1999)</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color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{"citationID":"Q9Pv28wa","properties":{"formattedCitation":"(Ognyanova, n.d.)","plainCitation":"(Ognyanova, n.d.)","noteIndex":0},"citationItems":[{"id":3,"uris":["http://zotero.org/users/6965904/items/8H7SAW9F"],"itemData":{"id":3,"type":"article-journal","language":"en","source":"Zotero","title":"Network visualization with R","author":[{"family":"Ognyanova","given":"Katherine"}]}}],"schema":"https://github.com/citation-style-language/schema/raw/master/csl-citation.json"}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(Ognyanova, n.d.)</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shape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{"citationID":"ea5JcUeD","properties":{"formattedCitation":"(Grapov &amp; Newman, 2012)","plainCitation":"(Grapov &amp; Newman, 2012)","noteIndex":0},"citationItems":[{"id":1687,"uris":["http://zotero.org/users/6965904/items/X6LKP6LU"],"itemData":{"id":1687,"type":"article-journal","abstract":"Summary: Interactive modules for Data Exploration and Visualization (imDEV) is a Microsoft Excel spreadsheet embedded application providing an integrated environment for the analysis of omics data through a user-friendly interface. Individual modules enables interactive and dynamic analyses of large data by interfacing R's multivariate statistics and highly customizable visualizations with the spreadsheet environment, aiding robust inferences and generating information-rich data visualizations. This tool provides access to multiple comparisons with false discovery correction, hierarchical clustering, principal and independent component analyses, partial least squares regression and discriminant analysis, through an intuitive interface for creating high-quality two- and a three-dimensional visualizations including scatter plot matrices, distribution plots, dendrograms, heat maps, biplots, trellis biplots and correlation networks.Availability and implementation: Freely available for download at http://sourceforge.net/projects/imdev/. Implemented in R and VBA and supported by Microsoft Excel (2003, 2007 and 2010).Contact:  John.Newman@ars.usda.govSupplementary Information: Installation instructions, tutorials and users manual are available at http://sourceforge.net/projects/imdev/.","container-title":"Bioinformatics","DOI":"10.1093/bioinformatics/bts439","ISSN":"1367-4803","issue":"17","journalAbbreviation":"Bioinformatics","page":"2288-2290","source":"Silverchair","title":"imDEV: a graphical user interface to R multivariate analysis tools in Microsoft Excel","title-short":"imDEV","volume":"28","author":[{"family":"Grapov","given":"Dmitry"},{"family":"Newman","given":"John W."}],"issued":{"date-parts":[["2012",9,1]]}}}],"schema":"https://github.com/citation-style-language/schema/raw/master/csl-citation.json"}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(Grapov &amp; Newman, 2012)</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edge width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{"citationID":"4MFj7HRH","properties":{"formattedCitation":"(Lin, 2018)","plainCitation":"(Lin, 2018)","noteIndex":0},"citationItems":[{"id":1690,"uris":["http://zotero.org/users/6965904/items/ANAQCUPE"],"itemData":{"id":1690,"type":"article-journal","abstract":"Network meta-analysis (NMA) has become an increasingly used tool to compare multiple treatments simultaneously by synthesizing direct and indirect evidence in clinical research. However, many existing studies did not properly report the evidence of treatment comparisons and show the comparison structure to audience. In addition, nearly all treatment networks presented only direct evidence, not overall evidence that can reflect the benefit of performing NMAs. This article classifies treatment networks into three types under different assumptions; they include networks with each treatment comparison's edge width proportional to the corresponding number of studies, sample size, and precision. In addition, three new measures (ie, the effective number of studies, the effective sample size, and the effective precision) are proposed to preliminarily quantify overall evidence gained in NMAs. They permit audience to intuitively evaluate the benefit of performing NMAs, compared with pairwise meta-analyses based on only direct evidence. We use four case studies, including one illustrative example, to demonstrate their derivations and interpretations. Treatment networks may look fairly differently when different measures are used to present the evidence. The proposed measures provide clear information about overall evidence of all treatment comparisons, and they also imply the additional number of studies, sample size, and precision obtained from indirect evidence. Some comparisons may benefit little from NMAs. Researchers are encouraged to present overall evidence of all treatment comparisons, so that audience can preliminarily evaluate the quality of NMAs.","container-title":"Statistics in Medicine","DOI":"10.1002/sim.7905","ISSN":"1097-0258","issue":"28","language":"en","license":"© 2018 John Wiley &amp; Sons, Ltd.","note":"_eprint: https://onlinelibrary.wiley.com/doi/pdf/10.1002/sim.7905","page":"4114-4125","source":"Wiley Online Library","title":"Quantifying and presenting overall evidence in network meta-analysis","volume":"37","author":[{"family":"Lin","given":"Lifeng"}],"issued":{"date-parts":[["2018"]]}}}],"schema":"https://github.com/citation-style-language/schema/raw/master/csl-citation.json"}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(Lin, 2018)</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play a crucial role in conveying information and highlighting patterns. By skillfully utilizing these components, network visualization becomes a powerful tool for understanding intricate relationships within the data. Additionally, considering the type of data is essential; egocentric data focuses on social network measurements surrounding a central individual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{"citationID":"fzFI4OWI","properties":{"formattedCitation":"(Marsden &amp; Hollstein, 2023)","plainCitation":"(Marsden &amp; Hollstein, 2023)","noteIndex":0},"citationItems":[{"id":1703,"uris":["http://zotero.org/users/6965904/items/Q844AI2W"],"itemData":{"id":1703,"type":"article-journal","abstract":"This article reviews recent methodological research that bears on the collection of egocentric network data. It begins with background on setting egocentric network boundaries and principal types of instruments that obtain information about such networks. It then discusses innovations in data collection and studies of data quality. The bulk of these address questions about “name generator” instruments that obtain information about the alters and relationships in a subject's network. Among topics receiving substantial attention in recent research are mitigation of respondent burden, interviewer effects, survey mode, and the performance of name generators in longitudinal studies. Potentially fruitful innovations supplement conventional question-and-answer surveys with visual elements that promise to better engage respondents and reduce the demands that name generator-based data collection poses. We close by highlighting both accomplishments of this body of research and some open issues.","container-title":"Social Science Research","DOI":"10.1016/j.ssresearch.2022.102816","ISSN":"0049-089X","journalAbbreviation":"Social Science Research","language":"en","page":"102816","source":"ScienceDirect","title":"Advances and innovations in methods for collecting egocentric network data","volume":"109","author":[{"family":"Marsden","given":"Peter V."},{"family":"Hollstein","given":"Betina"}],"issued":{"date-parts":[["2023",1,1]]}}}],"schema":"https://github.com/citation-style-language/schema/raw/master/csl-citation.json"}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(Marsden &amp; Hollstein, 2023)</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network analysis involves small networks with high clustering and short path lengths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{"citationID":"3RY30Kdw","properties":{"formattedCitation":"(Amaral et al., 2000; Bassett &amp; Bullmore, 2006; Newman, 2001)","plainCitation":"(Amaral et al., 2000; Bassett &amp; Bullmore, 2006; Newman, 2001)","noteIndex":0},"citationItems":[{"id":1710,"uris":["http://zotero.org/users/6965904/items/FZKPS8L4"],"itemData":{"id":1710,"type":"article-journal","abstract":"We study the statistical properties of a variety of diverse real-world networks. We present evidence of the occurrence of three classes of small-world networks: (a) scale-free networks, characterized by a vertex connectivity distribution that decays as a power law; (b) broad-scale networks, characterized by a connectivity distribution that has a power law regime followed by a sharp cutoff; and (c) single-scale networks, characterized by a connectivity distribution with a fast decaying tail. Moreover, we note for the classes of broad-scale and single-scale networks that there are constraints limiting the addition of new links. Our results suggest that the nature of such constraints may be the controlling factor for the emergence of different classes of networks.","container-title":"Proceedings of the National Academy of Sciences","DOI":"10.1073/pnas.200327197","issue":"21","note":"publisher: Proceedings of the National Academy of Sciences","page":"11149-11152","source":"pnas.org (Atypon)","title":"Classes of small-world networks","volume":"97","author":[{"family":"Amaral","given":"L. A. N."},{"family":"Scala","given":"A."},{"family":"Barthélémy","given":"M."},{"family":"Stanley","given":"H. E."}],"issued":{"date-parts":[["2000",10,10]]}}},{"id":1708,"uris":["http://zotero.org/users/6965904/items/IJQS5SHU"],"itemData":{"id":1708,"type":"article-journal","abstract":"Many complex networks have a small-world topology characterized by dense local clustering or cliquishness of connections between neighboring nodes yet a short path length between any (distant) pair of nodes due to the existence of relatively few long-range connections. This is an attractive model for the organization of brain anatomical and functional networks because a small-world topology can support both segregated/specialized and distributed/integrated information processing. Moreover, small-world networks are economical, tending to minimize wiring costs while supporting high dynamical complexity. The authors introduce some of the key mathematical concepts in graph theory required for small-world analysis and review how these methods have been applied to quantification of cortical connectivity matrices derived from anatomical tract-tracing studies in the macaque monkey and the cat. The evolution of small-world networks is discussed in terms of a selection pressure to deliver cost-effective information-processing systems. The authors illustrate how these techniques and concepts are increasingly being applied to the analysis of human brain functional networks derived from electroencephalography/magnetoencephalography and fMRI experiments. Finally, the authors consider the relevance of small-world models for understanding the emergence of complex behaviors and the resilience of brain systems to pathological attack by disease or aberrant development. They conclude that small-world models provide a powerful and versatile approach to understanding the structure and function of human brain systems.","container-title":"The Neuroscientist","DOI":"10.1177/1073858406293182","ISSN":"1073-8584","issue":"6","journalAbbreviation":"Neuroscientist","language":"en","note":"publisher: SAGE Publications Inc STM","page":"512-523","source":"SAGE Journals","title":"Small-World Brain Networks","volume":"12","author":[{"family":"Bassett","given":"Danielle Smith"},{"family":"Bullmore","given":"Ed"}],"issued":{"date-parts":[["2006",12,1]]}}},{"id":1712,"uris":["http://zotero.org/users/6965904/items/6YZPG27C"],"itemData":{"id":1712,"type":"article-journal","abstract":"Using data from computer databases of scientific papers in physics, biomedical research, and computer science, we have constructed networks of collaboration between scientists in each of these disciplines. In these networks two scientists are considered connected if they have coauthored one or more papers together. We have studied many statistical properties of our networks, including numbers of papers written by authors, numbers of authors per paper, numbers of collaborators that scientists have, typical distance through the network from one scientist to another, and a variety of measures of connectedness within a network, such as closeness and betweenness. We further argue that simple networks such as these cannot capture the variation in the strength of collaborative ties and propose a measure of this strength based on the number of papers coauthored by pairs of scientists, and the number of other scientists with whom they coauthored those papers. Using a selection of our results, we suggest a variety of possible ways to answer the question \"Who is the best connected scientist?\"","container-title":"Physical Review E","DOI":"10.1103/PhysRevE.64.016132","ISSN":"1063-651X, 1095-3787","issue":"1","journalAbbreviation":"Phys. Rev. E","note":"arXiv:cond-mat/0011144","page":"016132","source":"arXiv.org","title":"Who is the best connected scientist? A study of scientific coauthorship networks","title-short":"Who is the best connected scientist?","volume":"64","author":[{"family":"Newman","given":"M. E. J."}],"issued":{"date-parts":[["2001",6,28]]}}}],"schema":"https://github.com/citation-style-language/schema/raw/master/csl-citation.json"}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(Amaral et al., 2000; Bassett &amp; Bullmore, 2006; Newman, 2001)</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large networks with billions of nodes and edges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{"citationID":"k1hbVNIk","properties":{"formattedCitation":"(Blondel et al., 2008)","plainCitation":"(Blondel et al., 2008)","noteIndex":0},"citationItems":[{"id":1716,"uris":["http://zotero.org/users/6965904/items/HKVZN5VE"],"itemData":{"id":1716,"type":"article-journal","abstract":"We propose a simple method to extract the community structure of large networks. Our method is a heuristic method that is based on modularity optimization. It is shown to outperform all other known community detection methods in terms of computation time. Moreover, the quality of the communities detected is very good, as measured by the so-called modularity. This is shown first by identifying language communities in a Belgian mobile phone network of 2 million customers and by analysing a web graph of 118 million nodes and more than one billion links. The accuracy of our algorithm is also verified on ad hoc modular networks.","container-title":"Journal of Statistical Mechanics: Theory and Experiment","DOI":"10.1088/1742-5468/2008/10/P10008","ISSN":"1742-5468","issue":"10","journalAbbreviation":"J. Stat. Mech.","language":"en","page":"P10008","source":"Institute of Physics","title":"Fast unfolding of communities in large networks","volume":"2008","author":[{"family":"Blondel","given":"Vincent D."},{"family":"Guillaume","given":"Jean-Loup"},{"family":"Lambiotte","given":"Renaud"},{"family":"Lefebvre","given":"Etienne"}],"issued":{"date-parts":[["2008",10]]}}}],"schema":"https://github.com/citation-style-language/schema/raw/master/csl-citation.json"}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(Blondel et al., 2008)</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capturing connections within communities. Bipartite networks, which model relationships between two distinct sets of entities, find applications in various fields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{"citationID":"0S8sKwBl","properties":{"formattedCitation":"(Banerjee et al., 2017)","plainCitation":"(Banerjee et al., 2017)","noteIndex":0},"citationItems":[{"id":1718,"uris":["http://zotero.org/users/6965904/items/6FGVJ58P"],"itemData":{"id":1718,"type":"paper-conference","abstract":"Bipartite Graph is often a realistic model of complex networks where two different sets of entities are involved and relationship exist only two entities belonging to two different sets. Examples include the user-item relationship of a recommender system, actor-movie relationship of an online movie database systems. One way to compress a bipartite graph is to take unweighted or weighted one mode projection of one side vertices. Properties of this projected network are extremely important in many practical situations (say the selection process of influencing nodes for viral marketing). In this paper, we have studied the topological properties for projected network and some theoretical results are proved including the presence of cliques, connectedness for unweighted projection and maximum edge weight for weighted projected network.","container-title":"2017 International Conference on Communication and Signal Processing (ICCSP)","DOI":"10.1109/ICCSP.2017.8286734","event-title":"2017 International Conference on Communication and Signal Processing (ICCSP)","page":"0143-0147","source":"IEEE Xplore","title":"Properties of a projected network of a bipartite network","author":[{"family":"Banerjee","given":"Suman"},{"family":"Jenamani","given":"Mamata"},{"family":"Pratihar","given":"Dilip Kumar"}],"issued":{"date-parts":[["2017",4]]}}}],"schema":"https://github.com/citation-style-language/schema/raw/master/csl-citation.json"}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(Banerjee et al., 2017)</w:t>
      </w:r>
      <w:r w:rsidR="004F38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Understanding these different data types and their applications provides valuable insights into the complexities of interconnected systems. </w:t>
      </w:r>
    </w:p>
    <w:p w14:paraId="0D1B5FB7"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`netplot`</w:t>
      </w:r>
      <w:r w:rsidR="004F38D5">
        <w:rPr>
          <w:rFonts w:ascii="Times New Roman" w:eastAsia="Times New Roman" w:hAnsi="Times New Roman" w:cs="Times New Roman"/>
          <w:sz w:val="24"/>
          <w:szCs w:val="24"/>
        </w:rPr>
        <w:t xml:space="preserve"> </w:t>
      </w:r>
      <w:r w:rsidR="004F38D5">
        <w:rPr>
          <w:rFonts w:ascii="Times New Roman" w:eastAsia="Times New Roman" w:hAnsi="Times New Roman" w:cs="Times New Roman"/>
          <w:sz w:val="24"/>
          <w:szCs w:val="24"/>
        </w:rPr>
        <w:fldChar w:fldCharType="begin"/>
      </w:r>
      <w:r w:rsidR="004F38D5">
        <w:rPr>
          <w:rFonts w:ascii="Times New Roman" w:eastAsia="Times New Roman" w:hAnsi="Times New Roman" w:cs="Times New Roman"/>
          <w:sz w:val="24"/>
          <w:szCs w:val="24"/>
        </w:rPr>
        <w:instrText xml:space="preserve"> ADDIN ZOTERO_ITEM CSL_CITATION {"citationID":"J0I4tSzY","properties":{"formattedCitation":"(Yon &amp; Bischoff, 2023)","plainCitation":"(Yon &amp; Bischoff, 2023)","noteIndex":0},"citationItems":[{"id":1815,"uris":["http://zotero.org/users/6965904/items/DRWJUFXQ"],"itemData":{"id":1815,"type":"book","title":"netplot: Beautiful Graph Drawing","URL":"https://github.com/USCCANA/netplot","author":[{"family":"Yon","given":"George Vega"},{"family":"Bischoff","given":"Porter"}],"issued":{"date-parts":[["2023"]]}}}],"schema":"https://github.com/citation-style-language/schema/raw/master/csl-citation.json"} </w:instrText>
      </w:r>
      <w:r w:rsidR="004F38D5">
        <w:rPr>
          <w:rFonts w:ascii="Times New Roman" w:eastAsia="Times New Roman" w:hAnsi="Times New Roman" w:cs="Times New Roman"/>
          <w:sz w:val="24"/>
          <w:szCs w:val="24"/>
        </w:rPr>
        <w:fldChar w:fldCharType="separate"/>
      </w:r>
      <w:r w:rsidR="004F38D5" w:rsidRPr="004F38D5">
        <w:rPr>
          <w:rFonts w:ascii="Times New Roman" w:hAnsi="Times New Roman" w:cs="Times New Roman"/>
          <w:sz w:val="24"/>
        </w:rPr>
        <w:t>(Yon &amp; Bischoff, 2023)</w:t>
      </w:r>
      <w:r w:rsidR="004F38D5">
        <w:rPr>
          <w:rFonts w:ascii="Times New Roman" w:eastAsia="Times New Roman" w:hAnsi="Times New Roman" w:cs="Times New Roman"/>
          <w:sz w:val="24"/>
          <w:szCs w:val="24"/>
        </w:rPr>
        <w:fldChar w:fldCharType="end"/>
      </w:r>
      <w:r w:rsidR="004F3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was created as an alternative option for plotting network data to those mentioned above. It is built on the grid plotting system, the same used by the popular `ggplot2`. Like `ggplot2`, its focus is mainly on aesthetics, providing beautiful visualizations right out of the box. The plot below shows the differences between `netplot` and the most popular </w:t>
      </w:r>
      <w:r w:rsidR="004F38D5">
        <w:rPr>
          <w:rFonts w:ascii="Times New Roman" w:eastAsia="Times New Roman" w:hAnsi="Times New Roman" w:cs="Times New Roman"/>
          <w:sz w:val="24"/>
          <w:szCs w:val="24"/>
        </w:rPr>
        <w:t>alternatives; which</w:t>
      </w:r>
      <w:r>
        <w:rPr>
          <w:rFonts w:ascii="Times New Roman" w:eastAsia="Times New Roman" w:hAnsi="Times New Roman" w:cs="Times New Roman"/>
          <w:sz w:val="24"/>
          <w:szCs w:val="24"/>
        </w:rPr>
        <w:t xml:space="preserve"> we presented during the 2023 SPUR program at the University of Utah:</w:t>
      </w:r>
    </w:p>
    <w:p w14:paraId="6E339C23" w14:textId="08D154C3"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D61E072" wp14:editId="1EEC5194">
            <wp:extent cx="5943600" cy="4360545"/>
            <wp:effectExtent l="0" t="0" r="0" b="0"/>
            <wp:docPr id="22" name="image6.png" descr="A collage of multiple images of different shap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ollage of multiple images of different shapes&#10;&#10;Description automatically generated"/>
                    <pic:cNvPicPr preferRelativeResize="0"/>
                  </pic:nvPicPr>
                  <pic:blipFill>
                    <a:blip r:embed="rId5"/>
                    <a:srcRect/>
                    <a:stretch>
                      <a:fillRect/>
                    </a:stretch>
                  </pic:blipFill>
                  <pic:spPr>
                    <a:xfrm>
                      <a:off x="0" y="0"/>
                      <a:ext cx="5943600" cy="4360545"/>
                    </a:xfrm>
                    <a:prstGeom prst="rect">
                      <a:avLst/>
                    </a:prstGeom>
                    <a:ln/>
                  </pic:spPr>
                </pic:pic>
              </a:graphicData>
            </a:graphic>
          </wp:inline>
        </w:drawing>
      </w:r>
    </w:p>
    <w:p w14:paraId="61AD7675" w14:textId="702682F3" w:rsidR="00686706" w:rsidRDefault="00686706">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1</w:t>
      </w:r>
    </w:p>
    <w:p w14:paraId="107A9559" w14:textId="77777777" w:rsidR="00686706" w:rsidRPr="00686706" w:rsidRDefault="00686706">
      <w:pPr>
        <w:rPr>
          <w:rFonts w:ascii="Times New Roman" w:eastAsia="Times New Roman" w:hAnsi="Times New Roman" w:cs="Times New Roman"/>
          <w:i/>
          <w:iCs/>
          <w:sz w:val="24"/>
          <w:szCs w:val="24"/>
        </w:rPr>
      </w:pPr>
    </w:p>
    <w:p w14:paraId="4CF9CE72"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what follows, I present a few examples of the </w:t>
      </w:r>
      <w:r w:rsidR="007B21BA">
        <w:rPr>
          <w:rFonts w:ascii="Times New Roman" w:eastAsia="Times New Roman" w:hAnsi="Times New Roman" w:cs="Times New Roman"/>
          <w:sz w:val="24"/>
          <w:szCs w:val="24"/>
        </w:rPr>
        <w:t>`</w:t>
      </w:r>
      <w:r>
        <w:rPr>
          <w:rFonts w:ascii="Times New Roman" w:eastAsia="Times New Roman" w:hAnsi="Times New Roman" w:cs="Times New Roman"/>
          <w:sz w:val="24"/>
          <w:szCs w:val="24"/>
        </w:rPr>
        <w:t>netplot</w:t>
      </w:r>
      <w:r w:rsidR="007B21B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 package using data from the </w:t>
      </w:r>
      <w:r w:rsidR="007B21BA">
        <w:rPr>
          <w:rFonts w:ascii="Times New Roman" w:eastAsia="Times New Roman" w:hAnsi="Times New Roman" w:cs="Times New Roman"/>
          <w:sz w:val="24"/>
          <w:szCs w:val="24"/>
        </w:rPr>
        <w:t>`n</w:t>
      </w:r>
      <w:r>
        <w:rPr>
          <w:rFonts w:ascii="Times New Roman" w:eastAsia="Times New Roman" w:hAnsi="Times New Roman" w:cs="Times New Roman"/>
          <w:sz w:val="24"/>
          <w:szCs w:val="24"/>
        </w:rPr>
        <w:t>etworkdata</w:t>
      </w:r>
      <w:r w:rsidR="007B21B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 package </w:t>
      </w:r>
      <w:r w:rsidR="007B21BA">
        <w:rPr>
          <w:rFonts w:ascii="Times New Roman" w:eastAsia="Times New Roman" w:hAnsi="Times New Roman" w:cs="Times New Roman"/>
          <w:sz w:val="24"/>
          <w:szCs w:val="24"/>
        </w:rPr>
        <w:fldChar w:fldCharType="begin"/>
      </w:r>
      <w:r w:rsidR="007B21BA">
        <w:rPr>
          <w:rFonts w:ascii="Times New Roman" w:eastAsia="Times New Roman" w:hAnsi="Times New Roman" w:cs="Times New Roman"/>
          <w:sz w:val="24"/>
          <w:szCs w:val="24"/>
        </w:rPr>
        <w:instrText xml:space="preserve"> ADDIN ZOTERO_ITEM CSL_CITATION {"citationID":"VhXNEhTb","properties":{"formattedCitation":"(Schoch, 2021)","plainCitation":"(Schoch, 2021)","noteIndex":0},"citationItems":[{"id":1817,"uris":["http://zotero.org/users/6965904/items/MJSBPYTH"],"itemData":{"id":1817,"type":"book","title":"networkdata: Repository of Network Datasets","URL":"https://github.com/schochastics/networkdata","author":[{"family":"Schoch","given":"David"}],"issued":{"date-parts":[["2021"]]}}}],"schema":"https://github.com/citation-style-language/schema/raw/master/csl-citation.json"} </w:instrText>
      </w:r>
      <w:r w:rsidR="007B21BA">
        <w:rPr>
          <w:rFonts w:ascii="Times New Roman" w:eastAsia="Times New Roman" w:hAnsi="Times New Roman" w:cs="Times New Roman"/>
          <w:sz w:val="24"/>
          <w:szCs w:val="24"/>
        </w:rPr>
        <w:fldChar w:fldCharType="separate"/>
      </w:r>
      <w:r w:rsidR="007B21BA" w:rsidRPr="007B21BA">
        <w:rPr>
          <w:rFonts w:ascii="Times New Roman" w:hAnsi="Times New Roman" w:cs="Times New Roman"/>
          <w:sz w:val="24"/>
        </w:rPr>
        <w:t>(Schoch, 2021)</w:t>
      </w:r>
      <w:r w:rsidR="007B21B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2671BC43" w14:textId="77777777" w:rsidR="00D621E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Movie walkthrough</w:t>
      </w:r>
    </w:p>
    <w:p w14:paraId="74502FCD" w14:textId="6CC6D26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686706">
        <w:rPr>
          <w:rFonts w:ascii="Times New Roman" w:eastAsia="Times New Roman" w:hAnsi="Times New Roman" w:cs="Times New Roman"/>
          <w:sz w:val="24"/>
          <w:szCs w:val="24"/>
        </w:rPr>
        <w:t>`</w:t>
      </w:r>
      <w:r>
        <w:rPr>
          <w:rFonts w:ascii="Times New Roman" w:eastAsia="Times New Roman" w:hAnsi="Times New Roman" w:cs="Times New Roman"/>
          <w:sz w:val="24"/>
          <w:szCs w:val="24"/>
        </w:rPr>
        <w:t>networkdata</w:t>
      </w:r>
      <w:r w:rsidR="0068670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package features 979 datasets with 2,135 networks, giving us a great place to explore some of the strengths of the `netplot` package. Here, I will focus on a subset including ~775 networks of movie characters. Of the latter, I will use </w:t>
      </w:r>
      <w:r w:rsidR="007B21BA">
        <w:rPr>
          <w:rFonts w:ascii="Times New Roman" w:eastAsia="Times New Roman" w:hAnsi="Times New Roman" w:cs="Times New Roman"/>
          <w:sz w:val="24"/>
          <w:szCs w:val="24"/>
        </w:rPr>
        <w:t>`</w:t>
      </w:r>
      <w:r>
        <w:rPr>
          <w:rFonts w:ascii="Times New Roman" w:eastAsia="Times New Roman" w:hAnsi="Times New Roman" w:cs="Times New Roman"/>
          <w:sz w:val="24"/>
          <w:szCs w:val="24"/>
        </w:rPr>
        <w:t>netplot</w:t>
      </w:r>
      <w:r w:rsidR="007B21B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 visualize five of my favorites. </w:t>
      </w:r>
    </w:p>
    <w:p w14:paraId="4346C708"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we need to load in the packages, as taught by </w:t>
      </w:r>
      <w:r w:rsidR="007B21BA">
        <w:rPr>
          <w:rFonts w:ascii="Times New Roman" w:eastAsia="Times New Roman" w:hAnsi="Times New Roman" w:cs="Times New Roman"/>
          <w:sz w:val="24"/>
          <w:szCs w:val="24"/>
        </w:rPr>
        <w:t>S</w:t>
      </w:r>
      <w:r w:rsidR="007B21BA" w:rsidRPr="007B21BA">
        <w:rPr>
          <w:rFonts w:ascii="Times New Roman" w:eastAsia="Times New Roman" w:hAnsi="Times New Roman" w:cs="Times New Roman"/>
          <w:sz w:val="24"/>
          <w:szCs w:val="24"/>
        </w:rPr>
        <w:t>chochastics</w:t>
      </w:r>
      <w:r w:rsidR="007B21BA">
        <w:rPr>
          <w:rFonts w:ascii="Times New Roman" w:eastAsia="Times New Roman" w:hAnsi="Times New Roman" w:cs="Times New Roman"/>
          <w:sz w:val="24"/>
          <w:szCs w:val="24"/>
        </w:rPr>
        <w:t xml:space="preserve"> in</w:t>
      </w:r>
      <w:r w:rsidR="007B21BA" w:rsidRPr="007B21BA">
        <w:rPr>
          <w:rFonts w:ascii="Times New Roman" w:eastAsia="Times New Roman" w:hAnsi="Times New Roman" w:cs="Times New Roman"/>
          <w:sz w:val="24"/>
          <w:szCs w:val="24"/>
        </w:rPr>
        <w:t xml:space="preserve"> 2019</w:t>
      </w:r>
      <w:r>
        <w:rPr>
          <w:rFonts w:ascii="Times New Roman" w:eastAsia="Times New Roman" w:hAnsi="Times New Roman" w:cs="Times New Roman"/>
          <w:sz w:val="24"/>
          <w:szCs w:val="24"/>
        </w:rPr>
        <w:t xml:space="preserve">: </w:t>
      </w:r>
    </w:p>
    <w:p w14:paraId="0D4E459E" w14:textId="2282AAF0"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B025E46" wp14:editId="54E79685">
            <wp:extent cx="5943600" cy="20447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044700"/>
                    </a:xfrm>
                    <a:prstGeom prst="rect">
                      <a:avLst/>
                    </a:prstGeom>
                    <a:ln/>
                  </pic:spPr>
                </pic:pic>
              </a:graphicData>
            </a:graphic>
          </wp:inline>
        </w:drawing>
      </w:r>
    </w:p>
    <w:p w14:paraId="09E473DC" w14:textId="0F460B9F" w:rsidR="00686706" w:rsidRDefault="00686706">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2</w:t>
      </w:r>
    </w:p>
    <w:p w14:paraId="0D389A19" w14:textId="77777777" w:rsidR="00686706" w:rsidRPr="00686706" w:rsidRDefault="00686706">
      <w:pPr>
        <w:rPr>
          <w:rFonts w:ascii="Times New Roman" w:eastAsia="Times New Roman" w:hAnsi="Times New Roman" w:cs="Times New Roman"/>
          <w:i/>
          <w:iCs/>
          <w:sz w:val="24"/>
          <w:szCs w:val="24"/>
        </w:rPr>
      </w:pPr>
    </w:p>
    <w:p w14:paraId="0ED16B5C"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that, we are ready to identify our movies. Here is our code showing how to do that with the `networkdata` package:</w:t>
      </w:r>
    </w:p>
    <w:p w14:paraId="13105B4D" w14:textId="4F7C618F"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864628" wp14:editId="613E3E34">
            <wp:extent cx="5943600" cy="10922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092200"/>
                    </a:xfrm>
                    <a:prstGeom prst="rect">
                      <a:avLst/>
                    </a:prstGeom>
                    <a:ln/>
                  </pic:spPr>
                </pic:pic>
              </a:graphicData>
            </a:graphic>
          </wp:inline>
        </w:drawing>
      </w:r>
    </w:p>
    <w:p w14:paraId="71B798CB" w14:textId="1154750F" w:rsidR="00686706" w:rsidRDefault="00686706">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3</w:t>
      </w:r>
    </w:p>
    <w:p w14:paraId="701B8A53" w14:textId="77777777" w:rsidR="00686706" w:rsidRPr="00686706" w:rsidRDefault="00686706">
      <w:pPr>
        <w:rPr>
          <w:rFonts w:ascii="Times New Roman" w:eastAsia="Times New Roman" w:hAnsi="Times New Roman" w:cs="Times New Roman"/>
          <w:i/>
          <w:iCs/>
          <w:sz w:val="24"/>
          <w:szCs w:val="24"/>
        </w:rPr>
      </w:pPr>
    </w:p>
    <w:p w14:paraId="758B5942"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“xmen” dataset comes from the film titled “X-Men” </w:t>
      </w:r>
      <w:r w:rsidR="007B21BA">
        <w:rPr>
          <w:rFonts w:ascii="Times New Roman" w:eastAsia="Times New Roman" w:hAnsi="Times New Roman" w:cs="Times New Roman"/>
          <w:sz w:val="24"/>
          <w:szCs w:val="24"/>
        </w:rPr>
        <w:fldChar w:fldCharType="begin"/>
      </w:r>
      <w:r w:rsidR="007B21BA">
        <w:rPr>
          <w:rFonts w:ascii="Times New Roman" w:eastAsia="Times New Roman" w:hAnsi="Times New Roman" w:cs="Times New Roman"/>
          <w:sz w:val="24"/>
          <w:szCs w:val="24"/>
        </w:rPr>
        <w:instrText xml:space="preserve"> ADDIN ZOTERO_ITEM CSL_CITATION {"citationID":"6V0BdKFl","properties":{"formattedCitation":"({\\i{}X-Men (2000) - IMDb}, n.d.)","plainCitation":"(X-Men (2000) - IMDb, n.d.)","noteIndex":0},"citationItems":[{"id":1799,"uris":["http://zotero.org/users/6965904/items/EPHCQU2K"],"itemData":{"id":1799,"type":"webpage","title":"X-Men (2000) - IMDb","URL":"https://www.imdb.com/title/tt0120903/","accessed":{"date-parts":[["2023",8,4]]}}}],"schema":"https://github.com/citation-style-language/schema/raw/master/csl-citation.json"} </w:instrText>
      </w:r>
      <w:r w:rsidR="007B21BA">
        <w:rPr>
          <w:rFonts w:ascii="Times New Roman" w:eastAsia="Times New Roman" w:hAnsi="Times New Roman" w:cs="Times New Roman"/>
          <w:sz w:val="24"/>
          <w:szCs w:val="24"/>
        </w:rPr>
        <w:fldChar w:fldCharType="separate"/>
      </w:r>
      <w:r w:rsidR="007B21BA" w:rsidRPr="007B21BA">
        <w:rPr>
          <w:rFonts w:ascii="Times New Roman" w:hAnsi="Times New Roman" w:cs="Times New Roman"/>
          <w:sz w:val="24"/>
          <w:szCs w:val="24"/>
        </w:rPr>
        <w:t>(</w:t>
      </w:r>
      <w:r w:rsidR="007B21BA" w:rsidRPr="007B21BA">
        <w:rPr>
          <w:rFonts w:ascii="Times New Roman" w:hAnsi="Times New Roman" w:cs="Times New Roman"/>
          <w:i/>
          <w:iCs/>
          <w:sz w:val="24"/>
          <w:szCs w:val="24"/>
        </w:rPr>
        <w:t>X-Men (2000) - IMDb</w:t>
      </w:r>
      <w:r w:rsidR="007B21BA" w:rsidRPr="007B21BA">
        <w:rPr>
          <w:rFonts w:ascii="Times New Roman" w:hAnsi="Times New Roman" w:cs="Times New Roman"/>
          <w:sz w:val="24"/>
          <w:szCs w:val="24"/>
        </w:rPr>
        <w:t>, n.d.)</w:t>
      </w:r>
      <w:r w:rsidR="007B21B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“dumb_and_dumber” dataset comes from the film titled “Dumb and Dumber” </w:t>
      </w:r>
      <w:r w:rsidR="007B21BA">
        <w:rPr>
          <w:rFonts w:ascii="Times New Roman" w:eastAsia="Times New Roman" w:hAnsi="Times New Roman" w:cs="Times New Roman"/>
          <w:sz w:val="24"/>
          <w:szCs w:val="24"/>
        </w:rPr>
        <w:fldChar w:fldCharType="begin"/>
      </w:r>
      <w:r w:rsidR="007B21BA">
        <w:rPr>
          <w:rFonts w:ascii="Times New Roman" w:eastAsia="Times New Roman" w:hAnsi="Times New Roman" w:cs="Times New Roman"/>
          <w:sz w:val="24"/>
          <w:szCs w:val="24"/>
        </w:rPr>
        <w:instrText xml:space="preserve"> ADDIN ZOTERO_ITEM CSL_CITATION {"citationID":"CdgjEUgd","properties":{"formattedCitation":"({\\i{}Dumb and Dumber (1994) - IMDb}, n.d.)","plainCitation":"(Dumb and Dumber (1994) - IMDb, n.d.)","noteIndex":0},"citationItems":[{"id":1803,"uris":["http://zotero.org/users/6965904/items/D8ZPDW5A"],"itemData":{"id":1803,"type":"webpage","title":"Dumb and Dumber (1994) - IMDb","URL":"https://www.imdb.com/title/tt0109686/?ref_=fn_al_tt_1","accessed":{"date-parts":[["2023",8,4]]}}}],"schema":"https://github.com/citation-style-language/schema/raw/master/csl-citation.json"} </w:instrText>
      </w:r>
      <w:r w:rsidR="007B21BA">
        <w:rPr>
          <w:rFonts w:ascii="Times New Roman" w:eastAsia="Times New Roman" w:hAnsi="Times New Roman" w:cs="Times New Roman"/>
          <w:sz w:val="24"/>
          <w:szCs w:val="24"/>
        </w:rPr>
        <w:fldChar w:fldCharType="separate"/>
      </w:r>
      <w:r w:rsidR="007B21BA" w:rsidRPr="007B21BA">
        <w:rPr>
          <w:rFonts w:ascii="Times New Roman" w:hAnsi="Times New Roman" w:cs="Times New Roman"/>
          <w:sz w:val="24"/>
          <w:szCs w:val="24"/>
        </w:rPr>
        <w:t>(</w:t>
      </w:r>
      <w:r w:rsidR="007B21BA" w:rsidRPr="007B21BA">
        <w:rPr>
          <w:rFonts w:ascii="Times New Roman" w:hAnsi="Times New Roman" w:cs="Times New Roman"/>
          <w:i/>
          <w:iCs/>
          <w:sz w:val="24"/>
          <w:szCs w:val="24"/>
        </w:rPr>
        <w:t>Dumb and Dumber (1994) - IMDb</w:t>
      </w:r>
      <w:r w:rsidR="007B21BA" w:rsidRPr="007B21BA">
        <w:rPr>
          <w:rFonts w:ascii="Times New Roman" w:hAnsi="Times New Roman" w:cs="Times New Roman"/>
          <w:sz w:val="24"/>
          <w:szCs w:val="24"/>
        </w:rPr>
        <w:t>, n.d.)</w:t>
      </w:r>
      <w:r w:rsidR="007B21B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the “indiana_jones” dataset comes from the film titled “Indiana Jones and the Last Crusade” </w:t>
      </w:r>
      <w:r w:rsidR="007B21BA">
        <w:rPr>
          <w:rFonts w:ascii="Times New Roman" w:eastAsia="Times New Roman" w:hAnsi="Times New Roman" w:cs="Times New Roman"/>
          <w:sz w:val="24"/>
          <w:szCs w:val="24"/>
        </w:rPr>
        <w:fldChar w:fldCharType="begin"/>
      </w:r>
      <w:r w:rsidR="007B21BA">
        <w:rPr>
          <w:rFonts w:ascii="Times New Roman" w:eastAsia="Times New Roman" w:hAnsi="Times New Roman" w:cs="Times New Roman"/>
          <w:sz w:val="24"/>
          <w:szCs w:val="24"/>
        </w:rPr>
        <w:instrText xml:space="preserve"> ADDIN ZOTERO_ITEM CSL_CITATION {"citationID":"VdBeHEMR","properties":{"formattedCitation":"({\\i{}Indiana Jones and the Last Crusade (1989) - IMDb}, n.d.)","plainCitation":"(Indiana Jones and the Last Crusade (1989) - IMDb, n.d.)","noteIndex":0},"citationItems":[{"id":1805,"uris":["http://zotero.org/users/6965904/items/9Y3PM8RY"],"itemData":{"id":1805,"type":"webpage","title":"Indiana Jones and the Last Crusade (1989) - IMDb","URL":"https://www.imdb.com/title/tt0097576/?ref_=nv_sr_srsg_2_tt_5_nm_1_q_indiana%2520jones%2520and%2520the%2520last%2520","accessed":{"date-parts":[["2023",8,4]]}}}],"schema":"https://github.com/citation-style-language/schema/raw/master/csl-citation.json"} </w:instrText>
      </w:r>
      <w:r w:rsidR="007B21BA">
        <w:rPr>
          <w:rFonts w:ascii="Times New Roman" w:eastAsia="Times New Roman" w:hAnsi="Times New Roman" w:cs="Times New Roman"/>
          <w:sz w:val="24"/>
          <w:szCs w:val="24"/>
        </w:rPr>
        <w:fldChar w:fldCharType="separate"/>
      </w:r>
      <w:r w:rsidR="007B21BA" w:rsidRPr="007B21BA">
        <w:rPr>
          <w:rFonts w:ascii="Times New Roman" w:hAnsi="Times New Roman" w:cs="Times New Roman"/>
          <w:sz w:val="24"/>
          <w:szCs w:val="24"/>
        </w:rPr>
        <w:t>(</w:t>
      </w:r>
      <w:r w:rsidR="007B21BA" w:rsidRPr="007B21BA">
        <w:rPr>
          <w:rFonts w:ascii="Times New Roman" w:hAnsi="Times New Roman" w:cs="Times New Roman"/>
          <w:i/>
          <w:iCs/>
          <w:sz w:val="24"/>
          <w:szCs w:val="24"/>
        </w:rPr>
        <w:t>Indiana Jones and the Last Crusade (1989) - IMDb</w:t>
      </w:r>
      <w:r w:rsidR="007B21BA" w:rsidRPr="007B21BA">
        <w:rPr>
          <w:rFonts w:ascii="Times New Roman" w:hAnsi="Times New Roman" w:cs="Times New Roman"/>
          <w:sz w:val="24"/>
          <w:szCs w:val="24"/>
        </w:rPr>
        <w:t>, n.d.)</w:t>
      </w:r>
      <w:r w:rsidR="007B21B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Lastly, the dataset titled “mission_impossible” is from the film titled “Mission: Impossible”</w:t>
      </w:r>
      <w:r w:rsidR="007B21BA">
        <w:rPr>
          <w:rFonts w:ascii="Times New Roman" w:eastAsia="Times New Roman" w:hAnsi="Times New Roman" w:cs="Times New Roman"/>
          <w:sz w:val="24"/>
          <w:szCs w:val="24"/>
        </w:rPr>
        <w:t xml:space="preserve"> </w:t>
      </w:r>
      <w:r w:rsidR="007B21BA">
        <w:rPr>
          <w:rFonts w:ascii="Times New Roman" w:eastAsia="Times New Roman" w:hAnsi="Times New Roman" w:cs="Times New Roman"/>
          <w:sz w:val="24"/>
          <w:szCs w:val="24"/>
        </w:rPr>
        <w:fldChar w:fldCharType="begin"/>
      </w:r>
      <w:r w:rsidR="007B21BA">
        <w:rPr>
          <w:rFonts w:ascii="Times New Roman" w:eastAsia="Times New Roman" w:hAnsi="Times New Roman" w:cs="Times New Roman"/>
          <w:sz w:val="24"/>
          <w:szCs w:val="24"/>
        </w:rPr>
        <w:instrText xml:space="preserve"> ADDIN ZOTERO_ITEM CSL_CITATION {"citationID":"QqqG8m0W","properties":{"formattedCitation":"(Palma, 1996)","plainCitation":"(Palma, 1996)","noteIndex":0},"citationItems":[{"id":1807,"uris":["http://zotero.org/users/6965904/items/8U9F924H"],"itemData":{"id":1807,"type":"motion_picture","abstract":"An American agent, under false suspicion of disloyalty, must discover and expose the real spy without the help of his organization.","dimensions":"1h50m","genre":"Action, Adventure, Thriller","note":"IMDb ID: tt0117060\nevent-location: United States","publisher":"Paramount Pictures, Cruise/Wagner Productions","source":"IMDb","title":"Mission: Impossible","title-short":"Mission","director":[{"family":"Palma","given":"Brian De"}],"script-writer":[{"family":"Geller","given":"Bruce"},{"family":"Koepp","given":"David"},{"family":"Zaillian","given":"Steven"}],"contributor":[{"family":"Cruise","given":"Tom"},{"family":"Voight","given":"Jon"},{"family":"Béart","given":"Emmanuelle"}],"issued":{"date-parts":[["1996",5,22]]}}}],"schema":"https://github.com/citation-style-language/schema/raw/master/csl-citation.json"} </w:instrText>
      </w:r>
      <w:r w:rsidR="007B21BA">
        <w:rPr>
          <w:rFonts w:ascii="Times New Roman" w:eastAsia="Times New Roman" w:hAnsi="Times New Roman" w:cs="Times New Roman"/>
          <w:sz w:val="24"/>
          <w:szCs w:val="24"/>
        </w:rPr>
        <w:fldChar w:fldCharType="separate"/>
      </w:r>
      <w:r w:rsidR="007B21BA" w:rsidRPr="007B21BA">
        <w:rPr>
          <w:rFonts w:ascii="Times New Roman" w:hAnsi="Times New Roman" w:cs="Times New Roman"/>
          <w:sz w:val="24"/>
        </w:rPr>
        <w:t>(Palma, 1996)</w:t>
      </w:r>
      <w:r w:rsidR="007B21B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the “star_wars” dataset comes from the film titled “Star Wars: Episode IV – A New Hope” </w:t>
      </w:r>
      <w:r w:rsidR="007B21BA">
        <w:rPr>
          <w:rFonts w:ascii="Times New Roman" w:eastAsia="Times New Roman" w:hAnsi="Times New Roman" w:cs="Times New Roman"/>
          <w:sz w:val="24"/>
          <w:szCs w:val="24"/>
        </w:rPr>
        <w:fldChar w:fldCharType="begin"/>
      </w:r>
      <w:r w:rsidR="007B21BA">
        <w:rPr>
          <w:rFonts w:ascii="Times New Roman" w:eastAsia="Times New Roman" w:hAnsi="Times New Roman" w:cs="Times New Roman"/>
          <w:sz w:val="24"/>
          <w:szCs w:val="24"/>
        </w:rPr>
        <w:instrText xml:space="preserve"> ADDIN ZOTERO_ITEM CSL_CITATION {"citationID":"MNGEIuB6","properties":{"formattedCitation":"({\\i{}Star Wars: Episode IV - A New Hope (1977) - IMDb}, n.d.)","plainCitation":"(Star Wars: Episode IV - A New Hope (1977) - IMDb, n.d.)","noteIndex":0},"citationItems":[{"id":1808,"uris":["http://zotero.org/users/6965904/items/EE2QGSH5"],"itemData":{"id":1808,"type":"webpage","title":"Star Wars: Episode IV - A New Hope (1977) - IMDb","URL":"https://www.imdb.com/title/tt0076759/?ref_=fn_al_tt_1","accessed":{"date-parts":[["2023",8,4]]}}}],"schema":"https://github.com/citation-style-language/schema/raw/master/csl-citation.json"} </w:instrText>
      </w:r>
      <w:r w:rsidR="007B21BA">
        <w:rPr>
          <w:rFonts w:ascii="Times New Roman" w:eastAsia="Times New Roman" w:hAnsi="Times New Roman" w:cs="Times New Roman"/>
          <w:sz w:val="24"/>
          <w:szCs w:val="24"/>
        </w:rPr>
        <w:fldChar w:fldCharType="separate"/>
      </w:r>
      <w:r w:rsidR="007B21BA" w:rsidRPr="007B21BA">
        <w:rPr>
          <w:rFonts w:ascii="Times New Roman" w:hAnsi="Times New Roman" w:cs="Times New Roman"/>
          <w:sz w:val="24"/>
          <w:szCs w:val="24"/>
        </w:rPr>
        <w:t>(</w:t>
      </w:r>
      <w:r w:rsidR="007B21BA" w:rsidRPr="007B21BA">
        <w:rPr>
          <w:rFonts w:ascii="Times New Roman" w:hAnsi="Times New Roman" w:cs="Times New Roman"/>
          <w:i/>
          <w:iCs/>
          <w:sz w:val="24"/>
          <w:szCs w:val="24"/>
        </w:rPr>
        <w:t>Star Wars: Episode IV - A New Hope (1977) - IMDb</w:t>
      </w:r>
      <w:r w:rsidR="007B21BA" w:rsidRPr="007B21BA">
        <w:rPr>
          <w:rFonts w:ascii="Times New Roman" w:hAnsi="Times New Roman" w:cs="Times New Roman"/>
          <w:sz w:val="24"/>
          <w:szCs w:val="24"/>
        </w:rPr>
        <w:t>, n.d.)</w:t>
      </w:r>
      <w:r w:rsidR="007B21BA">
        <w:rPr>
          <w:rFonts w:ascii="Times New Roman" w:eastAsia="Times New Roman" w:hAnsi="Times New Roman" w:cs="Times New Roman"/>
          <w:sz w:val="24"/>
          <w:szCs w:val="24"/>
        </w:rPr>
        <w:fldChar w:fldCharType="end"/>
      </w:r>
    </w:p>
    <w:p w14:paraId="7DEC3355" w14:textId="77777777" w:rsidR="00D621E0" w:rsidRDefault="00D621E0">
      <w:pPr>
        <w:rPr>
          <w:rFonts w:ascii="Times New Roman" w:eastAsia="Times New Roman" w:hAnsi="Times New Roman" w:cs="Times New Roman"/>
          <w:sz w:val="24"/>
          <w:szCs w:val="24"/>
        </w:rPr>
      </w:pPr>
    </w:p>
    <w:p w14:paraId="697A358B" w14:textId="77777777" w:rsidR="00D621E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X-Men</w:t>
      </w:r>
    </w:p>
    <w:p w14:paraId="10650478"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 let’s plot the “xmen” dataset:</w:t>
      </w:r>
    </w:p>
    <w:p w14:paraId="0E692373" w14:textId="6B969619"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BE52A48" wp14:editId="1193DA62">
            <wp:extent cx="5943600" cy="205740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057400"/>
                    </a:xfrm>
                    <a:prstGeom prst="rect">
                      <a:avLst/>
                    </a:prstGeom>
                    <a:ln/>
                  </pic:spPr>
                </pic:pic>
              </a:graphicData>
            </a:graphic>
          </wp:inline>
        </w:drawing>
      </w:r>
    </w:p>
    <w:p w14:paraId="0B093858" w14:textId="4199C7BE" w:rsidR="00686706" w:rsidRDefault="00686706">
      <w:pPr>
        <w:rPr>
          <w:rFonts w:ascii="Times New Roman" w:eastAsia="Times New Roman" w:hAnsi="Times New Roman" w:cs="Times New Roman"/>
          <w:i/>
          <w:iCs/>
          <w:sz w:val="24"/>
          <w:szCs w:val="24"/>
        </w:rPr>
      </w:pPr>
      <w:r w:rsidRPr="00686706">
        <w:rPr>
          <w:rFonts w:ascii="Times New Roman" w:eastAsia="Times New Roman" w:hAnsi="Times New Roman" w:cs="Times New Roman"/>
          <w:i/>
          <w:iCs/>
          <w:sz w:val="24"/>
          <w:szCs w:val="24"/>
        </w:rPr>
        <w:t>Figure 4</w:t>
      </w:r>
    </w:p>
    <w:p w14:paraId="439092D9" w14:textId="77777777" w:rsidR="00686706" w:rsidRPr="00686706" w:rsidRDefault="00686706">
      <w:pPr>
        <w:rPr>
          <w:rFonts w:ascii="Times New Roman" w:eastAsia="Times New Roman" w:hAnsi="Times New Roman" w:cs="Times New Roman"/>
          <w:i/>
          <w:iCs/>
          <w:sz w:val="24"/>
          <w:szCs w:val="24"/>
        </w:rPr>
      </w:pPr>
    </w:p>
    <w:p w14:paraId="72819A90" w14:textId="1C5E6BF8"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2DAD5A" wp14:editId="2360480A">
            <wp:extent cx="5967413" cy="4475559"/>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67413" cy="4475559"/>
                    </a:xfrm>
                    <a:prstGeom prst="rect">
                      <a:avLst/>
                    </a:prstGeom>
                    <a:ln/>
                  </pic:spPr>
                </pic:pic>
              </a:graphicData>
            </a:graphic>
          </wp:inline>
        </w:drawing>
      </w:r>
    </w:p>
    <w:p w14:paraId="6D60DA77" w14:textId="455B4DF2" w:rsidR="00686706" w:rsidRDefault="00686706">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5</w:t>
      </w:r>
    </w:p>
    <w:p w14:paraId="5ACA1ADF" w14:textId="77777777" w:rsidR="00686706" w:rsidRPr="00686706" w:rsidRDefault="00686706">
      <w:pPr>
        <w:rPr>
          <w:rFonts w:ascii="Times New Roman" w:eastAsia="Times New Roman" w:hAnsi="Times New Roman" w:cs="Times New Roman"/>
          <w:i/>
          <w:iCs/>
          <w:sz w:val="24"/>
          <w:szCs w:val="24"/>
        </w:rPr>
      </w:pPr>
    </w:p>
    <w:p w14:paraId="71137175" w14:textId="77777777" w:rsidR="00D621E0" w:rsidRDefault="00D621E0">
      <w:pPr>
        <w:rPr>
          <w:rFonts w:ascii="Times New Roman" w:eastAsia="Times New Roman" w:hAnsi="Times New Roman" w:cs="Times New Roman"/>
          <w:sz w:val="24"/>
          <w:szCs w:val="24"/>
        </w:rPr>
      </w:pPr>
    </w:p>
    <w:p w14:paraId="11F48C1E"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we can see, Magneto, Logan, Rogue, and others are very connected, while characters like Anchorman or See are not as connected. As for what `netplot` shows, the nodes are blue triangles, and the edges are gray. </w:t>
      </w:r>
    </w:p>
    <w:p w14:paraId="6DB0230D" w14:textId="77777777" w:rsidR="00D621E0" w:rsidRDefault="00D621E0">
      <w:pPr>
        <w:rPr>
          <w:rFonts w:ascii="Times New Roman" w:eastAsia="Times New Roman" w:hAnsi="Times New Roman" w:cs="Times New Roman"/>
          <w:sz w:val="24"/>
          <w:szCs w:val="24"/>
        </w:rPr>
      </w:pPr>
    </w:p>
    <w:p w14:paraId="193DA6DB" w14:textId="77777777" w:rsidR="00D621E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Dumb and Dumber</w:t>
      </w:r>
    </w:p>
    <w:p w14:paraId="6D36E038"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will next run an analysis on the “dumb_and_dumber” network data. Here is the code to create the plot:</w:t>
      </w:r>
    </w:p>
    <w:p w14:paraId="6D44BB2D" w14:textId="1675D4AD"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B8624D" wp14:editId="1FA0066E">
            <wp:extent cx="5943600" cy="2057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057400"/>
                    </a:xfrm>
                    <a:prstGeom prst="rect">
                      <a:avLst/>
                    </a:prstGeom>
                    <a:ln/>
                  </pic:spPr>
                </pic:pic>
              </a:graphicData>
            </a:graphic>
          </wp:inline>
        </w:drawing>
      </w:r>
    </w:p>
    <w:p w14:paraId="416CA765" w14:textId="1C2BF74C" w:rsidR="00686706" w:rsidRDefault="00686706">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6</w:t>
      </w:r>
    </w:p>
    <w:p w14:paraId="5DBADD19" w14:textId="77777777" w:rsidR="00686706" w:rsidRPr="00686706" w:rsidRDefault="00686706">
      <w:pPr>
        <w:rPr>
          <w:rFonts w:ascii="Times New Roman" w:eastAsia="Times New Roman" w:hAnsi="Times New Roman" w:cs="Times New Roman"/>
          <w:i/>
          <w:iCs/>
          <w:sz w:val="24"/>
          <w:szCs w:val="24"/>
        </w:rPr>
      </w:pPr>
    </w:p>
    <w:p w14:paraId="00CDB0DA" w14:textId="64C0F4A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23775C" wp14:editId="40A6F69D">
            <wp:extent cx="5943600" cy="445770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p>
    <w:p w14:paraId="59768C13" w14:textId="2EDE2727" w:rsidR="00686706" w:rsidRDefault="00686706">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7</w:t>
      </w:r>
    </w:p>
    <w:p w14:paraId="1B90C7CE" w14:textId="77777777" w:rsidR="00686706" w:rsidRPr="00686706" w:rsidRDefault="00686706">
      <w:pPr>
        <w:rPr>
          <w:rFonts w:ascii="Times New Roman" w:eastAsia="Times New Roman" w:hAnsi="Times New Roman" w:cs="Times New Roman"/>
          <w:i/>
          <w:iCs/>
          <w:sz w:val="24"/>
          <w:szCs w:val="24"/>
        </w:rPr>
      </w:pPr>
    </w:p>
    <w:p w14:paraId="6E064647"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manipulated the number of sides, vertex and vertex frame colors, and the color of the edges. This helps us see that Harry and Lloyd are some of the most connected in the movie. </w:t>
      </w:r>
    </w:p>
    <w:p w14:paraId="01C2FCA5" w14:textId="77777777" w:rsidR="00D621E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Indiana Jones</w:t>
      </w:r>
    </w:p>
    <w:p w14:paraId="306305B5"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Let’s take a look at the “Indiana_jones” dataset:</w:t>
      </w:r>
    </w:p>
    <w:p w14:paraId="61DEBA56" w14:textId="1C4DEC00"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04FB7FB" wp14:editId="6D51F4F1">
            <wp:extent cx="5943600" cy="2527300"/>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527300"/>
                    </a:xfrm>
                    <a:prstGeom prst="rect">
                      <a:avLst/>
                    </a:prstGeom>
                    <a:ln/>
                  </pic:spPr>
                </pic:pic>
              </a:graphicData>
            </a:graphic>
          </wp:inline>
        </w:drawing>
      </w:r>
    </w:p>
    <w:p w14:paraId="3C5A2AE1" w14:textId="514749BD" w:rsidR="00686706" w:rsidRPr="00686706" w:rsidRDefault="00686706">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8</w:t>
      </w:r>
    </w:p>
    <w:p w14:paraId="2B896729" w14:textId="36E4BA31" w:rsidR="0068670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2EBCCE" wp14:editId="280E2366">
            <wp:extent cx="5943600" cy="445770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4457700"/>
                    </a:xfrm>
                    <a:prstGeom prst="rect">
                      <a:avLst/>
                    </a:prstGeom>
                    <a:ln/>
                  </pic:spPr>
                </pic:pic>
              </a:graphicData>
            </a:graphic>
          </wp:inline>
        </w:drawing>
      </w:r>
    </w:p>
    <w:p w14:paraId="7FC7BE2B" w14:textId="43CCDFC6" w:rsidR="00686706" w:rsidRPr="00686706" w:rsidRDefault="00686706">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9</w:t>
      </w:r>
    </w:p>
    <w:p w14:paraId="389F4DF5" w14:textId="6A2BC09E"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we adjusted the size of the names according to how many connections they have while adding a background color, making the lines dotted, changing the vertices to a red pentagon, and making the lines have a steeper curve. </w:t>
      </w:r>
    </w:p>
    <w:p w14:paraId="527E8C3D" w14:textId="77777777" w:rsidR="00D621E0" w:rsidRDefault="00D621E0">
      <w:pPr>
        <w:rPr>
          <w:rFonts w:ascii="Times New Roman" w:eastAsia="Times New Roman" w:hAnsi="Times New Roman" w:cs="Times New Roman"/>
          <w:sz w:val="24"/>
          <w:szCs w:val="24"/>
        </w:rPr>
      </w:pPr>
    </w:p>
    <w:p w14:paraId="5BD6F100" w14:textId="77777777" w:rsidR="00D621E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Mission: Impossible</w:t>
      </w:r>
    </w:p>
    <w:p w14:paraId="5FE87BF8"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next step will be working with the “mission_impossible” dataset: </w:t>
      </w:r>
    </w:p>
    <w:p w14:paraId="74E8B34E" w14:textId="25B1968F"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70BD92" wp14:editId="1D2568C0">
            <wp:extent cx="5943600" cy="119380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193800"/>
                    </a:xfrm>
                    <a:prstGeom prst="rect">
                      <a:avLst/>
                    </a:prstGeom>
                    <a:ln/>
                  </pic:spPr>
                </pic:pic>
              </a:graphicData>
            </a:graphic>
          </wp:inline>
        </w:drawing>
      </w:r>
    </w:p>
    <w:p w14:paraId="28E9A772" w14:textId="5CF85933" w:rsidR="00686706" w:rsidRDefault="00686706">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10</w:t>
      </w:r>
    </w:p>
    <w:p w14:paraId="3E82E20D" w14:textId="77777777" w:rsidR="00686706" w:rsidRPr="00686706" w:rsidRDefault="00686706">
      <w:pPr>
        <w:rPr>
          <w:rFonts w:ascii="Times New Roman" w:eastAsia="Times New Roman" w:hAnsi="Times New Roman" w:cs="Times New Roman"/>
          <w:i/>
          <w:iCs/>
          <w:sz w:val="24"/>
          <w:szCs w:val="24"/>
        </w:rPr>
      </w:pPr>
    </w:p>
    <w:p w14:paraId="1E33ABDA" w14:textId="3E26F579"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305801" wp14:editId="3CACF86D">
            <wp:extent cx="5943600" cy="44577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14:paraId="77A3FA3F" w14:textId="15DCBC20" w:rsidR="00686706" w:rsidRPr="00686706" w:rsidRDefault="00686706">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11</w:t>
      </w:r>
    </w:p>
    <w:p w14:paraId="3F548F0E"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we see that we can skip drawing vertices altogether to focus on the connections alone, which is a convenient approach when dealing with large networks.</w:t>
      </w:r>
    </w:p>
    <w:p w14:paraId="2A00E327" w14:textId="77777777" w:rsidR="00D621E0" w:rsidRDefault="00D621E0">
      <w:pPr>
        <w:rPr>
          <w:rFonts w:ascii="Times New Roman" w:eastAsia="Times New Roman" w:hAnsi="Times New Roman" w:cs="Times New Roman"/>
          <w:sz w:val="24"/>
          <w:szCs w:val="24"/>
        </w:rPr>
      </w:pPr>
    </w:p>
    <w:p w14:paraId="7F172B8D" w14:textId="77777777" w:rsidR="00D621E0"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Star Wars</w:t>
      </w:r>
    </w:p>
    <w:p w14:paraId="36EEBF01"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will visualize the “star_wars” dataset. Our first step for this is to manually assign the roles the characters had in the movie, whether they were “Rebels”, “Empire”, or part of the supporting cast:</w:t>
      </w:r>
    </w:p>
    <w:p w14:paraId="002249BB" w14:textId="5029CC4D"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C3542C" wp14:editId="2A810F60">
            <wp:extent cx="5943600" cy="23876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2387600"/>
                    </a:xfrm>
                    <a:prstGeom prst="rect">
                      <a:avLst/>
                    </a:prstGeom>
                    <a:ln/>
                  </pic:spPr>
                </pic:pic>
              </a:graphicData>
            </a:graphic>
          </wp:inline>
        </w:drawing>
      </w:r>
    </w:p>
    <w:p w14:paraId="6E8F740C" w14:textId="0D3076FC" w:rsidR="00686706" w:rsidRDefault="00686706">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12</w:t>
      </w:r>
    </w:p>
    <w:p w14:paraId="17516A15" w14:textId="77777777" w:rsidR="00686706" w:rsidRPr="00686706" w:rsidRDefault="00686706">
      <w:pPr>
        <w:rPr>
          <w:rFonts w:ascii="Times New Roman" w:eastAsia="Times New Roman" w:hAnsi="Times New Roman" w:cs="Times New Roman"/>
          <w:i/>
          <w:iCs/>
          <w:sz w:val="24"/>
          <w:szCs w:val="24"/>
        </w:rPr>
      </w:pPr>
    </w:p>
    <w:p w14:paraId="3E733F89"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add these attributes back to the original dataset we had:</w:t>
      </w:r>
    </w:p>
    <w:p w14:paraId="665931E0" w14:textId="295F5483"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37A53A" wp14:editId="55CA6342">
            <wp:extent cx="5943600" cy="19177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1917700"/>
                    </a:xfrm>
                    <a:prstGeom prst="rect">
                      <a:avLst/>
                    </a:prstGeom>
                    <a:ln/>
                  </pic:spPr>
                </pic:pic>
              </a:graphicData>
            </a:graphic>
          </wp:inline>
        </w:drawing>
      </w:r>
    </w:p>
    <w:p w14:paraId="4939F7DC" w14:textId="57BCE138" w:rsidR="00686706" w:rsidRDefault="00686706">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13</w:t>
      </w:r>
    </w:p>
    <w:p w14:paraId="04191363" w14:textId="77777777" w:rsidR="00686706" w:rsidRPr="00686706" w:rsidRDefault="00686706">
      <w:pPr>
        <w:rPr>
          <w:rFonts w:ascii="Times New Roman" w:eastAsia="Times New Roman" w:hAnsi="Times New Roman" w:cs="Times New Roman"/>
          <w:i/>
          <w:iCs/>
          <w:sz w:val="24"/>
          <w:szCs w:val="24"/>
        </w:rPr>
      </w:pPr>
    </w:p>
    <w:p w14:paraId="06DB5511"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lastly, we need to plot the data with a legend:</w:t>
      </w:r>
    </w:p>
    <w:p w14:paraId="275B15DD" w14:textId="02EE4E2C"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4EB5DD" wp14:editId="76A3C5C9">
            <wp:extent cx="5943600" cy="21844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2184400"/>
                    </a:xfrm>
                    <a:prstGeom prst="rect">
                      <a:avLst/>
                    </a:prstGeom>
                    <a:ln/>
                  </pic:spPr>
                </pic:pic>
              </a:graphicData>
            </a:graphic>
          </wp:inline>
        </w:drawing>
      </w:r>
    </w:p>
    <w:p w14:paraId="0B399B9F" w14:textId="5EFC8FEE" w:rsidR="00EC4818" w:rsidRPr="00EC4818" w:rsidRDefault="00EC4818">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14</w:t>
      </w:r>
    </w:p>
    <w:p w14:paraId="6C628AF6" w14:textId="1A2A7E32"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E79C72" wp14:editId="67696E98">
            <wp:extent cx="5943600" cy="44577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14:paraId="6B380ABF" w14:textId="608B1777" w:rsidR="00EC4818" w:rsidRDefault="00EC4818">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15</w:t>
      </w:r>
    </w:p>
    <w:p w14:paraId="5310166F" w14:textId="77777777" w:rsidR="00EC4818" w:rsidRPr="00EC4818" w:rsidRDefault="00EC4818">
      <w:pPr>
        <w:rPr>
          <w:rFonts w:ascii="Times New Roman" w:eastAsia="Times New Roman" w:hAnsi="Times New Roman" w:cs="Times New Roman"/>
          <w:i/>
          <w:iCs/>
          <w:sz w:val="24"/>
          <w:szCs w:val="24"/>
        </w:rPr>
      </w:pPr>
    </w:p>
    <w:p w14:paraId="2F2F39BD" w14:textId="55ABFEF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vertices colored according to their alignment, the edges are on a gradient, and the most connected characters have a larger vertex and label.</w:t>
      </w:r>
    </w:p>
    <w:p w14:paraId="41C6E2C6"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Conclusion:</w:t>
      </w:r>
    </w:p>
    <w:p w14:paraId="05F69AFA" w14:textId="77777777" w:rsidR="00D621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`netplot` is an innovative package that gives the user full customization over their network visualizations. It can be used on different types of network datasets, and this paper walks through how to use some of the customization aspects with examples from character interactions in movies. </w:t>
      </w:r>
    </w:p>
    <w:p w14:paraId="60A42283" w14:textId="77777777" w:rsidR="00D621E0" w:rsidRDefault="00000000">
      <w:pPr>
        <w:rPr>
          <w:rFonts w:ascii="Times New Roman" w:eastAsia="Times New Roman" w:hAnsi="Times New Roman" w:cs="Times New Roman"/>
          <w:sz w:val="24"/>
          <w:szCs w:val="24"/>
        </w:rPr>
      </w:pPr>
      <w:r>
        <w:br w:type="page"/>
      </w:r>
    </w:p>
    <w:p w14:paraId="13CCF68D" w14:textId="77777777" w:rsidR="007B21BA" w:rsidRPr="007B21BA" w:rsidRDefault="007B21BA" w:rsidP="007B21BA">
      <w:pPr>
        <w:pStyle w:val="Bibliography"/>
        <w:rPr>
          <w:rFonts w:ascii="Times New Roman" w:eastAsia="Times New Roman" w:hAnsi="Times New Roman" w:cs="Times New Roman"/>
          <w:b/>
          <w:bCs/>
          <w:sz w:val="24"/>
          <w:szCs w:val="24"/>
          <w:u w:val="single"/>
        </w:rPr>
      </w:pPr>
      <w:r w:rsidRPr="007B21BA">
        <w:rPr>
          <w:rFonts w:ascii="Times New Roman" w:eastAsia="Times New Roman" w:hAnsi="Times New Roman" w:cs="Times New Roman"/>
          <w:b/>
          <w:bCs/>
          <w:sz w:val="24"/>
          <w:szCs w:val="24"/>
          <w:u w:val="single"/>
        </w:rPr>
        <w:lastRenderedPageBreak/>
        <w:t>References</w:t>
      </w:r>
    </w:p>
    <w:p w14:paraId="391B3579" w14:textId="77777777" w:rsidR="007B21BA" w:rsidRPr="007B21BA" w:rsidRDefault="007B21BA" w:rsidP="007B21BA">
      <w:pPr>
        <w:pStyle w:val="Bibliography"/>
        <w:rPr>
          <w:rFonts w:ascii="Times New Roman" w:hAnsi="Times New Roman" w:cs="Times New Roman"/>
          <w:sz w:val="24"/>
        </w:rPr>
      </w:pPr>
      <w:r>
        <w:rPr>
          <w:rFonts w:eastAsia="Times New Roman"/>
        </w:rPr>
        <w:fldChar w:fldCharType="begin"/>
      </w:r>
      <w:r>
        <w:rPr>
          <w:rFonts w:eastAsia="Times New Roman"/>
        </w:rPr>
        <w:instrText xml:space="preserve"> ADDIN ZOTERO_BIBL {"uncited":[],"omitted":[],"custom":[]} CSL_BIBLIOGRAPHY </w:instrText>
      </w:r>
      <w:r>
        <w:rPr>
          <w:rFonts w:eastAsia="Times New Roman"/>
        </w:rPr>
        <w:fldChar w:fldCharType="separate"/>
      </w:r>
      <w:r w:rsidRPr="007B21BA">
        <w:rPr>
          <w:rFonts w:ascii="Times New Roman" w:hAnsi="Times New Roman" w:cs="Times New Roman"/>
          <w:sz w:val="24"/>
        </w:rPr>
        <w:t xml:space="preserve">Adai, A. T., Date, S. V., Wieland, S., &amp; Marcotte, E. M. (2004). LGL: Creating a Map of Protein Function with an Algorithm for Visualizing Very Large Biological Networks. </w:t>
      </w:r>
      <w:r w:rsidRPr="007B21BA">
        <w:rPr>
          <w:rFonts w:ascii="Times New Roman" w:hAnsi="Times New Roman" w:cs="Times New Roman"/>
          <w:i/>
          <w:iCs/>
          <w:sz w:val="24"/>
        </w:rPr>
        <w:t>Journal of Molecular Biology</w:t>
      </w:r>
      <w:r w:rsidRPr="007B21BA">
        <w:rPr>
          <w:rFonts w:ascii="Times New Roman" w:hAnsi="Times New Roman" w:cs="Times New Roman"/>
          <w:sz w:val="24"/>
        </w:rPr>
        <w:t xml:space="preserve">, </w:t>
      </w:r>
      <w:r w:rsidRPr="007B21BA">
        <w:rPr>
          <w:rFonts w:ascii="Times New Roman" w:hAnsi="Times New Roman" w:cs="Times New Roman"/>
          <w:i/>
          <w:iCs/>
          <w:sz w:val="24"/>
        </w:rPr>
        <w:t>340</w:t>
      </w:r>
      <w:r w:rsidRPr="007B21BA">
        <w:rPr>
          <w:rFonts w:ascii="Times New Roman" w:hAnsi="Times New Roman" w:cs="Times New Roman"/>
          <w:sz w:val="24"/>
        </w:rPr>
        <w:t>(1), 179–190. https://doi.org/10.1016/j.jmb.2004.04.047</w:t>
      </w:r>
    </w:p>
    <w:p w14:paraId="63DF29EA"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Alm, E., &amp; Arkin, A. P. (2003). Biological networks. </w:t>
      </w:r>
      <w:r w:rsidRPr="007B21BA">
        <w:rPr>
          <w:rFonts w:ascii="Times New Roman" w:hAnsi="Times New Roman" w:cs="Times New Roman"/>
          <w:i/>
          <w:iCs/>
          <w:sz w:val="24"/>
        </w:rPr>
        <w:t>Current Opinion in Structural Biology</w:t>
      </w:r>
      <w:r w:rsidRPr="007B21BA">
        <w:rPr>
          <w:rFonts w:ascii="Times New Roman" w:hAnsi="Times New Roman" w:cs="Times New Roman"/>
          <w:sz w:val="24"/>
        </w:rPr>
        <w:t xml:space="preserve">, </w:t>
      </w:r>
      <w:r w:rsidRPr="007B21BA">
        <w:rPr>
          <w:rFonts w:ascii="Times New Roman" w:hAnsi="Times New Roman" w:cs="Times New Roman"/>
          <w:i/>
          <w:iCs/>
          <w:sz w:val="24"/>
        </w:rPr>
        <w:t>13</w:t>
      </w:r>
      <w:r w:rsidRPr="007B21BA">
        <w:rPr>
          <w:rFonts w:ascii="Times New Roman" w:hAnsi="Times New Roman" w:cs="Times New Roman"/>
          <w:sz w:val="24"/>
        </w:rPr>
        <w:t>(2), 193–202. https://doi.org/10.1016/S0959-440X(03)00031-9</w:t>
      </w:r>
    </w:p>
    <w:p w14:paraId="0357D060"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Amaral, L. A. N., Scala, A., Barthélémy, M., &amp; Stanley, H. E. (2000). Classes of small-world networks. </w:t>
      </w:r>
      <w:r w:rsidRPr="007B21BA">
        <w:rPr>
          <w:rFonts w:ascii="Times New Roman" w:hAnsi="Times New Roman" w:cs="Times New Roman"/>
          <w:i/>
          <w:iCs/>
          <w:sz w:val="24"/>
        </w:rPr>
        <w:t>Proceedings of the National Academy of Sciences</w:t>
      </w:r>
      <w:r w:rsidRPr="007B21BA">
        <w:rPr>
          <w:rFonts w:ascii="Times New Roman" w:hAnsi="Times New Roman" w:cs="Times New Roman"/>
          <w:sz w:val="24"/>
        </w:rPr>
        <w:t xml:space="preserve">, </w:t>
      </w:r>
      <w:r w:rsidRPr="007B21BA">
        <w:rPr>
          <w:rFonts w:ascii="Times New Roman" w:hAnsi="Times New Roman" w:cs="Times New Roman"/>
          <w:i/>
          <w:iCs/>
          <w:sz w:val="24"/>
        </w:rPr>
        <w:t>97</w:t>
      </w:r>
      <w:r w:rsidRPr="007B21BA">
        <w:rPr>
          <w:rFonts w:ascii="Times New Roman" w:hAnsi="Times New Roman" w:cs="Times New Roman"/>
          <w:sz w:val="24"/>
        </w:rPr>
        <w:t>(21), 11149–11152. https://doi.org/10.1073/pnas.200327197</w:t>
      </w:r>
    </w:p>
    <w:p w14:paraId="5AE1A899"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Banerjee, S., Jenamani, M., &amp; Pratihar, D. K. (2017). Properties of a projected network of a bipartite network. </w:t>
      </w:r>
      <w:r w:rsidRPr="007B21BA">
        <w:rPr>
          <w:rFonts w:ascii="Times New Roman" w:hAnsi="Times New Roman" w:cs="Times New Roman"/>
          <w:i/>
          <w:iCs/>
          <w:sz w:val="24"/>
        </w:rPr>
        <w:t>2017 International Conference on Communication and Signal Processing (ICCSP)</w:t>
      </w:r>
      <w:r w:rsidRPr="007B21BA">
        <w:rPr>
          <w:rFonts w:ascii="Times New Roman" w:hAnsi="Times New Roman" w:cs="Times New Roman"/>
          <w:sz w:val="24"/>
        </w:rPr>
        <w:t>, 0143–0147. https://doi.org/10.1109/ICCSP.2017.8286734</w:t>
      </w:r>
    </w:p>
    <w:p w14:paraId="1E0DD87D"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Bassett, D. S., &amp; Bullmore, E. (2006). Small-World Brain Networks. </w:t>
      </w:r>
      <w:r w:rsidRPr="007B21BA">
        <w:rPr>
          <w:rFonts w:ascii="Times New Roman" w:hAnsi="Times New Roman" w:cs="Times New Roman"/>
          <w:i/>
          <w:iCs/>
          <w:sz w:val="24"/>
        </w:rPr>
        <w:t>The Neuroscientist</w:t>
      </w:r>
      <w:r w:rsidRPr="007B21BA">
        <w:rPr>
          <w:rFonts w:ascii="Times New Roman" w:hAnsi="Times New Roman" w:cs="Times New Roman"/>
          <w:sz w:val="24"/>
        </w:rPr>
        <w:t xml:space="preserve">, </w:t>
      </w:r>
      <w:r w:rsidRPr="007B21BA">
        <w:rPr>
          <w:rFonts w:ascii="Times New Roman" w:hAnsi="Times New Roman" w:cs="Times New Roman"/>
          <w:i/>
          <w:iCs/>
          <w:sz w:val="24"/>
        </w:rPr>
        <w:t>12</w:t>
      </w:r>
      <w:r w:rsidRPr="007B21BA">
        <w:rPr>
          <w:rFonts w:ascii="Times New Roman" w:hAnsi="Times New Roman" w:cs="Times New Roman"/>
          <w:sz w:val="24"/>
        </w:rPr>
        <w:t>(6), 512–523. https://doi.org/10.1177/1073858406293182</w:t>
      </w:r>
    </w:p>
    <w:p w14:paraId="14370443"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Blondel, V. D., Guillaume, J.-L., Lambiotte, R., &amp; Lefebvre, E. (2008). Fast unfolding of communities in large networks. </w:t>
      </w:r>
      <w:r w:rsidRPr="007B21BA">
        <w:rPr>
          <w:rFonts w:ascii="Times New Roman" w:hAnsi="Times New Roman" w:cs="Times New Roman"/>
          <w:i/>
          <w:iCs/>
          <w:sz w:val="24"/>
        </w:rPr>
        <w:t>Journal of Statistical Mechanics: Theory and Experiment</w:t>
      </w:r>
      <w:r w:rsidRPr="007B21BA">
        <w:rPr>
          <w:rFonts w:ascii="Times New Roman" w:hAnsi="Times New Roman" w:cs="Times New Roman"/>
          <w:sz w:val="24"/>
        </w:rPr>
        <w:t xml:space="preserve">, </w:t>
      </w:r>
      <w:r w:rsidRPr="007B21BA">
        <w:rPr>
          <w:rFonts w:ascii="Times New Roman" w:hAnsi="Times New Roman" w:cs="Times New Roman"/>
          <w:i/>
          <w:iCs/>
          <w:sz w:val="24"/>
        </w:rPr>
        <w:t>2008</w:t>
      </w:r>
      <w:r w:rsidRPr="007B21BA">
        <w:rPr>
          <w:rFonts w:ascii="Times New Roman" w:hAnsi="Times New Roman" w:cs="Times New Roman"/>
          <w:sz w:val="24"/>
        </w:rPr>
        <w:t>(10), P10008. https://doi.org/10.1088/1742-5468/2008/10/P10008</w:t>
      </w:r>
    </w:p>
    <w:p w14:paraId="1DAB3172"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Butts, C. T. (2023). </w:t>
      </w:r>
      <w:r w:rsidRPr="007B21BA">
        <w:rPr>
          <w:rFonts w:ascii="Times New Roman" w:hAnsi="Times New Roman" w:cs="Times New Roman"/>
          <w:i/>
          <w:iCs/>
          <w:sz w:val="24"/>
        </w:rPr>
        <w:t>sna: Tools for Social Network Analysis</w:t>
      </w:r>
      <w:r w:rsidRPr="007B21BA">
        <w:rPr>
          <w:rFonts w:ascii="Times New Roman" w:hAnsi="Times New Roman" w:cs="Times New Roman"/>
          <w:sz w:val="24"/>
        </w:rPr>
        <w:t>. https://CRAN.R-project.org/package=sna</w:t>
      </w:r>
    </w:p>
    <w:p w14:paraId="4B94913E"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Csardi, G., &amp; Nepusz, T. (2005). The Igraph Software Package for Complex Network Research. </w:t>
      </w:r>
      <w:r w:rsidRPr="007B21BA">
        <w:rPr>
          <w:rFonts w:ascii="Times New Roman" w:hAnsi="Times New Roman" w:cs="Times New Roman"/>
          <w:i/>
          <w:iCs/>
          <w:sz w:val="24"/>
        </w:rPr>
        <w:t>InterJournal</w:t>
      </w:r>
      <w:r w:rsidRPr="007B21BA">
        <w:rPr>
          <w:rFonts w:ascii="Times New Roman" w:hAnsi="Times New Roman" w:cs="Times New Roman"/>
          <w:sz w:val="24"/>
        </w:rPr>
        <w:t xml:space="preserve">, </w:t>
      </w:r>
      <w:r w:rsidRPr="007B21BA">
        <w:rPr>
          <w:rFonts w:ascii="Times New Roman" w:hAnsi="Times New Roman" w:cs="Times New Roman"/>
          <w:i/>
          <w:iCs/>
          <w:sz w:val="24"/>
        </w:rPr>
        <w:t>Complex Systems</w:t>
      </w:r>
      <w:r w:rsidRPr="007B21BA">
        <w:rPr>
          <w:rFonts w:ascii="Times New Roman" w:hAnsi="Times New Roman" w:cs="Times New Roman"/>
          <w:sz w:val="24"/>
        </w:rPr>
        <w:t>, 1695.</w:t>
      </w:r>
    </w:p>
    <w:p w14:paraId="1D94E585"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Deri, C. (2005). Social networks and health service utilization. </w:t>
      </w:r>
      <w:r w:rsidRPr="007B21BA">
        <w:rPr>
          <w:rFonts w:ascii="Times New Roman" w:hAnsi="Times New Roman" w:cs="Times New Roman"/>
          <w:i/>
          <w:iCs/>
          <w:sz w:val="24"/>
        </w:rPr>
        <w:t>Journal of Health Economics</w:t>
      </w:r>
      <w:r w:rsidRPr="007B21BA">
        <w:rPr>
          <w:rFonts w:ascii="Times New Roman" w:hAnsi="Times New Roman" w:cs="Times New Roman"/>
          <w:sz w:val="24"/>
        </w:rPr>
        <w:t xml:space="preserve">, </w:t>
      </w:r>
      <w:r w:rsidRPr="007B21BA">
        <w:rPr>
          <w:rFonts w:ascii="Times New Roman" w:hAnsi="Times New Roman" w:cs="Times New Roman"/>
          <w:i/>
          <w:iCs/>
          <w:sz w:val="24"/>
        </w:rPr>
        <w:t>24</w:t>
      </w:r>
      <w:r w:rsidRPr="007B21BA">
        <w:rPr>
          <w:rFonts w:ascii="Times New Roman" w:hAnsi="Times New Roman" w:cs="Times New Roman"/>
          <w:sz w:val="24"/>
        </w:rPr>
        <w:t>(6), 1076–1107. https://doi.org/10.1016/j.jhealeco.2005.03.008</w:t>
      </w:r>
    </w:p>
    <w:p w14:paraId="7435EBAA"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i/>
          <w:iCs/>
          <w:sz w:val="24"/>
        </w:rPr>
        <w:lastRenderedPageBreak/>
        <w:t>Dumb and Dumber (1994)—IMDb</w:t>
      </w:r>
      <w:r w:rsidRPr="007B21BA">
        <w:rPr>
          <w:rFonts w:ascii="Times New Roman" w:hAnsi="Times New Roman" w:cs="Times New Roman"/>
          <w:sz w:val="24"/>
        </w:rPr>
        <w:t>. (n.d.). Retrieved August 4, 2023, from https://www.imdb.com/title/tt0109686/?ref_=fn_al_tt_1</w:t>
      </w:r>
    </w:p>
    <w:p w14:paraId="539EDC7B"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Fruchterman, T. M. J., &amp; Reingold, E. M. (1991). Graph drawing by force-directed placement. </w:t>
      </w:r>
      <w:r w:rsidRPr="007B21BA">
        <w:rPr>
          <w:rFonts w:ascii="Times New Roman" w:hAnsi="Times New Roman" w:cs="Times New Roman"/>
          <w:i/>
          <w:iCs/>
          <w:sz w:val="24"/>
        </w:rPr>
        <w:t>Software: Practice and Experience</w:t>
      </w:r>
      <w:r w:rsidRPr="007B21BA">
        <w:rPr>
          <w:rFonts w:ascii="Times New Roman" w:hAnsi="Times New Roman" w:cs="Times New Roman"/>
          <w:sz w:val="24"/>
        </w:rPr>
        <w:t xml:space="preserve">, </w:t>
      </w:r>
      <w:r w:rsidRPr="007B21BA">
        <w:rPr>
          <w:rFonts w:ascii="Times New Roman" w:hAnsi="Times New Roman" w:cs="Times New Roman"/>
          <w:i/>
          <w:iCs/>
          <w:sz w:val="24"/>
        </w:rPr>
        <w:t>21</w:t>
      </w:r>
      <w:r w:rsidRPr="007B21BA">
        <w:rPr>
          <w:rFonts w:ascii="Times New Roman" w:hAnsi="Times New Roman" w:cs="Times New Roman"/>
          <w:sz w:val="24"/>
        </w:rPr>
        <w:t>(11), 1129–1164. https://doi.org/10.1002/spe.4380211102</w:t>
      </w:r>
    </w:p>
    <w:p w14:paraId="107D411D"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Garton, L., Haythornthwaite, C., &amp; Wellman, B. (1997). Studying Online Social Networks. </w:t>
      </w:r>
      <w:r w:rsidRPr="007B21BA">
        <w:rPr>
          <w:rFonts w:ascii="Times New Roman" w:hAnsi="Times New Roman" w:cs="Times New Roman"/>
          <w:i/>
          <w:iCs/>
          <w:sz w:val="24"/>
        </w:rPr>
        <w:t>Journal of Computer-Mediated Communication</w:t>
      </w:r>
      <w:r w:rsidRPr="007B21BA">
        <w:rPr>
          <w:rFonts w:ascii="Times New Roman" w:hAnsi="Times New Roman" w:cs="Times New Roman"/>
          <w:sz w:val="24"/>
        </w:rPr>
        <w:t xml:space="preserve">, </w:t>
      </w:r>
      <w:r w:rsidRPr="007B21BA">
        <w:rPr>
          <w:rFonts w:ascii="Times New Roman" w:hAnsi="Times New Roman" w:cs="Times New Roman"/>
          <w:i/>
          <w:iCs/>
          <w:sz w:val="24"/>
        </w:rPr>
        <w:t>3</w:t>
      </w:r>
      <w:r w:rsidRPr="007B21BA">
        <w:rPr>
          <w:rFonts w:ascii="Times New Roman" w:hAnsi="Times New Roman" w:cs="Times New Roman"/>
          <w:sz w:val="24"/>
        </w:rPr>
        <w:t>(1), JCMC313. https://doi.org/10.1111/j.1083-6101.1997.tb00062.x</w:t>
      </w:r>
    </w:p>
    <w:p w14:paraId="3037B4A0"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Grapov, D., &amp; Newman, J. W. (2012). imDEV: A graphical user interface to R multivariate analysis tools in Microsoft Excel. </w:t>
      </w:r>
      <w:r w:rsidRPr="007B21BA">
        <w:rPr>
          <w:rFonts w:ascii="Times New Roman" w:hAnsi="Times New Roman" w:cs="Times New Roman"/>
          <w:i/>
          <w:iCs/>
          <w:sz w:val="24"/>
        </w:rPr>
        <w:t>Bioinformatics</w:t>
      </w:r>
      <w:r w:rsidRPr="007B21BA">
        <w:rPr>
          <w:rFonts w:ascii="Times New Roman" w:hAnsi="Times New Roman" w:cs="Times New Roman"/>
          <w:sz w:val="24"/>
        </w:rPr>
        <w:t xml:space="preserve">, </w:t>
      </w:r>
      <w:r w:rsidRPr="007B21BA">
        <w:rPr>
          <w:rFonts w:ascii="Times New Roman" w:hAnsi="Times New Roman" w:cs="Times New Roman"/>
          <w:i/>
          <w:iCs/>
          <w:sz w:val="24"/>
        </w:rPr>
        <w:t>28</w:t>
      </w:r>
      <w:r w:rsidRPr="007B21BA">
        <w:rPr>
          <w:rFonts w:ascii="Times New Roman" w:hAnsi="Times New Roman" w:cs="Times New Roman"/>
          <w:sz w:val="24"/>
        </w:rPr>
        <w:t>(17), 2288–2290. https://doi.org/10.1093/bioinformatics/bts439</w:t>
      </w:r>
    </w:p>
    <w:p w14:paraId="641935B7"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i/>
          <w:iCs/>
          <w:sz w:val="24"/>
        </w:rPr>
        <w:t>Indiana Jones and the Last Crusade (1989)—IMDb</w:t>
      </w:r>
      <w:r w:rsidRPr="007B21BA">
        <w:rPr>
          <w:rFonts w:ascii="Times New Roman" w:hAnsi="Times New Roman" w:cs="Times New Roman"/>
          <w:sz w:val="24"/>
        </w:rPr>
        <w:t>. (n.d.). Retrieved August 4, 2023, from https://www.imdb.com/title/tt0097576/?ref_=nv_sr_srsg_2_tt_5_nm_1_q_indiana%2520jones%2520and%2520the%2520last%2520</w:t>
      </w:r>
    </w:p>
    <w:p w14:paraId="362E9448"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Jack, S. L. (2010). Approaches to studying networks: Implications and outcomes. </w:t>
      </w:r>
      <w:r w:rsidRPr="007B21BA">
        <w:rPr>
          <w:rFonts w:ascii="Times New Roman" w:hAnsi="Times New Roman" w:cs="Times New Roman"/>
          <w:i/>
          <w:iCs/>
          <w:sz w:val="24"/>
        </w:rPr>
        <w:t>Journal of Business Venturing</w:t>
      </w:r>
      <w:r w:rsidRPr="007B21BA">
        <w:rPr>
          <w:rFonts w:ascii="Times New Roman" w:hAnsi="Times New Roman" w:cs="Times New Roman"/>
          <w:sz w:val="24"/>
        </w:rPr>
        <w:t xml:space="preserve">, </w:t>
      </w:r>
      <w:r w:rsidRPr="007B21BA">
        <w:rPr>
          <w:rFonts w:ascii="Times New Roman" w:hAnsi="Times New Roman" w:cs="Times New Roman"/>
          <w:i/>
          <w:iCs/>
          <w:sz w:val="24"/>
        </w:rPr>
        <w:t>25</w:t>
      </w:r>
      <w:r w:rsidRPr="007B21BA">
        <w:rPr>
          <w:rFonts w:ascii="Times New Roman" w:hAnsi="Times New Roman" w:cs="Times New Roman"/>
          <w:sz w:val="24"/>
        </w:rPr>
        <w:t>(1), 120–137. https://doi.org/10.1016/j.jbusvent.2008.10.010</w:t>
      </w:r>
    </w:p>
    <w:p w14:paraId="33FB7017"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Kamada, T., &amp; Kawai, S. (1989). AN ALGORITHM FOR DRAWING GENERAL UNDIRECTED GRAPHS. </w:t>
      </w:r>
      <w:r w:rsidRPr="007B21BA">
        <w:rPr>
          <w:rFonts w:ascii="Times New Roman" w:hAnsi="Times New Roman" w:cs="Times New Roman"/>
          <w:i/>
          <w:iCs/>
          <w:sz w:val="24"/>
        </w:rPr>
        <w:t>INFORMATION PROCESSING LETTERS</w:t>
      </w:r>
      <w:r w:rsidRPr="007B21BA">
        <w:rPr>
          <w:rFonts w:ascii="Times New Roman" w:hAnsi="Times New Roman" w:cs="Times New Roman"/>
          <w:sz w:val="24"/>
        </w:rPr>
        <w:t xml:space="preserve">, </w:t>
      </w:r>
      <w:r w:rsidRPr="007B21BA">
        <w:rPr>
          <w:rFonts w:ascii="Times New Roman" w:hAnsi="Times New Roman" w:cs="Times New Roman"/>
          <w:i/>
          <w:iCs/>
          <w:sz w:val="24"/>
        </w:rPr>
        <w:t>31</w:t>
      </w:r>
      <w:r w:rsidRPr="007B21BA">
        <w:rPr>
          <w:rFonts w:ascii="Times New Roman" w:hAnsi="Times New Roman" w:cs="Times New Roman"/>
          <w:sz w:val="24"/>
        </w:rPr>
        <w:t>(1).</w:t>
      </w:r>
    </w:p>
    <w:p w14:paraId="5007E557"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Lin, L. (2018). Quantifying and presenting overall evidence in network meta-analysis. </w:t>
      </w:r>
      <w:r w:rsidRPr="007B21BA">
        <w:rPr>
          <w:rFonts w:ascii="Times New Roman" w:hAnsi="Times New Roman" w:cs="Times New Roman"/>
          <w:i/>
          <w:iCs/>
          <w:sz w:val="24"/>
        </w:rPr>
        <w:t>Statistics in Medicine</w:t>
      </w:r>
      <w:r w:rsidRPr="007B21BA">
        <w:rPr>
          <w:rFonts w:ascii="Times New Roman" w:hAnsi="Times New Roman" w:cs="Times New Roman"/>
          <w:sz w:val="24"/>
        </w:rPr>
        <w:t xml:space="preserve">, </w:t>
      </w:r>
      <w:r w:rsidRPr="007B21BA">
        <w:rPr>
          <w:rFonts w:ascii="Times New Roman" w:hAnsi="Times New Roman" w:cs="Times New Roman"/>
          <w:i/>
          <w:iCs/>
          <w:sz w:val="24"/>
        </w:rPr>
        <w:t>37</w:t>
      </w:r>
      <w:r w:rsidRPr="007B21BA">
        <w:rPr>
          <w:rFonts w:ascii="Times New Roman" w:hAnsi="Times New Roman" w:cs="Times New Roman"/>
          <w:sz w:val="24"/>
        </w:rPr>
        <w:t>(28), 4114–4125. https://doi.org/10.1002/sim.7905</w:t>
      </w:r>
    </w:p>
    <w:p w14:paraId="59F62347"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Marsden, P. V., &amp; Hollstein, B. (2023). Advances and innovations in methods for collecting egocentric network data. </w:t>
      </w:r>
      <w:r w:rsidRPr="007B21BA">
        <w:rPr>
          <w:rFonts w:ascii="Times New Roman" w:hAnsi="Times New Roman" w:cs="Times New Roman"/>
          <w:i/>
          <w:iCs/>
          <w:sz w:val="24"/>
        </w:rPr>
        <w:t>Social Science Research</w:t>
      </w:r>
      <w:r w:rsidRPr="007B21BA">
        <w:rPr>
          <w:rFonts w:ascii="Times New Roman" w:hAnsi="Times New Roman" w:cs="Times New Roman"/>
          <w:sz w:val="24"/>
        </w:rPr>
        <w:t xml:space="preserve">, </w:t>
      </w:r>
      <w:r w:rsidRPr="007B21BA">
        <w:rPr>
          <w:rFonts w:ascii="Times New Roman" w:hAnsi="Times New Roman" w:cs="Times New Roman"/>
          <w:i/>
          <w:iCs/>
          <w:sz w:val="24"/>
        </w:rPr>
        <w:t>109</w:t>
      </w:r>
      <w:r w:rsidRPr="007B21BA">
        <w:rPr>
          <w:rFonts w:ascii="Times New Roman" w:hAnsi="Times New Roman" w:cs="Times New Roman"/>
          <w:sz w:val="24"/>
        </w:rPr>
        <w:t>, 102816. https://doi.org/10.1016/j.ssresearch.2022.102816</w:t>
      </w:r>
    </w:p>
    <w:p w14:paraId="52B4517B"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lastRenderedPageBreak/>
        <w:t xml:space="preserve">Martin, S., Brown, W. M., &amp; Wylie, B. N. (2007). </w:t>
      </w:r>
      <w:r w:rsidRPr="007B21BA">
        <w:rPr>
          <w:rFonts w:ascii="Times New Roman" w:hAnsi="Times New Roman" w:cs="Times New Roman"/>
          <w:i/>
          <w:iCs/>
          <w:sz w:val="24"/>
        </w:rPr>
        <w:t>Dr.L: Distributed Recursive (Graph) Layout</w:t>
      </w:r>
      <w:r w:rsidRPr="007B21BA">
        <w:rPr>
          <w:rFonts w:ascii="Times New Roman" w:hAnsi="Times New Roman" w:cs="Times New Roman"/>
          <w:sz w:val="24"/>
        </w:rPr>
        <w:t xml:space="preserve"> (dRl). Sandia National Lab. (SNL-NM), Albuquerque, NM (United States). https://doi.org/10.11578/dc.20210416.20</w:t>
      </w:r>
    </w:p>
    <w:p w14:paraId="6AA6AABB"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Newman, M. E. J. (2001). Who is the best connected scientist? A study of scientific coauthorship networks. </w:t>
      </w:r>
      <w:r w:rsidRPr="007B21BA">
        <w:rPr>
          <w:rFonts w:ascii="Times New Roman" w:hAnsi="Times New Roman" w:cs="Times New Roman"/>
          <w:i/>
          <w:iCs/>
          <w:sz w:val="24"/>
        </w:rPr>
        <w:t>Physical Review E</w:t>
      </w:r>
      <w:r w:rsidRPr="007B21BA">
        <w:rPr>
          <w:rFonts w:ascii="Times New Roman" w:hAnsi="Times New Roman" w:cs="Times New Roman"/>
          <w:sz w:val="24"/>
        </w:rPr>
        <w:t xml:space="preserve">, </w:t>
      </w:r>
      <w:r w:rsidRPr="007B21BA">
        <w:rPr>
          <w:rFonts w:ascii="Times New Roman" w:hAnsi="Times New Roman" w:cs="Times New Roman"/>
          <w:i/>
          <w:iCs/>
          <w:sz w:val="24"/>
        </w:rPr>
        <w:t>64</w:t>
      </w:r>
      <w:r w:rsidRPr="007B21BA">
        <w:rPr>
          <w:rFonts w:ascii="Times New Roman" w:hAnsi="Times New Roman" w:cs="Times New Roman"/>
          <w:sz w:val="24"/>
        </w:rPr>
        <w:t>(1), 016132. https://doi.org/10.1103/PhysRevE.64.016132</w:t>
      </w:r>
    </w:p>
    <w:p w14:paraId="16F0B9FA"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Ognyanova, K. (n.d.). </w:t>
      </w:r>
      <w:r w:rsidRPr="007B21BA">
        <w:rPr>
          <w:rFonts w:ascii="Times New Roman" w:hAnsi="Times New Roman" w:cs="Times New Roman"/>
          <w:i/>
          <w:iCs/>
          <w:sz w:val="24"/>
        </w:rPr>
        <w:t>Network visualization with R</w:t>
      </w:r>
      <w:r w:rsidRPr="007B21BA">
        <w:rPr>
          <w:rFonts w:ascii="Times New Roman" w:hAnsi="Times New Roman" w:cs="Times New Roman"/>
          <w:sz w:val="24"/>
        </w:rPr>
        <w:t>.</w:t>
      </w:r>
    </w:p>
    <w:p w14:paraId="2C1B70D5"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Palma, B. D. (Director). (1996, May 22). </w:t>
      </w:r>
      <w:r w:rsidRPr="007B21BA">
        <w:rPr>
          <w:rFonts w:ascii="Times New Roman" w:hAnsi="Times New Roman" w:cs="Times New Roman"/>
          <w:i/>
          <w:iCs/>
          <w:sz w:val="24"/>
        </w:rPr>
        <w:t>Mission: Impossible</w:t>
      </w:r>
      <w:r w:rsidRPr="007B21BA">
        <w:rPr>
          <w:rFonts w:ascii="Times New Roman" w:hAnsi="Times New Roman" w:cs="Times New Roman"/>
          <w:sz w:val="24"/>
        </w:rPr>
        <w:t xml:space="preserve"> [Action, Adventure, Thriller]. Paramount Pictures, Cruise/Wagner Productions.</w:t>
      </w:r>
    </w:p>
    <w:p w14:paraId="33C45A05"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Pedersen, T. L. (2022). </w:t>
      </w:r>
      <w:r w:rsidRPr="007B21BA">
        <w:rPr>
          <w:rFonts w:ascii="Times New Roman" w:hAnsi="Times New Roman" w:cs="Times New Roman"/>
          <w:i/>
          <w:iCs/>
          <w:sz w:val="24"/>
        </w:rPr>
        <w:t>ggraph: An Implementation of Grammar of Graphics for Graphs and Networks</w:t>
      </w:r>
      <w:r w:rsidRPr="007B21BA">
        <w:rPr>
          <w:rFonts w:ascii="Times New Roman" w:hAnsi="Times New Roman" w:cs="Times New Roman"/>
          <w:sz w:val="24"/>
        </w:rPr>
        <w:t>. https://CRAN.R-project.org/package=ggraph</w:t>
      </w:r>
    </w:p>
    <w:p w14:paraId="0EBE45F7"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Schoch, D. (2021). </w:t>
      </w:r>
      <w:r w:rsidRPr="007B21BA">
        <w:rPr>
          <w:rFonts w:ascii="Times New Roman" w:hAnsi="Times New Roman" w:cs="Times New Roman"/>
          <w:i/>
          <w:iCs/>
          <w:sz w:val="24"/>
        </w:rPr>
        <w:t>networkdata: Repository of Network Datasets</w:t>
      </w:r>
      <w:r w:rsidRPr="007B21BA">
        <w:rPr>
          <w:rFonts w:ascii="Times New Roman" w:hAnsi="Times New Roman" w:cs="Times New Roman"/>
          <w:sz w:val="24"/>
        </w:rPr>
        <w:t>. https://github.com/schochastics/networkdata</w:t>
      </w:r>
    </w:p>
    <w:p w14:paraId="348EC788"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Sharma, S., &amp; Chou, J. (2022). Accelerate Incremental TSP Algorithms on Time Evolving Graphs with Partitioning Methods. </w:t>
      </w:r>
      <w:r w:rsidRPr="007B21BA">
        <w:rPr>
          <w:rFonts w:ascii="Times New Roman" w:hAnsi="Times New Roman" w:cs="Times New Roman"/>
          <w:i/>
          <w:iCs/>
          <w:sz w:val="24"/>
        </w:rPr>
        <w:t>Algorithms</w:t>
      </w:r>
      <w:r w:rsidRPr="007B21BA">
        <w:rPr>
          <w:rFonts w:ascii="Times New Roman" w:hAnsi="Times New Roman" w:cs="Times New Roman"/>
          <w:sz w:val="24"/>
        </w:rPr>
        <w:t xml:space="preserve">, </w:t>
      </w:r>
      <w:r w:rsidRPr="007B21BA">
        <w:rPr>
          <w:rFonts w:ascii="Times New Roman" w:hAnsi="Times New Roman" w:cs="Times New Roman"/>
          <w:i/>
          <w:iCs/>
          <w:sz w:val="24"/>
        </w:rPr>
        <w:t>15</w:t>
      </w:r>
      <w:r w:rsidRPr="007B21BA">
        <w:rPr>
          <w:rFonts w:ascii="Times New Roman" w:hAnsi="Times New Roman" w:cs="Times New Roman"/>
          <w:sz w:val="24"/>
        </w:rPr>
        <w:t>(2), Article 2. https://doi.org/10.3390/a15020064</w:t>
      </w:r>
    </w:p>
    <w:p w14:paraId="64898C16"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Six, J. M., &amp; Tollis, I. G. (1999). A Framework for Circular Drawings of Networks. In J. Kratochvíyl (Ed.), </w:t>
      </w:r>
      <w:r w:rsidRPr="007B21BA">
        <w:rPr>
          <w:rFonts w:ascii="Times New Roman" w:hAnsi="Times New Roman" w:cs="Times New Roman"/>
          <w:i/>
          <w:iCs/>
          <w:sz w:val="24"/>
        </w:rPr>
        <w:t>Graph Drawing</w:t>
      </w:r>
      <w:r w:rsidRPr="007B21BA">
        <w:rPr>
          <w:rFonts w:ascii="Times New Roman" w:hAnsi="Times New Roman" w:cs="Times New Roman"/>
          <w:sz w:val="24"/>
        </w:rPr>
        <w:t xml:space="preserve"> (pp. 107–116). Springer. https://doi.org/10.1007/3-540-46648-7_11</w:t>
      </w:r>
    </w:p>
    <w:p w14:paraId="0BD0267A"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i/>
          <w:iCs/>
          <w:sz w:val="24"/>
        </w:rPr>
        <w:t>Star Wars: Episode IV - A New Hope (1977)—IMDb</w:t>
      </w:r>
      <w:r w:rsidRPr="007B21BA">
        <w:rPr>
          <w:rFonts w:ascii="Times New Roman" w:hAnsi="Times New Roman" w:cs="Times New Roman"/>
          <w:sz w:val="24"/>
        </w:rPr>
        <w:t>. (n.d.). Retrieved August 4, 2023, from https://www.imdb.com/title/tt0076759/?ref_=fn_al_tt_1</w:t>
      </w:r>
    </w:p>
    <w:p w14:paraId="4B60BACF"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i/>
          <w:iCs/>
          <w:sz w:val="24"/>
        </w:rPr>
        <w:t>X-Men (2000)—IMDb</w:t>
      </w:r>
      <w:r w:rsidRPr="007B21BA">
        <w:rPr>
          <w:rFonts w:ascii="Times New Roman" w:hAnsi="Times New Roman" w:cs="Times New Roman"/>
          <w:sz w:val="24"/>
        </w:rPr>
        <w:t>. (n.d.). Retrieved August 4, 2023, from https://www.imdb.com/title/tt0120903/</w:t>
      </w:r>
    </w:p>
    <w:p w14:paraId="58EB82A5"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lastRenderedPageBreak/>
        <w:t xml:space="preserve">Yon, G. V., &amp; Bischoff, P. (2023). </w:t>
      </w:r>
      <w:r w:rsidRPr="007B21BA">
        <w:rPr>
          <w:rFonts w:ascii="Times New Roman" w:hAnsi="Times New Roman" w:cs="Times New Roman"/>
          <w:i/>
          <w:iCs/>
          <w:sz w:val="24"/>
        </w:rPr>
        <w:t>netplot: Beautiful Graph Drawing</w:t>
      </w:r>
      <w:r w:rsidRPr="007B21BA">
        <w:rPr>
          <w:rFonts w:ascii="Times New Roman" w:hAnsi="Times New Roman" w:cs="Times New Roman"/>
          <w:sz w:val="24"/>
        </w:rPr>
        <w:t>. https://github.com/USCCANA/netplot</w:t>
      </w:r>
    </w:p>
    <w:p w14:paraId="5DFFDFE9" w14:textId="77777777" w:rsidR="007B21BA" w:rsidRPr="007B21BA" w:rsidRDefault="007B21BA" w:rsidP="007B21BA">
      <w:pPr>
        <w:pStyle w:val="Bibliography"/>
        <w:rPr>
          <w:rFonts w:ascii="Times New Roman" w:hAnsi="Times New Roman" w:cs="Times New Roman"/>
          <w:sz w:val="24"/>
        </w:rPr>
      </w:pPr>
      <w:r w:rsidRPr="007B21BA">
        <w:rPr>
          <w:rFonts w:ascii="Times New Roman" w:hAnsi="Times New Roman" w:cs="Times New Roman"/>
          <w:sz w:val="24"/>
        </w:rPr>
        <w:t xml:space="preserve">Zien, J. Y., Schlag, M. D. F., &amp; Chan, P. K. (1999). Multilevel spectral hypergraph partitioning with arbitrary vertex sizes. </w:t>
      </w:r>
      <w:r w:rsidRPr="007B21BA">
        <w:rPr>
          <w:rFonts w:ascii="Times New Roman" w:hAnsi="Times New Roman" w:cs="Times New Roman"/>
          <w:i/>
          <w:iCs/>
          <w:sz w:val="24"/>
        </w:rPr>
        <w:t>IEEE Transactions on Computer-Aided Design of Integrated Circuits and Systems</w:t>
      </w:r>
      <w:r w:rsidRPr="007B21BA">
        <w:rPr>
          <w:rFonts w:ascii="Times New Roman" w:hAnsi="Times New Roman" w:cs="Times New Roman"/>
          <w:sz w:val="24"/>
        </w:rPr>
        <w:t xml:space="preserve">, </w:t>
      </w:r>
      <w:r w:rsidRPr="007B21BA">
        <w:rPr>
          <w:rFonts w:ascii="Times New Roman" w:hAnsi="Times New Roman" w:cs="Times New Roman"/>
          <w:i/>
          <w:iCs/>
          <w:sz w:val="24"/>
        </w:rPr>
        <w:t>18</w:t>
      </w:r>
      <w:r w:rsidRPr="007B21BA">
        <w:rPr>
          <w:rFonts w:ascii="Times New Roman" w:hAnsi="Times New Roman" w:cs="Times New Roman"/>
          <w:sz w:val="24"/>
        </w:rPr>
        <w:t>(9), 1389–1399. https://doi.org/10.1109/43.784130</w:t>
      </w:r>
    </w:p>
    <w:p w14:paraId="3C3DE408" w14:textId="77777777" w:rsidR="00D621E0" w:rsidRDefault="007B21BA">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sectPr w:rsidR="00D621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1E0"/>
    <w:rsid w:val="004F38D5"/>
    <w:rsid w:val="00686706"/>
    <w:rsid w:val="007B21BA"/>
    <w:rsid w:val="00A010B8"/>
    <w:rsid w:val="00D621E0"/>
    <w:rsid w:val="00EC4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EE912"/>
  <w15:docId w15:val="{837DC36F-5AD2-48A0-8DE9-8732EC8DE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ibliography">
    <w:name w:val="Bibliography"/>
    <w:basedOn w:val="Normal"/>
    <w:next w:val="Normal"/>
    <w:uiPriority w:val="37"/>
    <w:unhideWhenUsed/>
    <w:rsid w:val="0079554A"/>
    <w:pPr>
      <w:spacing w:after="0" w:line="480" w:lineRule="auto"/>
      <w:ind w:left="720" w:hanging="7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87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w0bv9qXXMAnfqW3K7UnXwxDGQA==">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15</Pages>
  <Words>7970</Words>
  <Characters>45429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Utah Valley University</Company>
  <LinksUpToDate>false</LinksUpToDate>
  <CharactersWithSpaces>53293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Porter Bischoff</dc:creator>
  <cp:lastModifiedBy>Porter Bischoff</cp:lastModifiedBy>
  <cp:revision>4</cp:revision>
  <dcterms:created xsi:type="dcterms:W3CDTF">2023-08-04T19:05:00Z</dcterms:created>
  <dcterms:modified xsi:type="dcterms:W3CDTF">2023-08-04T20:04:00Z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id="t5GpM4CD"/&gt;&lt;style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