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DE290" w14:textId="77777777" w:rsidR="00BF1DE3" w:rsidRPr="00BF1DE3" w:rsidRDefault="00BF1DE3" w:rsidP="00BF1DE3">
      <w:pPr>
        <w:rPr>
          <w:rFonts w:ascii="Georgia" w:hAnsi="Georgia"/>
          <w:b/>
          <w:bCs/>
        </w:rPr>
      </w:pPr>
      <w:r w:rsidRPr="00BF1DE3">
        <w:rPr>
          <w:rFonts w:ascii="Georgia" w:hAnsi="Georgia"/>
          <w:b/>
          <w:bCs/>
        </w:rPr>
        <w:t>CONTROLLED DOCUMENT &amp; REVISION MANAGEMENT PROCEDURE</w:t>
      </w:r>
    </w:p>
    <w:p w14:paraId="5E499BA2" w14:textId="77777777" w:rsidR="00BF1DE3" w:rsidRPr="00BF1DE3" w:rsidRDefault="00BF1DE3" w:rsidP="00BF1DE3">
      <w:pPr>
        <w:rPr>
          <w:rFonts w:ascii="Georgia" w:hAnsi="Georgia"/>
        </w:rPr>
      </w:pPr>
      <w:r w:rsidRPr="00BF1DE3">
        <w:rPr>
          <w:rFonts w:ascii="Georgia" w:hAnsi="Georgia"/>
          <w:b/>
          <w:bCs/>
        </w:rPr>
        <w:t xml:space="preserve">Document ID: </w:t>
      </w:r>
      <w:r w:rsidRPr="00BF1DE3">
        <w:rPr>
          <w:rFonts w:ascii="Georgia" w:hAnsi="Georgia"/>
        </w:rPr>
        <w:t>SOP-DOC-AETH100-REV-A</w:t>
      </w:r>
    </w:p>
    <w:p w14:paraId="48E47037" w14:textId="77777777" w:rsidR="00BF1DE3" w:rsidRPr="00BF1DE3" w:rsidRDefault="00BF1DE3" w:rsidP="00BF1DE3">
      <w:pPr>
        <w:rPr>
          <w:rFonts w:ascii="Georgia" w:hAnsi="Georgia"/>
        </w:rPr>
      </w:pPr>
      <w:r w:rsidRPr="00BF1DE3">
        <w:rPr>
          <w:rFonts w:ascii="Georgia" w:hAnsi="Georgia"/>
          <w:b/>
          <w:bCs/>
        </w:rPr>
        <w:t xml:space="preserve">Project Title: </w:t>
      </w:r>
      <w:r w:rsidRPr="00BF1DE3">
        <w:rPr>
          <w:rFonts w:ascii="Georgia" w:hAnsi="Georgia"/>
        </w:rPr>
        <w:t>Aether100 Pro Edge AI Workstation Hardware Platform</w:t>
      </w:r>
    </w:p>
    <w:p w14:paraId="7EB1CA10" w14:textId="77777777" w:rsidR="00BF1DE3" w:rsidRPr="00BF1DE3" w:rsidRDefault="00BF1DE3" w:rsidP="00BF1DE3">
      <w:pPr>
        <w:rPr>
          <w:rFonts w:ascii="Georgia" w:hAnsi="Georgia"/>
        </w:rPr>
      </w:pPr>
      <w:r w:rsidRPr="00BF1DE3">
        <w:rPr>
          <w:rFonts w:ascii="Georgia" w:hAnsi="Georgia"/>
          <w:b/>
          <w:bCs/>
        </w:rPr>
        <w:t xml:space="preserve">Revision: </w:t>
      </w:r>
      <w:r w:rsidRPr="00BF1DE3">
        <w:rPr>
          <w:rFonts w:ascii="Georgia" w:hAnsi="Georgia"/>
        </w:rPr>
        <w:t>Rev A</w:t>
      </w:r>
    </w:p>
    <w:p w14:paraId="05A1D116" w14:textId="77777777" w:rsidR="00BF1DE3" w:rsidRPr="00BF1DE3" w:rsidRDefault="00BF1DE3" w:rsidP="00BF1DE3">
      <w:pPr>
        <w:rPr>
          <w:rFonts w:ascii="Georgia" w:hAnsi="Georgia"/>
        </w:rPr>
      </w:pPr>
      <w:r w:rsidRPr="00BF1DE3">
        <w:rPr>
          <w:rFonts w:ascii="Georgia" w:hAnsi="Georgia"/>
          <w:b/>
          <w:bCs/>
        </w:rPr>
        <w:t xml:space="preserve">Classification: </w:t>
      </w:r>
      <w:r w:rsidRPr="00BF1DE3">
        <w:rPr>
          <w:rFonts w:ascii="Georgia" w:hAnsi="Georgia"/>
        </w:rPr>
        <w:t>Quality Standard Operating Procedure</w:t>
      </w:r>
    </w:p>
    <w:p w14:paraId="2BDEE37A" w14:textId="77777777" w:rsidR="00BF1DE3" w:rsidRPr="00BF1DE3" w:rsidRDefault="00BF1DE3" w:rsidP="00BF1DE3">
      <w:pPr>
        <w:rPr>
          <w:rFonts w:ascii="Georgia" w:hAnsi="Georgia"/>
          <w:b/>
          <w:bCs/>
        </w:rPr>
      </w:pPr>
      <w:r w:rsidRPr="00BF1DE3">
        <w:rPr>
          <w:rFonts w:ascii="Georgia" w:hAnsi="Georgia"/>
          <w:b/>
          <w:bCs/>
        </w:rPr>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60"/>
        <w:gridCol w:w="1875"/>
        <w:gridCol w:w="1860"/>
        <w:gridCol w:w="1875"/>
        <w:gridCol w:w="1860"/>
      </w:tblGrid>
      <w:tr w:rsidR="00BF1DE3" w:rsidRPr="00BF1DE3" w14:paraId="5D578D6E" w14:textId="77777777">
        <w:tc>
          <w:tcPr>
            <w:tcW w:w="1860" w:type="dxa"/>
            <w:tcBorders>
              <w:top w:val="single" w:sz="6" w:space="0" w:color="C4C7C5"/>
              <w:left w:val="single" w:sz="6" w:space="0" w:color="C4C7C5"/>
              <w:bottom w:val="single" w:sz="6" w:space="0" w:color="C4C7C5"/>
              <w:right w:val="single" w:sz="6" w:space="0" w:color="C4C7C5"/>
            </w:tcBorders>
            <w:vAlign w:val="center"/>
            <w:hideMark/>
          </w:tcPr>
          <w:p w14:paraId="20C998C9" w14:textId="77777777" w:rsidR="00BF1DE3" w:rsidRPr="00BF1DE3" w:rsidRDefault="00BF1DE3" w:rsidP="00BF1DE3">
            <w:pPr>
              <w:rPr>
                <w:rFonts w:ascii="Georgia" w:hAnsi="Georgia"/>
              </w:rPr>
            </w:pPr>
            <w:r w:rsidRPr="00BF1DE3">
              <w:rPr>
                <w:rFonts w:ascii="Georgia" w:hAnsi="Georgia"/>
                <w:b/>
                <w:bCs/>
              </w:rPr>
              <w:t xml:space="preserve">Rev </w:t>
            </w:r>
          </w:p>
        </w:tc>
        <w:tc>
          <w:tcPr>
            <w:tcW w:w="1875" w:type="dxa"/>
            <w:tcBorders>
              <w:top w:val="single" w:sz="6" w:space="0" w:color="C4C7C5"/>
              <w:left w:val="single" w:sz="6" w:space="0" w:color="C4C7C5"/>
              <w:bottom w:val="single" w:sz="6" w:space="0" w:color="C4C7C5"/>
              <w:right w:val="single" w:sz="6" w:space="0" w:color="C4C7C5"/>
            </w:tcBorders>
            <w:vAlign w:val="center"/>
            <w:hideMark/>
          </w:tcPr>
          <w:p w14:paraId="70F72C36" w14:textId="77777777" w:rsidR="00BF1DE3" w:rsidRPr="00BF1DE3" w:rsidRDefault="00BF1DE3" w:rsidP="00BF1DE3">
            <w:pPr>
              <w:rPr>
                <w:rFonts w:ascii="Georgia" w:hAnsi="Georgia"/>
              </w:rPr>
            </w:pPr>
            <w:r w:rsidRPr="00BF1DE3">
              <w:rPr>
                <w:rFonts w:ascii="Georgia" w:hAnsi="Georgia"/>
                <w:b/>
                <w:bCs/>
              </w:rPr>
              <w:t>Description of Change</w:t>
            </w:r>
          </w:p>
        </w:tc>
        <w:tc>
          <w:tcPr>
            <w:tcW w:w="1860" w:type="dxa"/>
            <w:tcBorders>
              <w:top w:val="single" w:sz="6" w:space="0" w:color="C4C7C5"/>
              <w:left w:val="single" w:sz="6" w:space="0" w:color="C4C7C5"/>
              <w:bottom w:val="single" w:sz="6" w:space="0" w:color="C4C7C5"/>
              <w:right w:val="single" w:sz="6" w:space="0" w:color="C4C7C5"/>
            </w:tcBorders>
            <w:vAlign w:val="center"/>
            <w:hideMark/>
          </w:tcPr>
          <w:p w14:paraId="5568019C" w14:textId="77777777" w:rsidR="00BF1DE3" w:rsidRPr="00BF1DE3" w:rsidRDefault="00BF1DE3" w:rsidP="00BF1DE3">
            <w:pPr>
              <w:rPr>
                <w:rFonts w:ascii="Georgia" w:hAnsi="Georgia"/>
              </w:rPr>
            </w:pPr>
            <w:r w:rsidRPr="00BF1DE3">
              <w:rPr>
                <w:rFonts w:ascii="Georgia" w:hAnsi="Georgia"/>
                <w:b/>
                <w:bCs/>
              </w:rPr>
              <w:t xml:space="preserve">Prepared By </w:t>
            </w:r>
          </w:p>
        </w:tc>
        <w:tc>
          <w:tcPr>
            <w:tcW w:w="1875" w:type="dxa"/>
            <w:tcBorders>
              <w:top w:val="single" w:sz="6" w:space="0" w:color="C4C7C5"/>
              <w:left w:val="single" w:sz="6" w:space="0" w:color="C4C7C5"/>
              <w:bottom w:val="single" w:sz="6" w:space="0" w:color="C4C7C5"/>
              <w:right w:val="single" w:sz="6" w:space="0" w:color="C4C7C5"/>
            </w:tcBorders>
            <w:vAlign w:val="center"/>
            <w:hideMark/>
          </w:tcPr>
          <w:p w14:paraId="1212B064" w14:textId="77777777" w:rsidR="00BF1DE3" w:rsidRPr="00BF1DE3" w:rsidRDefault="00BF1DE3" w:rsidP="00BF1DE3">
            <w:pPr>
              <w:rPr>
                <w:rFonts w:ascii="Georgia" w:hAnsi="Georgia"/>
              </w:rPr>
            </w:pPr>
            <w:r w:rsidRPr="00BF1DE3">
              <w:rPr>
                <w:rFonts w:ascii="Georgia" w:hAnsi="Georgia"/>
                <w:b/>
                <w:bCs/>
              </w:rPr>
              <w:t xml:space="preserve">Approved By </w:t>
            </w:r>
          </w:p>
        </w:tc>
        <w:tc>
          <w:tcPr>
            <w:tcW w:w="1860" w:type="dxa"/>
            <w:tcBorders>
              <w:top w:val="single" w:sz="6" w:space="0" w:color="C4C7C5"/>
              <w:left w:val="single" w:sz="6" w:space="0" w:color="C4C7C5"/>
              <w:bottom w:val="single" w:sz="6" w:space="0" w:color="C4C7C5"/>
              <w:right w:val="single" w:sz="6" w:space="0" w:color="C4C7C5"/>
            </w:tcBorders>
            <w:vAlign w:val="center"/>
            <w:hideMark/>
          </w:tcPr>
          <w:p w14:paraId="7205A353" w14:textId="77777777" w:rsidR="00BF1DE3" w:rsidRPr="00BF1DE3" w:rsidRDefault="00BF1DE3" w:rsidP="00BF1DE3">
            <w:pPr>
              <w:rPr>
                <w:rFonts w:ascii="Georgia" w:hAnsi="Georgia"/>
              </w:rPr>
            </w:pPr>
            <w:r w:rsidRPr="00BF1DE3">
              <w:rPr>
                <w:rFonts w:ascii="Georgia" w:hAnsi="Georgia"/>
                <w:b/>
                <w:bCs/>
              </w:rPr>
              <w:t>Release Date</w:t>
            </w:r>
          </w:p>
        </w:tc>
      </w:tr>
      <w:tr w:rsidR="00BF1DE3" w:rsidRPr="00BF1DE3" w14:paraId="246EDA08" w14:textId="77777777">
        <w:tc>
          <w:tcPr>
            <w:tcW w:w="1860" w:type="dxa"/>
            <w:tcBorders>
              <w:top w:val="single" w:sz="6" w:space="0" w:color="C4C7C5"/>
              <w:left w:val="single" w:sz="6" w:space="0" w:color="C4C7C5"/>
              <w:bottom w:val="single" w:sz="6" w:space="0" w:color="C4C7C5"/>
              <w:right w:val="single" w:sz="6" w:space="0" w:color="C4C7C5"/>
            </w:tcBorders>
            <w:vAlign w:val="center"/>
            <w:hideMark/>
          </w:tcPr>
          <w:p w14:paraId="02D98C8E" w14:textId="77777777" w:rsidR="00BF1DE3" w:rsidRPr="00BF1DE3" w:rsidRDefault="00BF1DE3" w:rsidP="00BF1DE3">
            <w:pPr>
              <w:rPr>
                <w:rFonts w:ascii="Georgia" w:hAnsi="Georgia"/>
              </w:rPr>
            </w:pPr>
            <w:r w:rsidRPr="00BF1DE3">
              <w:rPr>
                <w:rFonts w:ascii="Georgia" w:hAnsi="Georgia"/>
              </w:rPr>
              <w:t xml:space="preserve">A </w:t>
            </w:r>
          </w:p>
        </w:tc>
        <w:tc>
          <w:tcPr>
            <w:tcW w:w="1875" w:type="dxa"/>
            <w:tcBorders>
              <w:top w:val="single" w:sz="6" w:space="0" w:color="C4C7C5"/>
              <w:left w:val="single" w:sz="6" w:space="0" w:color="C4C7C5"/>
              <w:bottom w:val="single" w:sz="6" w:space="0" w:color="C4C7C5"/>
              <w:right w:val="single" w:sz="6" w:space="0" w:color="C4C7C5"/>
            </w:tcBorders>
            <w:vAlign w:val="center"/>
            <w:hideMark/>
          </w:tcPr>
          <w:p w14:paraId="6EF1E406" w14:textId="77777777" w:rsidR="00BF1DE3" w:rsidRPr="00BF1DE3" w:rsidRDefault="00BF1DE3" w:rsidP="00BF1DE3">
            <w:pPr>
              <w:rPr>
                <w:rFonts w:ascii="Georgia" w:hAnsi="Georgia"/>
              </w:rPr>
            </w:pPr>
            <w:r w:rsidRPr="00BF1DE3">
              <w:rPr>
                <w:rFonts w:ascii="Georgia" w:hAnsi="Georgia"/>
              </w:rPr>
              <w:t>Baseline Release of Document Control Procedure</w:t>
            </w:r>
          </w:p>
        </w:tc>
        <w:tc>
          <w:tcPr>
            <w:tcW w:w="1860" w:type="dxa"/>
            <w:tcBorders>
              <w:top w:val="single" w:sz="6" w:space="0" w:color="C4C7C5"/>
              <w:left w:val="single" w:sz="6" w:space="0" w:color="C4C7C5"/>
              <w:bottom w:val="single" w:sz="6" w:space="0" w:color="C4C7C5"/>
              <w:right w:val="single" w:sz="6" w:space="0" w:color="C4C7C5"/>
            </w:tcBorders>
            <w:vAlign w:val="center"/>
            <w:hideMark/>
          </w:tcPr>
          <w:p w14:paraId="50C59C1D" w14:textId="77777777" w:rsidR="00BF1DE3" w:rsidRPr="00BF1DE3" w:rsidRDefault="00BF1DE3" w:rsidP="00BF1DE3">
            <w:pPr>
              <w:rPr>
                <w:rFonts w:ascii="Georgia" w:hAnsi="Georgia"/>
              </w:rPr>
            </w:pPr>
            <w:r w:rsidRPr="00BF1DE3">
              <w:rPr>
                <w:rFonts w:ascii="Georgia" w:hAnsi="Georgia"/>
              </w:rPr>
              <w:t>DocumentControl Mgr</w:t>
            </w:r>
          </w:p>
        </w:tc>
        <w:tc>
          <w:tcPr>
            <w:tcW w:w="1875" w:type="dxa"/>
            <w:tcBorders>
              <w:top w:val="single" w:sz="6" w:space="0" w:color="C4C7C5"/>
              <w:left w:val="single" w:sz="6" w:space="0" w:color="C4C7C5"/>
              <w:bottom w:val="single" w:sz="6" w:space="0" w:color="C4C7C5"/>
              <w:right w:val="single" w:sz="6" w:space="0" w:color="C4C7C5"/>
            </w:tcBorders>
            <w:vAlign w:val="center"/>
            <w:hideMark/>
          </w:tcPr>
          <w:p w14:paraId="4802DE86" w14:textId="77777777" w:rsidR="00BF1DE3" w:rsidRPr="00BF1DE3" w:rsidRDefault="00BF1DE3" w:rsidP="00BF1DE3">
            <w:pPr>
              <w:rPr>
                <w:rFonts w:ascii="Georgia" w:hAnsi="Georgia"/>
              </w:rPr>
            </w:pPr>
            <w:r w:rsidRPr="00BF1DE3">
              <w:rPr>
                <w:rFonts w:ascii="Georgia" w:hAnsi="Georgia"/>
              </w:rPr>
              <w:t xml:space="preserve">VP of Quality </w:t>
            </w:r>
          </w:p>
        </w:tc>
        <w:tc>
          <w:tcPr>
            <w:tcW w:w="1860" w:type="dxa"/>
            <w:tcBorders>
              <w:top w:val="single" w:sz="6" w:space="0" w:color="C4C7C5"/>
              <w:left w:val="single" w:sz="6" w:space="0" w:color="C4C7C5"/>
              <w:bottom w:val="single" w:sz="6" w:space="0" w:color="C4C7C5"/>
              <w:right w:val="single" w:sz="6" w:space="0" w:color="C4C7C5"/>
            </w:tcBorders>
            <w:vAlign w:val="center"/>
            <w:hideMark/>
          </w:tcPr>
          <w:p w14:paraId="311F9A4A" w14:textId="77777777" w:rsidR="00BF1DE3" w:rsidRPr="00BF1DE3" w:rsidRDefault="00BF1DE3" w:rsidP="00BF1DE3">
            <w:pPr>
              <w:rPr>
                <w:rFonts w:ascii="Georgia" w:hAnsi="Georgia"/>
              </w:rPr>
            </w:pPr>
            <w:r w:rsidRPr="00BF1DE3">
              <w:rPr>
                <w:rFonts w:ascii="Georgia" w:hAnsi="Georgia"/>
              </w:rPr>
              <w:t>2026-07-31</w:t>
            </w:r>
          </w:p>
        </w:tc>
      </w:tr>
    </w:tbl>
    <w:p w14:paraId="4BAF33E1" w14:textId="77777777" w:rsidR="00BF1DE3" w:rsidRPr="00BF1DE3" w:rsidRDefault="00BF1DE3" w:rsidP="00BF1DE3">
      <w:pPr>
        <w:rPr>
          <w:rFonts w:ascii="Georgia" w:hAnsi="Georgia"/>
          <w:b/>
          <w:bCs/>
        </w:rPr>
      </w:pPr>
      <w:r w:rsidRPr="00BF1DE3">
        <w:rPr>
          <w:rFonts w:ascii="Georgia" w:hAnsi="Georgia"/>
          <w:b/>
          <w:bCs/>
        </w:rPr>
        <w:t>1. PURPOSE &amp; SCOPE</w:t>
      </w:r>
    </w:p>
    <w:p w14:paraId="1B6629D0" w14:textId="77777777" w:rsidR="00BF1DE3" w:rsidRPr="00BF1DE3" w:rsidRDefault="00BF1DE3" w:rsidP="00BF1DE3">
      <w:pPr>
        <w:rPr>
          <w:rFonts w:ascii="Georgia" w:hAnsi="Georgia"/>
        </w:rPr>
      </w:pPr>
      <w:r w:rsidRPr="00BF1DE3">
        <w:rPr>
          <w:rFonts w:ascii="Georgia" w:hAnsi="Georgia"/>
        </w:rPr>
        <w:t>This procedure defines the mandatory rules for creating, numbering, approving, distributing, and revising engineering documentation associated with the Aether100 Pro platform. It applies to all CAD files, 2D drawings, BOMs, specifications, firmware sources, and quality procedures.</w:t>
      </w:r>
    </w:p>
    <w:p w14:paraId="395ED9B1" w14:textId="77777777" w:rsidR="00BF1DE3" w:rsidRPr="00BF1DE3" w:rsidRDefault="00BF1DE3" w:rsidP="00BF1DE3">
      <w:pPr>
        <w:rPr>
          <w:rFonts w:ascii="Georgia" w:hAnsi="Georgia"/>
          <w:b/>
          <w:bCs/>
        </w:rPr>
      </w:pPr>
      <w:r w:rsidRPr="00BF1DE3">
        <w:rPr>
          <w:rFonts w:ascii="Georgia" w:hAnsi="Georgia"/>
          <w:b/>
          <w:bCs/>
        </w:rPr>
        <w:t>2. DOCUMENT NUMBERING SCHEME</w:t>
      </w:r>
    </w:p>
    <w:p w14:paraId="06D23FEF" w14:textId="77777777" w:rsidR="00BF1DE3" w:rsidRPr="00BF1DE3" w:rsidRDefault="00BF1DE3" w:rsidP="00BF1DE3">
      <w:pPr>
        <w:rPr>
          <w:rFonts w:ascii="Georgia" w:hAnsi="Georgia"/>
        </w:rPr>
      </w:pPr>
      <w:r w:rsidRPr="00BF1DE3">
        <w:rPr>
          <w:rFonts w:ascii="Georgia" w:hAnsi="Georgia"/>
        </w:rPr>
        <w:t>All controlled documents must adhere to the standardized alphanumeric structure:</w:t>
      </w:r>
    </w:p>
    <w:p w14:paraId="4AEB6520" w14:textId="77777777" w:rsidR="00BF1DE3" w:rsidRPr="00BF1DE3" w:rsidRDefault="00BF1DE3" w:rsidP="00BF1DE3">
      <w:pPr>
        <w:rPr>
          <w:rFonts w:ascii="Georgia" w:hAnsi="Georgia"/>
        </w:rPr>
      </w:pPr>
      <w:r w:rsidRPr="00BF1DE3">
        <w:rPr>
          <w:rFonts w:ascii="Georgia" w:hAnsi="Georgia"/>
        </w:rPr>
        <w:t>●</w:t>
      </w:r>
    </w:p>
    <w:p w14:paraId="43936A65" w14:textId="77777777" w:rsidR="00BF1DE3" w:rsidRPr="00BF1DE3" w:rsidRDefault="00BF1DE3" w:rsidP="00BF1DE3">
      <w:pPr>
        <w:rPr>
          <w:rFonts w:ascii="Georgia" w:hAnsi="Georgia"/>
          <w:b/>
          <w:bCs/>
        </w:rPr>
      </w:pPr>
      <w:r w:rsidRPr="00BF1DE3">
        <w:rPr>
          <w:rFonts w:ascii="Georgia" w:hAnsi="Georgia"/>
          <w:b/>
          <w:bCs/>
        </w:rPr>
        <w:t>TYPE Identifiers:</w:t>
      </w:r>
    </w:p>
    <w:p w14:paraId="09658281"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PROJ: Project Charters and Administrative Documents</w:t>
      </w:r>
    </w:p>
    <w:p w14:paraId="164C523A"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SPEC: Product Requirements &amp; Engineering Specifications</w:t>
      </w:r>
    </w:p>
    <w:p w14:paraId="08FB39DD"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REPORT: Technical Reports &amp; Verification Records</w:t>
      </w:r>
    </w:p>
    <w:p w14:paraId="28E78F01"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STD: Engineering Standards &amp; Checklists</w:t>
      </w:r>
    </w:p>
    <w:p w14:paraId="5665EA49"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BOM: Bill of Materials Records</w:t>
      </w:r>
    </w:p>
    <w:p w14:paraId="1ED9D2F4"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SOP: Standard Operating Assembly Procedures</w:t>
      </w:r>
    </w:p>
    <w:p w14:paraId="257EABB7" w14:textId="77777777" w:rsidR="00BF1DE3" w:rsidRPr="00BF1DE3" w:rsidRDefault="00BF1DE3" w:rsidP="00BF1DE3">
      <w:pPr>
        <w:rPr>
          <w:rFonts w:ascii="Georgia" w:hAnsi="Georgia"/>
        </w:rPr>
      </w:pPr>
      <w:r w:rsidRPr="00BF1DE3">
        <w:rPr>
          <w:rFonts w:ascii="Times New Roman" w:hAnsi="Times New Roman" w:cs="Times New Roman"/>
        </w:rPr>
        <w:t>○</w:t>
      </w:r>
      <w:r w:rsidRPr="00BF1DE3">
        <w:rPr>
          <w:rFonts w:ascii="Georgia" w:hAnsi="Georgia"/>
        </w:rPr>
        <w:t xml:space="preserve"> QA: Quality Assurance &amp; Inspection Plans</w:t>
      </w:r>
    </w:p>
    <w:p w14:paraId="078E537E" w14:textId="77777777" w:rsidR="00BF1DE3" w:rsidRPr="00BF1DE3" w:rsidRDefault="00BF1DE3" w:rsidP="00BF1DE3">
      <w:pPr>
        <w:rPr>
          <w:rFonts w:ascii="Georgia" w:hAnsi="Georgia"/>
          <w:b/>
          <w:bCs/>
        </w:rPr>
      </w:pPr>
      <w:r w:rsidRPr="00BF1DE3">
        <w:rPr>
          <w:rFonts w:ascii="Georgia" w:hAnsi="Georgia"/>
          <w:b/>
          <w:bCs/>
        </w:rPr>
        <w:t>3. REVISION CONTROL &amp; CHANGE WORKFLOW</w:t>
      </w:r>
    </w:p>
    <w:p w14:paraId="7A25AB3D" w14:textId="77777777" w:rsidR="00BF1DE3" w:rsidRPr="00BF1DE3" w:rsidRDefault="00BF1DE3" w:rsidP="00BF1DE3">
      <w:pPr>
        <w:rPr>
          <w:rFonts w:ascii="Georgia" w:hAnsi="Georgia"/>
          <w:b/>
          <w:bCs/>
        </w:rPr>
      </w:pPr>
      <w:r w:rsidRPr="00BF1DE3">
        <w:rPr>
          <w:rFonts w:ascii="Georgia" w:hAnsi="Georgia"/>
          <w:b/>
          <w:bCs/>
        </w:rPr>
        <w:t>3.1 Revision Letter Scheme</w:t>
      </w:r>
    </w:p>
    <w:p w14:paraId="12273248" w14:textId="77777777" w:rsidR="00BF1DE3" w:rsidRPr="00BF1DE3" w:rsidRDefault="00BF1DE3" w:rsidP="00BF1DE3">
      <w:pPr>
        <w:rPr>
          <w:rFonts w:ascii="Georgia" w:hAnsi="Georgia"/>
        </w:rPr>
      </w:pPr>
      <w:r w:rsidRPr="00BF1DE3">
        <w:rPr>
          <w:rFonts w:ascii="Georgia" w:hAnsi="Georgia"/>
        </w:rPr>
        <w:t xml:space="preserve">● </w:t>
      </w:r>
      <w:r w:rsidRPr="00BF1DE3">
        <w:rPr>
          <w:rFonts w:ascii="Georgia" w:hAnsi="Georgia"/>
          <w:b/>
          <w:bCs/>
        </w:rPr>
        <w:t xml:space="preserve">Draft Releases (Pre-Release): </w:t>
      </w:r>
      <w:r w:rsidRPr="00BF1DE3">
        <w:rPr>
          <w:rFonts w:ascii="Georgia" w:hAnsi="Georgia"/>
        </w:rPr>
        <w:t>Designated as Rev 0.1, Rev 0.2, etc.</w:t>
      </w:r>
    </w:p>
    <w:p w14:paraId="04C0B606" w14:textId="77777777" w:rsidR="00BF1DE3" w:rsidRPr="00BF1DE3" w:rsidRDefault="00BF1DE3" w:rsidP="00BF1DE3">
      <w:pPr>
        <w:rPr>
          <w:rFonts w:ascii="Georgia" w:hAnsi="Georgia"/>
        </w:rPr>
      </w:pPr>
      <w:r w:rsidRPr="00BF1DE3">
        <w:rPr>
          <w:rFonts w:ascii="Georgia" w:hAnsi="Georgia"/>
        </w:rPr>
        <w:t xml:space="preserve">● </w:t>
      </w:r>
      <w:r w:rsidRPr="00BF1DE3">
        <w:rPr>
          <w:rFonts w:ascii="Georgia" w:hAnsi="Georgia"/>
          <w:b/>
          <w:bCs/>
        </w:rPr>
        <w:t xml:space="preserve">Production Releases: </w:t>
      </w:r>
      <w:r w:rsidRPr="00BF1DE3">
        <w:rPr>
          <w:rFonts w:ascii="Georgia" w:hAnsi="Georgia"/>
        </w:rPr>
        <w:t>Designated as Rev A, Rev B, Rev C, etc.</w:t>
      </w:r>
    </w:p>
    <w:p w14:paraId="7013AAB1" w14:textId="77777777" w:rsidR="00BF1DE3" w:rsidRPr="00BF1DE3" w:rsidRDefault="00BF1DE3" w:rsidP="00BF1DE3">
      <w:pPr>
        <w:rPr>
          <w:rFonts w:ascii="Georgia" w:hAnsi="Georgia"/>
        </w:rPr>
      </w:pPr>
      <w:r w:rsidRPr="00BF1DE3">
        <w:rPr>
          <w:rFonts w:ascii="Georgia" w:hAnsi="Georgia"/>
        </w:rPr>
        <w:lastRenderedPageBreak/>
        <w:t xml:space="preserve">● </w:t>
      </w:r>
      <w:r w:rsidRPr="00BF1DE3">
        <w:rPr>
          <w:rFonts w:ascii="Georgia" w:hAnsi="Georgia"/>
          <w:b/>
          <w:bCs/>
        </w:rPr>
        <w:t xml:space="preserve">Minor Fixes (Document Typos): </w:t>
      </w:r>
      <w:r w:rsidRPr="00BF1DE3">
        <w:rPr>
          <w:rFonts w:ascii="Georgia" w:hAnsi="Georgia"/>
        </w:rPr>
        <w:t>Designated as Rev A.1, Rev A.2.</w:t>
      </w:r>
    </w:p>
    <w:p w14:paraId="3D883014" w14:textId="77777777" w:rsidR="00BF1DE3" w:rsidRPr="00BF1DE3" w:rsidRDefault="00BF1DE3" w:rsidP="00BF1DE3">
      <w:pPr>
        <w:rPr>
          <w:rFonts w:ascii="Georgia" w:hAnsi="Georgia"/>
          <w:b/>
          <w:bCs/>
        </w:rPr>
      </w:pPr>
      <w:r w:rsidRPr="00BF1DE3">
        <w:rPr>
          <w:rFonts w:ascii="Georgia" w:hAnsi="Georgia"/>
          <w:b/>
          <w:bCs/>
        </w:rPr>
        <w:t>3.2 Engineering Change Order (ECO) Workflow</w:t>
      </w:r>
    </w:p>
    <w:p w14:paraId="2CA938C6" w14:textId="77777777" w:rsidR="00BF1DE3" w:rsidRPr="00BF1DE3" w:rsidRDefault="00BF1DE3" w:rsidP="00BF1DE3">
      <w:pPr>
        <w:rPr>
          <w:rFonts w:ascii="Georgia" w:hAnsi="Georgia"/>
        </w:rPr>
      </w:pPr>
      <w:r w:rsidRPr="00BF1DE3">
        <w:rPr>
          <w:rFonts w:ascii="Georgia" w:hAnsi="Georgia"/>
        </w:rPr>
        <w:t>[Initiate ECR (Change Request)] ---&gt; [Engineering Impact Analysis]</w:t>
      </w:r>
    </w:p>
    <w:p w14:paraId="72F3BEAC" w14:textId="77777777" w:rsidR="00BF1DE3" w:rsidRPr="00BF1DE3" w:rsidRDefault="00BF1DE3" w:rsidP="00BF1DE3">
      <w:pPr>
        <w:rPr>
          <w:rFonts w:ascii="Georgia" w:hAnsi="Georgia"/>
        </w:rPr>
      </w:pPr>
      <w:r w:rsidRPr="00BF1DE3">
        <w:rPr>
          <w:rFonts w:ascii="Georgia" w:hAnsi="Georgia"/>
        </w:rPr>
        <w:t>| v</w:t>
      </w:r>
    </w:p>
    <w:p w14:paraId="0BE6B5E9" w14:textId="77777777" w:rsidR="00BF1DE3" w:rsidRPr="00BF1DE3" w:rsidRDefault="00BF1DE3" w:rsidP="00BF1DE3">
      <w:pPr>
        <w:rPr>
          <w:rFonts w:ascii="Georgia" w:hAnsi="Georgia"/>
        </w:rPr>
      </w:pPr>
      <w:r w:rsidRPr="00BF1DE3">
        <w:rPr>
          <w:rFonts w:ascii="Georgia" w:hAnsi="Georgia"/>
        </w:rPr>
        <w:t>[Distribute As-Built Documentation] &lt;--- [Release Approved ECO] &lt;--- [CCB Review Board Sign-off]</w:t>
      </w:r>
    </w:p>
    <w:p w14:paraId="2CDD7500" w14:textId="77777777" w:rsidR="00BF1DE3" w:rsidRPr="00BF1DE3" w:rsidRDefault="00BF1DE3" w:rsidP="00BF1DE3">
      <w:pPr>
        <w:rPr>
          <w:rFonts w:ascii="Georgia" w:hAnsi="Georgia"/>
        </w:rPr>
      </w:pPr>
      <w:r w:rsidRPr="00BF1DE3">
        <w:rPr>
          <w:rFonts w:ascii="Georgia" w:hAnsi="Georgia"/>
        </w:rPr>
        <w:t xml:space="preserve">1. </w:t>
      </w:r>
      <w:r w:rsidRPr="00BF1DE3">
        <w:rPr>
          <w:rFonts w:ascii="Georgia" w:hAnsi="Georgia"/>
          <w:b/>
          <w:bCs/>
        </w:rPr>
        <w:t xml:space="preserve">Engineering Change Request (ECR): </w:t>
      </w:r>
      <w:r w:rsidRPr="00BF1DE3">
        <w:rPr>
          <w:rFonts w:ascii="Georgia" w:hAnsi="Georgia"/>
        </w:rPr>
        <w:t>Any team member identifies a required design or</w:t>
      </w:r>
    </w:p>
    <w:p w14:paraId="46DE542C" w14:textId="77777777" w:rsidR="00BF1DE3" w:rsidRPr="00BF1DE3" w:rsidRDefault="00BF1DE3" w:rsidP="00BF1DE3">
      <w:pPr>
        <w:rPr>
          <w:rFonts w:ascii="Georgia" w:hAnsi="Georgia"/>
        </w:rPr>
      </w:pPr>
      <w:r w:rsidRPr="00BF1DE3">
        <w:rPr>
          <w:rFonts w:ascii="Georgia" w:hAnsi="Georgia"/>
        </w:rPr>
        <w:t>manufacturing fix and submits an ECR.</w:t>
      </w:r>
    </w:p>
    <w:p w14:paraId="5A4FE749" w14:textId="77777777" w:rsidR="00BF1DE3" w:rsidRPr="00BF1DE3" w:rsidRDefault="00BF1DE3" w:rsidP="00BF1DE3">
      <w:pPr>
        <w:rPr>
          <w:rFonts w:ascii="Georgia" w:hAnsi="Georgia"/>
        </w:rPr>
      </w:pPr>
      <w:r w:rsidRPr="00BF1DE3">
        <w:rPr>
          <w:rFonts w:ascii="Georgia" w:hAnsi="Georgia"/>
        </w:rPr>
        <w:t xml:space="preserve">2. </w:t>
      </w:r>
      <w:r w:rsidRPr="00BF1DE3">
        <w:rPr>
          <w:rFonts w:ascii="Georgia" w:hAnsi="Georgia"/>
          <w:b/>
          <w:bCs/>
        </w:rPr>
        <w:t xml:space="preserve">Configuration Control Board (CCB) Review: </w:t>
      </w:r>
      <w:r w:rsidRPr="00BF1DE3">
        <w:rPr>
          <w:rFonts w:ascii="Georgia" w:hAnsi="Georgia"/>
        </w:rPr>
        <w:t>Cross-functional review evaluating cost,</w:t>
      </w:r>
    </w:p>
    <w:p w14:paraId="4668CA6A" w14:textId="77777777" w:rsidR="00BF1DE3" w:rsidRPr="00BF1DE3" w:rsidRDefault="00BF1DE3" w:rsidP="00BF1DE3">
      <w:pPr>
        <w:rPr>
          <w:rFonts w:ascii="Georgia" w:hAnsi="Georgia"/>
        </w:rPr>
      </w:pPr>
      <w:r w:rsidRPr="00BF1DE3">
        <w:rPr>
          <w:rFonts w:ascii="Georgia" w:hAnsi="Georgia"/>
        </w:rPr>
        <w:t>thermal impact, tooling scrap, and inventory impact.</w:t>
      </w:r>
    </w:p>
    <w:p w14:paraId="3D2A17C1" w14:textId="77777777" w:rsidR="00BF1DE3" w:rsidRPr="00BF1DE3" w:rsidRDefault="00BF1DE3" w:rsidP="00BF1DE3">
      <w:pPr>
        <w:rPr>
          <w:rFonts w:ascii="Georgia" w:hAnsi="Georgia"/>
        </w:rPr>
      </w:pPr>
      <w:r w:rsidRPr="00BF1DE3">
        <w:rPr>
          <w:rFonts w:ascii="Georgia" w:hAnsi="Georgia"/>
        </w:rPr>
        <w:t xml:space="preserve">3. </w:t>
      </w:r>
      <w:r w:rsidRPr="00BF1DE3">
        <w:rPr>
          <w:rFonts w:ascii="Georgia" w:hAnsi="Georgia"/>
          <w:b/>
          <w:bCs/>
        </w:rPr>
        <w:t xml:space="preserve">ECO Approval &amp; Release: </w:t>
      </w:r>
      <w:r w:rsidRPr="00BF1DE3">
        <w:rPr>
          <w:rFonts w:ascii="Georgia" w:hAnsi="Georgia"/>
        </w:rPr>
        <w:t>Upon CCB sign-off, the document revision letter increments,</w:t>
      </w:r>
    </w:p>
    <w:p w14:paraId="12DE1963" w14:textId="77777777" w:rsidR="00BF1DE3" w:rsidRPr="00BF1DE3" w:rsidRDefault="00BF1DE3" w:rsidP="00BF1DE3">
      <w:pPr>
        <w:rPr>
          <w:rFonts w:ascii="Georgia" w:hAnsi="Georgia"/>
        </w:rPr>
      </w:pPr>
      <w:r w:rsidRPr="00BF1DE3">
        <w:rPr>
          <w:rFonts w:ascii="Georgia" w:hAnsi="Georgia"/>
        </w:rPr>
        <w:t>and updated files are pushed to fabricators.</w:t>
      </w:r>
    </w:p>
    <w:p w14:paraId="6D80AF5F" w14:textId="77777777" w:rsidR="00BF1DE3" w:rsidRPr="00BF1DE3" w:rsidRDefault="00BF1DE3" w:rsidP="00BF1DE3">
      <w:pPr>
        <w:rPr>
          <w:rFonts w:ascii="Georgia" w:hAnsi="Georgia"/>
          <w:b/>
          <w:bCs/>
        </w:rPr>
      </w:pPr>
      <w:r w:rsidRPr="00BF1DE3">
        <w:rPr>
          <w:rFonts w:ascii="Georgia" w:hAnsi="Georgia"/>
          <w:b/>
          <w:bCs/>
        </w:rPr>
        <w:t>4. OBSOLESCENCE &amp; ARCHIVING PROTOCOL</w:t>
      </w:r>
    </w:p>
    <w:p w14:paraId="3AB5DE18" w14:textId="7CD4C97E" w:rsidR="001F2D41" w:rsidRPr="00BF1DE3" w:rsidRDefault="00BF1DE3" w:rsidP="00BF1DE3">
      <w:pPr>
        <w:rPr>
          <w:rFonts w:ascii="Georgia" w:hAnsi="Georgia"/>
        </w:rPr>
      </w:pPr>
      <w:r w:rsidRPr="00BF1DE3">
        <w:rPr>
          <w:rFonts w:ascii="Georgia" w:hAnsi="Georgia"/>
        </w:rPr>
        <w:t xml:space="preserve">Superceded documents must be immediately stamped "OBSOLETE - FOR REFERENCE ONLY" and moved to the archived document repository. No un-controlled physical prints are permitted on the SMT manufacturing floor. </w:t>
      </w:r>
    </w:p>
    <w:sectPr w:rsidR="001F2D41" w:rsidRPr="00BF1DE3" w:rsidSect="00EF5103">
      <w:type w:val="continuous"/>
      <w:pgSz w:w="12240" w:h="15840" w:code="1"/>
      <w:pgMar w:top="720" w:right="1440" w:bottom="576" w:left="1440" w:header="720" w:footer="432" w:gutter="0"/>
      <w:paperSrc w:first="259" w:other="2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E3"/>
    <w:rsid w:val="00113D0E"/>
    <w:rsid w:val="00144264"/>
    <w:rsid w:val="001F2D41"/>
    <w:rsid w:val="002F0CD9"/>
    <w:rsid w:val="006D57AE"/>
    <w:rsid w:val="009C6B61"/>
    <w:rsid w:val="00B86B74"/>
    <w:rsid w:val="00BF1DE3"/>
    <w:rsid w:val="00CD07D0"/>
    <w:rsid w:val="00EF5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0B0B"/>
  <w15:chartTrackingRefBased/>
  <w15:docId w15:val="{C17F0C9E-24CE-448F-9132-A4A31005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DE3"/>
    <w:rPr>
      <w:rFonts w:eastAsiaTheme="majorEastAsia" w:cstheme="majorBidi"/>
      <w:color w:val="272727" w:themeColor="text1" w:themeTint="D8"/>
    </w:rPr>
  </w:style>
  <w:style w:type="paragraph" w:styleId="Title">
    <w:name w:val="Title"/>
    <w:basedOn w:val="Normal"/>
    <w:next w:val="Normal"/>
    <w:link w:val="TitleChar"/>
    <w:uiPriority w:val="10"/>
    <w:qFormat/>
    <w:rsid w:val="00BF1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DE3"/>
    <w:pPr>
      <w:spacing w:before="160"/>
      <w:jc w:val="center"/>
    </w:pPr>
    <w:rPr>
      <w:i/>
      <w:iCs/>
      <w:color w:val="404040" w:themeColor="text1" w:themeTint="BF"/>
    </w:rPr>
  </w:style>
  <w:style w:type="character" w:customStyle="1" w:styleId="QuoteChar">
    <w:name w:val="Quote Char"/>
    <w:basedOn w:val="DefaultParagraphFont"/>
    <w:link w:val="Quote"/>
    <w:uiPriority w:val="29"/>
    <w:rsid w:val="00BF1DE3"/>
    <w:rPr>
      <w:i/>
      <w:iCs/>
      <w:color w:val="404040" w:themeColor="text1" w:themeTint="BF"/>
    </w:rPr>
  </w:style>
  <w:style w:type="paragraph" w:styleId="ListParagraph">
    <w:name w:val="List Paragraph"/>
    <w:basedOn w:val="Normal"/>
    <w:uiPriority w:val="34"/>
    <w:qFormat/>
    <w:rsid w:val="00BF1DE3"/>
    <w:pPr>
      <w:ind w:left="720"/>
      <w:contextualSpacing/>
    </w:pPr>
  </w:style>
  <w:style w:type="character" w:styleId="IntenseEmphasis">
    <w:name w:val="Intense Emphasis"/>
    <w:basedOn w:val="DefaultParagraphFont"/>
    <w:uiPriority w:val="21"/>
    <w:qFormat/>
    <w:rsid w:val="00BF1DE3"/>
    <w:rPr>
      <w:i/>
      <w:iCs/>
      <w:color w:val="0F4761" w:themeColor="accent1" w:themeShade="BF"/>
    </w:rPr>
  </w:style>
  <w:style w:type="paragraph" w:styleId="IntenseQuote">
    <w:name w:val="Intense Quote"/>
    <w:basedOn w:val="Normal"/>
    <w:next w:val="Normal"/>
    <w:link w:val="IntenseQuoteChar"/>
    <w:uiPriority w:val="30"/>
    <w:qFormat/>
    <w:rsid w:val="00BF1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DE3"/>
    <w:rPr>
      <w:i/>
      <w:iCs/>
      <w:color w:val="0F4761" w:themeColor="accent1" w:themeShade="BF"/>
    </w:rPr>
  </w:style>
  <w:style w:type="character" w:styleId="IntenseReference">
    <w:name w:val="Intense Reference"/>
    <w:basedOn w:val="DefaultParagraphFont"/>
    <w:uiPriority w:val="32"/>
    <w:qFormat/>
    <w:rsid w:val="00BF1D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Bishop</dc:creator>
  <cp:keywords/>
  <dc:description/>
  <cp:lastModifiedBy>Paul Bishop</cp:lastModifiedBy>
  <cp:revision>1</cp:revision>
  <dcterms:created xsi:type="dcterms:W3CDTF">2026-07-31T17:50:00Z</dcterms:created>
  <dcterms:modified xsi:type="dcterms:W3CDTF">2026-07-31T17:50:00Z</dcterms:modified>
</cp:coreProperties>
</file>