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78D6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DETAILED DESIGN REPORT (DDR)</w:t>
      </w:r>
    </w:p>
    <w:p w14:paraId="08FD835C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  <w:b/>
          <w:bCs/>
        </w:rPr>
        <w:t xml:space="preserve">Document ID: </w:t>
      </w:r>
      <w:r w:rsidRPr="00EF36B0">
        <w:rPr>
          <w:rFonts w:ascii="Georgia" w:hAnsi="Georgia"/>
        </w:rPr>
        <w:t>REPORT-DDR-AETH100-REV-A</w:t>
      </w:r>
    </w:p>
    <w:p w14:paraId="00A51D31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  <w:b/>
          <w:bCs/>
        </w:rPr>
        <w:t xml:space="preserve">Project Title: </w:t>
      </w:r>
      <w:r w:rsidRPr="00EF36B0">
        <w:rPr>
          <w:rFonts w:ascii="Georgia" w:hAnsi="Georgia"/>
        </w:rPr>
        <w:t>Aether100 Pro Edge AI Workstation Hardware Platform</w:t>
      </w:r>
    </w:p>
    <w:p w14:paraId="595DA030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  <w:b/>
          <w:bCs/>
        </w:rPr>
        <w:t xml:space="preserve">Revision: </w:t>
      </w:r>
      <w:r w:rsidRPr="00EF36B0">
        <w:rPr>
          <w:rFonts w:ascii="Georgia" w:hAnsi="Georgia"/>
        </w:rPr>
        <w:t>Rev A</w:t>
      </w:r>
    </w:p>
    <w:p w14:paraId="77D744E6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  <w:b/>
          <w:bCs/>
        </w:rPr>
        <w:t xml:space="preserve">Classification: </w:t>
      </w:r>
      <w:r w:rsidRPr="00EF36B0">
        <w:rPr>
          <w:rFonts w:ascii="Georgia" w:hAnsi="Georgia"/>
        </w:rPr>
        <w:t>Engineering Architecture &amp; Design Record</w:t>
      </w:r>
    </w:p>
    <w:p w14:paraId="187B33B4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EF36B0" w:rsidRPr="00EF36B0" w14:paraId="36358149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7B3584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6C0DA7A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F8A45C5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6A39365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C5A7B34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EF36B0" w:rsidRPr="00EF36B0" w14:paraId="68E5C665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ADB00D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B47B717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Initial Release of Detailed Engineering Design Report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947DB6E" w14:textId="77777777" w:rsidR="00EF36B0" w:rsidRPr="00EF36B0" w:rsidRDefault="00EF36B0" w:rsidP="00EF36B0">
            <w:pPr>
              <w:rPr>
                <w:rFonts w:ascii="Georgia" w:hAnsi="Georgia"/>
              </w:rPr>
            </w:pPr>
            <w:proofErr w:type="spellStart"/>
            <w:r w:rsidRPr="00EF36B0">
              <w:rPr>
                <w:rFonts w:ascii="Georgia" w:hAnsi="Georgia"/>
              </w:rPr>
              <w:t>LeadMechanicalEngineer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4B9B7EA" w14:textId="77777777" w:rsidR="00EF36B0" w:rsidRPr="00EF36B0" w:rsidRDefault="00EF36B0" w:rsidP="00EF36B0">
            <w:pPr>
              <w:rPr>
                <w:rFonts w:ascii="Georgia" w:hAnsi="Georgia"/>
              </w:rPr>
            </w:pPr>
            <w:proofErr w:type="spellStart"/>
            <w:r w:rsidRPr="00EF36B0">
              <w:rPr>
                <w:rFonts w:ascii="Georgia" w:hAnsi="Georgia"/>
              </w:rPr>
              <w:t>TechnicalDirector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3D18B9D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2026-07-31</w:t>
            </w:r>
          </w:p>
        </w:tc>
      </w:tr>
    </w:tbl>
    <w:p w14:paraId="51F91204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1. SYSTEM ARCHITECTURE &amp; DESIGN INTENT</w:t>
      </w:r>
    </w:p>
    <w:p w14:paraId="5B3510EC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The Aether100 Pro is designed to deliver local, unconstrained execution of</w:t>
      </w:r>
    </w:p>
    <w:p w14:paraId="1DD71609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70-billion-parameter neural network models within an ultra-quiet </w:t>
      </w:r>
      <w:proofErr w:type="gramStart"/>
      <w:r w:rsidRPr="00EF36B0">
        <w:rPr>
          <w:rFonts w:ascii="Georgia" w:hAnsi="Georgia"/>
        </w:rPr>
        <w:t>( )</w:t>
      </w:r>
      <w:proofErr w:type="gramEnd"/>
      <w:r w:rsidRPr="00EF36B0">
        <w:rPr>
          <w:rFonts w:ascii="Georgia" w:hAnsi="Georgia"/>
        </w:rPr>
        <w:t xml:space="preserve"> desktop</w:t>
      </w:r>
    </w:p>
    <w:p w14:paraId="5F752B1D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form factor. The structural and thermal architecture integrates high-thermal-mass 6061-T6 aluminum CNC unibody machining with a sealed pure copper vapor chamber heat transport assembly.</w:t>
      </w:r>
    </w:p>
    <w:p w14:paraId="2D03DB31" w14:textId="77777777" w:rsidR="00EF36B0" w:rsidRPr="00EF36B0" w:rsidRDefault="00EF36B0" w:rsidP="00EF36B0">
      <w:pPr>
        <w:rPr>
          <w:rFonts w:ascii="Georgia" w:hAnsi="Georgia"/>
        </w:rPr>
      </w:pPr>
      <w:proofErr w:type="gramStart"/>
      <w:r w:rsidRPr="00EF36B0">
        <w:rPr>
          <w:rFonts w:ascii="Georgia" w:hAnsi="Georgia"/>
        </w:rPr>
        <w:t>+-</w:t>
      </w:r>
      <w:proofErr w:type="gramEnd"/>
      <w:r w:rsidRPr="00EF36B0">
        <w:rPr>
          <w:rFonts w:ascii="Georgia" w:hAnsi="Georgia"/>
        </w:rPr>
        <w:t>----------------------------------------------------------------------------------+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682"/>
        <w:gridCol w:w="3410"/>
        <w:gridCol w:w="1268"/>
      </w:tblGrid>
      <w:tr w:rsidR="00EF36B0" w:rsidRPr="00EF36B0" w14:paraId="29FE136A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CB09C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| </w:t>
            </w:r>
          </w:p>
        </w:tc>
        <w:tc>
          <w:tcPr>
            <w:tcW w:w="4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000EE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AETHER100 PRO SYSTEM ARCHITECTURE 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05D09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</w:tr>
      <w:tr w:rsidR="00EF36B0" w:rsidRPr="00EF36B0" w14:paraId="5E9CA9CB" w14:textId="77777777"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B87C7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6DD48E98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0E6F4AFE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62D54E86" w14:textId="77777777"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AC170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 +-----------------------------------------------------------------------------+ |</w:t>
            </w:r>
          </w:p>
        </w:tc>
        <w:tc>
          <w:tcPr>
            <w:tcW w:w="0" w:type="auto"/>
            <w:vAlign w:val="center"/>
            <w:hideMark/>
          </w:tcPr>
          <w:p w14:paraId="724BC6B8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6013634C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2B0329FF" w14:textId="77777777"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24472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| ACE-1 Silicon ASIC (TSMC 3nm N3P Node) 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8941F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 |</w:t>
            </w:r>
          </w:p>
        </w:tc>
        <w:tc>
          <w:tcPr>
            <w:tcW w:w="0" w:type="auto"/>
            <w:vAlign w:val="center"/>
            <w:hideMark/>
          </w:tcPr>
          <w:p w14:paraId="6FD72068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44F17A98" w14:textId="77777777"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EEAFD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 | - 16x ARM Neoverse V3 Cores @ 3.8 GHz | 2,048 FP8 TOPS Matrix Multiply Array | || +-----------------------------------------------------------------------------+ |</w:t>
            </w:r>
          </w:p>
        </w:tc>
        <w:tc>
          <w:tcPr>
            <w:tcW w:w="0" w:type="auto"/>
            <w:vAlign w:val="center"/>
            <w:hideMark/>
          </w:tcPr>
          <w:p w14:paraId="4139AD19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5CB272F8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0A3E24ED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905A3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| | 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A380D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^ 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50BAF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</w:tr>
      <w:tr w:rsidR="00EF36B0" w:rsidRPr="00EF36B0" w14:paraId="4DD9C961" w14:textId="77777777">
        <w:tc>
          <w:tcPr>
            <w:tcW w:w="4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B3E3D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(2,048-bit Bus @ 8533 MT/s)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F6F18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5BC5C9C1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7D198126" w14:textId="77777777"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0F6707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v 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05ABF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73D63E1B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3755786C" w14:textId="77777777"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C8C02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lastRenderedPageBreak/>
              <w:t>| +-----------------------------------------------------------------------------+ | | | Unified Memory Subsystem: 256 GB LPDDR5X SDRAM (1,638.34 GB/s Usable BW) | +-----------------------------------------------------------------------------+ |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416A7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 |</w:t>
            </w:r>
          </w:p>
        </w:tc>
        <w:tc>
          <w:tcPr>
            <w:tcW w:w="0" w:type="auto"/>
            <w:vAlign w:val="center"/>
            <w:hideMark/>
          </w:tcPr>
          <w:p w14:paraId="34B5A3B0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6A6F700C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99DC6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6AD43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^ 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1D89B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</w:tr>
    </w:tbl>
    <w:p w14:paraId="502A6FFA" w14:textId="77777777" w:rsidR="00EF36B0" w:rsidRPr="00EF36B0" w:rsidRDefault="00EF36B0" w:rsidP="00EF36B0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08"/>
        <w:gridCol w:w="2660"/>
        <w:gridCol w:w="1369"/>
        <w:gridCol w:w="823"/>
      </w:tblGrid>
      <w:tr w:rsidR="00EF36B0" w:rsidRPr="00EF36B0" w14:paraId="2018C885" w14:textId="77777777">
        <w:trPr>
          <w:gridAfter w:val="1"/>
          <w:wAfter w:w="1455" w:type="dxa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69EB8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| 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3A49B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(Dual PCIe Gen5 x4 - 14.0 GB/s Read) 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E84C9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</w:tr>
      <w:tr w:rsidR="00EF36B0" w:rsidRPr="00EF36B0" w14:paraId="76C22C57" w14:textId="77777777">
        <w:trPr>
          <w:gridAfter w:val="1"/>
          <w:wAfter w:w="1455" w:type="dxa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16450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v 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254A4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3975C98E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685468BA" w14:textId="77777777">
        <w:trPr>
          <w:gridAfter w:val="1"/>
          <w:wAfter w:w="1455" w:type="dxa"/>
        </w:trPr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C0B0E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+-----------------------------------------------------------------------------+ | | | Enterprise Storage Array: Dual 4TB PCIe Gen5 x4 M.2 </w:t>
            </w:r>
            <w:proofErr w:type="spellStart"/>
            <w:r w:rsidRPr="00EF36B0">
              <w:rPr>
                <w:rFonts w:ascii="Georgia" w:hAnsi="Georgia"/>
              </w:rPr>
              <w:t>NVMe</w:t>
            </w:r>
            <w:proofErr w:type="spellEnd"/>
            <w:r w:rsidRPr="00EF36B0">
              <w:rPr>
                <w:rFonts w:ascii="Georgia" w:hAnsi="Georgia"/>
              </w:rPr>
              <w:t xml:space="preserve"> (100% OP Lockdown) | | | +-----------------------------------------------------------------------------+ |</w:t>
            </w:r>
          </w:p>
        </w:tc>
        <w:tc>
          <w:tcPr>
            <w:tcW w:w="0" w:type="auto"/>
            <w:vAlign w:val="center"/>
            <w:hideMark/>
          </w:tcPr>
          <w:p w14:paraId="3EB0DEE5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2263C39F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7D359128" w14:textId="77777777">
        <w:trPr>
          <w:gridAfter w:val="1"/>
          <w:wAfter w:w="1455" w:type="dxa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289BB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| |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A7C76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^ 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5972E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</w:tr>
      <w:tr w:rsidR="00EF36B0" w:rsidRPr="00EF36B0" w14:paraId="102D0045" w14:textId="77777777">
        <w:trPr>
          <w:gridAfter w:val="1"/>
          <w:wAfter w:w="1455" w:type="dxa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E9662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(VIPPO Array / Decoupling Cavity) 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BE1FA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62090C62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28D9450E" w14:textId="77777777">
        <w:trPr>
          <w:gridAfter w:val="1"/>
          <w:wAfter w:w="1455" w:type="dxa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0036D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v 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03474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3F292766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0110C41E" w14:textId="77777777">
        <w:trPr>
          <w:gridAfter w:val="1"/>
          <w:wAfter w:w="1455" w:type="dxa"/>
        </w:trPr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AEB20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 +-----------------------------------------------------------------------------+ |</w:t>
            </w:r>
          </w:p>
        </w:tc>
        <w:tc>
          <w:tcPr>
            <w:tcW w:w="0" w:type="auto"/>
            <w:vAlign w:val="center"/>
            <w:hideMark/>
          </w:tcPr>
          <w:p w14:paraId="195AF794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51D8B125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0EF69955" w14:textId="77777777">
        <w:trPr>
          <w:gridAfter w:val="1"/>
          <w:wAfter w:w="1455" w:type="dxa"/>
        </w:trPr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0670C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| 12-Layer MEGTRON 7 HDI PCB + TI TPS6594-Q1 Digital PMIC Controller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E2162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 |</w:t>
            </w:r>
          </w:p>
        </w:tc>
        <w:tc>
          <w:tcPr>
            <w:tcW w:w="0" w:type="auto"/>
            <w:vAlign w:val="center"/>
            <w:hideMark/>
          </w:tcPr>
          <w:p w14:paraId="491392E1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65E8A174" w14:textId="77777777">
        <w:trPr>
          <w:gridAfter w:val="1"/>
          <w:wAfter w:w="1455" w:type="dxa"/>
        </w:trPr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51252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 +-----------------------------------------------------------------------------+ |</w:t>
            </w:r>
          </w:p>
        </w:tc>
        <w:tc>
          <w:tcPr>
            <w:tcW w:w="0" w:type="auto"/>
            <w:vAlign w:val="center"/>
            <w:hideMark/>
          </w:tcPr>
          <w:p w14:paraId="317C8F5C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12947F69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078235AF" w14:textId="77777777"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6D5D4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| |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5F510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^ 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758DA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88E92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</w:tr>
      <w:tr w:rsidR="00EF36B0" w:rsidRPr="00EF36B0" w14:paraId="75533244" w14:textId="77777777"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2285B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| (Sealed Copper Vapor Chamber Base) </w:t>
            </w:r>
          </w:p>
        </w:tc>
        <w:tc>
          <w:tcPr>
            <w:tcW w:w="0" w:type="auto"/>
            <w:vAlign w:val="center"/>
            <w:hideMark/>
          </w:tcPr>
          <w:p w14:paraId="4FE30439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5325DE64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6ED17A71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7491FC76" w14:textId="77777777"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C463A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v 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EEBB9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5B05EB14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0D183410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</w:tbl>
    <w:p w14:paraId="1F8F32FB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| +-----------------------------------------------------------------------------+ | | | 6061-T6 Anodized Aluminum Chassis + 140mm Silent FDB Fan (Locked @ 500 RPM) | |</w:t>
      </w:r>
    </w:p>
    <w:p w14:paraId="53A38141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| +-----------------------------------------------------------------------------+ | +-----------------------------------------------------------------------------------+</w:t>
      </w:r>
    </w:p>
    <w:p w14:paraId="42A26BB0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2. MATERIALS SELECTION &amp; MECHANICAL</w:t>
      </w:r>
    </w:p>
    <w:p w14:paraId="6C0A06F1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JUSTIFICATION</w:t>
      </w:r>
    </w:p>
    <w:p w14:paraId="57B93ABE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2.1 Mechanical &amp; Thermal Material Properties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22"/>
        <w:gridCol w:w="2534"/>
        <w:gridCol w:w="1516"/>
        <w:gridCol w:w="1444"/>
        <w:gridCol w:w="1428"/>
      </w:tblGrid>
      <w:tr w:rsidR="00EF36B0" w:rsidRPr="00EF36B0" w14:paraId="54EF7B70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80F7A24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lastRenderedPageBreak/>
              <w:t>Component / Subsystem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4CD9F3B" w14:textId="77777777" w:rsidR="00EF36B0" w:rsidRPr="00EF36B0" w:rsidRDefault="00EF36B0" w:rsidP="00EF36B0">
            <w:pPr>
              <w:rPr>
                <w:rFonts w:ascii="Georgia" w:hAnsi="Georgia"/>
              </w:rPr>
            </w:pPr>
            <w:proofErr w:type="spellStart"/>
            <w:r w:rsidRPr="00EF36B0">
              <w:rPr>
                <w:rFonts w:ascii="Georgia" w:hAnsi="Georgia"/>
                <w:b/>
                <w:bCs/>
              </w:rPr>
              <w:t>SelectedMaterial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F62607D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>Young's Modulus (E)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C1C953E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>Yield Strength (</w:t>
            </w:r>
            <w:proofErr w:type="spellStart"/>
            <w:r w:rsidRPr="00EF36B0">
              <w:rPr>
                <w:rFonts w:ascii="Georgia" w:hAnsi="Georgia"/>
                <w:b/>
                <w:bCs/>
              </w:rPr>
              <w:t>σy</w:t>
            </w:r>
            <w:proofErr w:type="spellEnd"/>
            <w:r w:rsidRPr="00EF36B0">
              <w:rPr>
                <w:rFonts w:ascii="Georgia" w:hAnsi="Georgia"/>
                <w:b/>
                <w:bCs/>
              </w:rPr>
              <w:t>)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F9652B3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>Thermal Cond. (k)</w:t>
            </w:r>
          </w:p>
        </w:tc>
      </w:tr>
      <w:tr w:rsidR="00EF36B0" w:rsidRPr="00EF36B0" w14:paraId="4382C9EE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5F4C6F" w14:textId="77777777" w:rsidR="00EF36B0" w:rsidRPr="00EF36B0" w:rsidRDefault="00EF36B0" w:rsidP="00EF36B0">
            <w:pPr>
              <w:rPr>
                <w:rFonts w:ascii="Georgia" w:hAnsi="Georgia"/>
              </w:rPr>
            </w:pPr>
            <w:proofErr w:type="spellStart"/>
            <w:r w:rsidRPr="00EF36B0">
              <w:rPr>
                <w:rFonts w:ascii="Georgia" w:hAnsi="Georgia"/>
                <w:b/>
                <w:bCs/>
              </w:rPr>
              <w:t>StructuralChassis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040283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Aluminum6061-T6</w:t>
            </w:r>
          </w:p>
        </w:tc>
        <w:tc>
          <w:tcPr>
            <w:tcW w:w="0" w:type="auto"/>
            <w:vAlign w:val="center"/>
            <w:hideMark/>
          </w:tcPr>
          <w:p w14:paraId="3DE11A4F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7FBB1473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470C721E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71CAAB87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B8991EC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 xml:space="preserve">Thermal </w:t>
            </w:r>
            <w:proofErr w:type="spellStart"/>
            <w:r w:rsidRPr="00EF36B0">
              <w:rPr>
                <w:rFonts w:ascii="Georgia" w:hAnsi="Georgia"/>
                <w:b/>
                <w:bCs/>
              </w:rPr>
              <w:t>BasePlate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7AFB1C6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Pure CopperC11000</w:t>
            </w:r>
          </w:p>
        </w:tc>
        <w:tc>
          <w:tcPr>
            <w:tcW w:w="0" w:type="auto"/>
            <w:vAlign w:val="center"/>
            <w:hideMark/>
          </w:tcPr>
          <w:p w14:paraId="6A43C4C1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44E0196C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643C20FE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0096ADC0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7235288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 xml:space="preserve">Gap </w:t>
            </w:r>
            <w:proofErr w:type="spellStart"/>
            <w:r w:rsidRPr="00EF36B0">
              <w:rPr>
                <w:rFonts w:ascii="Georgia" w:hAnsi="Georgia"/>
                <w:b/>
                <w:bCs/>
              </w:rPr>
              <w:t>InterfacePad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121E1E0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Laird TflexHD9000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E3509A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N/A (Silicone Elastomer)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97F219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22F6DDE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2226D18E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9458E5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 xml:space="preserve">PCB Substrate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923213B" w14:textId="77777777" w:rsidR="00EF36B0" w:rsidRPr="00EF36B0" w:rsidRDefault="00EF36B0" w:rsidP="00EF36B0">
            <w:pPr>
              <w:rPr>
                <w:rFonts w:ascii="Georgia" w:hAnsi="Georgia"/>
              </w:rPr>
            </w:pPr>
            <w:proofErr w:type="spellStart"/>
            <w:r w:rsidRPr="00EF36B0">
              <w:rPr>
                <w:rFonts w:ascii="Georgia" w:hAnsi="Georgia"/>
              </w:rPr>
              <w:t>PanasonicMEGTRON</w:t>
            </w:r>
            <w:proofErr w:type="spellEnd"/>
            <w:r w:rsidRPr="00EF36B0">
              <w:rPr>
                <w:rFonts w:ascii="Georgia" w:hAnsi="Georgia"/>
              </w:rPr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03BECA30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495F44E4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66E2B42B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  <w:tr w:rsidR="00EF36B0" w:rsidRPr="00EF36B0" w14:paraId="509FFAF0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41F8B2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  <w:b/>
                <w:bCs/>
              </w:rPr>
              <w:t xml:space="preserve">Fasteners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BEEA2C6" w14:textId="77777777" w:rsidR="00EF36B0" w:rsidRPr="00EF36B0" w:rsidRDefault="00EF36B0" w:rsidP="00EF36B0">
            <w:pPr>
              <w:rPr>
                <w:rFonts w:ascii="Georgia" w:hAnsi="Georgia"/>
              </w:rPr>
            </w:pPr>
            <w:r w:rsidRPr="00EF36B0">
              <w:rPr>
                <w:rFonts w:ascii="Georgia" w:hAnsi="Georgia"/>
              </w:rPr>
              <w:t xml:space="preserve">316 </w:t>
            </w:r>
            <w:proofErr w:type="spellStart"/>
            <w:r w:rsidRPr="00EF36B0">
              <w:rPr>
                <w:rFonts w:ascii="Georgia" w:hAnsi="Georgia"/>
              </w:rPr>
              <w:t>StainlessSteel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7652A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1420D101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49FED78C" w14:textId="77777777" w:rsidR="00EF36B0" w:rsidRPr="00EF36B0" w:rsidRDefault="00EF36B0" w:rsidP="00EF36B0">
            <w:pPr>
              <w:rPr>
                <w:rFonts w:ascii="Georgia" w:hAnsi="Georgia"/>
              </w:rPr>
            </w:pPr>
          </w:p>
        </w:tc>
      </w:tr>
    </w:tbl>
    <w:p w14:paraId="246AA44D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2.2 Material Rationale</w:t>
      </w:r>
    </w:p>
    <w:p w14:paraId="2A2DF305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1. </w:t>
      </w:r>
      <w:r w:rsidRPr="00EF36B0">
        <w:rPr>
          <w:rFonts w:ascii="Georgia" w:hAnsi="Georgia"/>
          <w:b/>
          <w:bCs/>
        </w:rPr>
        <w:t xml:space="preserve">Aluminum 6061-T6 Chassis: </w:t>
      </w:r>
      <w:r w:rsidRPr="00EF36B0">
        <w:rPr>
          <w:rFonts w:ascii="Georgia" w:hAnsi="Georgia"/>
        </w:rPr>
        <w:t>Selected for high strength-to-weight ratio, high bulk thermal</w:t>
      </w:r>
    </w:p>
    <w:p w14:paraId="3FD0C083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conductivity </w:t>
      </w:r>
      <w:proofErr w:type="gramStart"/>
      <w:r w:rsidRPr="00EF36B0">
        <w:rPr>
          <w:rFonts w:ascii="Georgia" w:hAnsi="Georgia"/>
        </w:rPr>
        <w:t>( )</w:t>
      </w:r>
      <w:proofErr w:type="gramEnd"/>
      <w:r w:rsidRPr="00EF36B0">
        <w:rPr>
          <w:rFonts w:ascii="Georgia" w:hAnsi="Georgia"/>
        </w:rPr>
        <w:t>, and compatibility with Type III Hard Anodizing to achieve</w:t>
      </w:r>
    </w:p>
    <w:p w14:paraId="4676362F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elevated thermal emissivity </w:t>
      </w:r>
      <w:proofErr w:type="gramStart"/>
      <w:r w:rsidRPr="00EF36B0">
        <w:rPr>
          <w:rFonts w:ascii="Georgia" w:hAnsi="Georgia"/>
        </w:rPr>
        <w:t>( )</w:t>
      </w:r>
      <w:proofErr w:type="gramEnd"/>
      <w:r w:rsidRPr="00EF36B0">
        <w:rPr>
          <w:rFonts w:ascii="Georgia" w:hAnsi="Georgia"/>
        </w:rPr>
        <w:t>.</w:t>
      </w:r>
    </w:p>
    <w:p w14:paraId="400985B0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2. </w:t>
      </w:r>
      <w:r w:rsidRPr="00EF36B0">
        <w:rPr>
          <w:rFonts w:ascii="Georgia" w:hAnsi="Georgia"/>
          <w:b/>
          <w:bCs/>
        </w:rPr>
        <w:t xml:space="preserve">C11000 Pure Copper Vapor Chamber Base: </w:t>
      </w:r>
      <w:r w:rsidRPr="00EF36B0">
        <w:rPr>
          <w:rFonts w:ascii="Georgia" w:hAnsi="Georgia"/>
        </w:rPr>
        <w:t>Selected for extreme thermal conductivity (</w:t>
      </w:r>
    </w:p>
    <w:p w14:paraId="485A77E5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) </w:t>
      </w:r>
      <w:proofErr w:type="gramStart"/>
      <w:r w:rsidRPr="00EF36B0">
        <w:rPr>
          <w:rFonts w:ascii="Georgia" w:hAnsi="Georgia"/>
        </w:rPr>
        <w:t>and</w:t>
      </w:r>
      <w:proofErr w:type="gramEnd"/>
      <w:r w:rsidRPr="00EF36B0">
        <w:rPr>
          <w:rFonts w:ascii="Georgia" w:hAnsi="Georgia"/>
        </w:rPr>
        <w:t xml:space="preserve"> two-phase capillary fluid transport, minimizing thermal spreading</w:t>
      </w:r>
    </w:p>
    <w:p w14:paraId="51B6668E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resistance over the TSMC 3nm silicon die.</w:t>
      </w:r>
    </w:p>
    <w:p w14:paraId="5D8931AC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3. </w:t>
      </w:r>
      <w:r w:rsidRPr="00EF36B0">
        <w:rPr>
          <w:rFonts w:ascii="Georgia" w:hAnsi="Georgia"/>
          <w:b/>
          <w:bCs/>
        </w:rPr>
        <w:t xml:space="preserve">Panasonic MEGTRON 7 Dielectric: </w:t>
      </w:r>
      <w:r w:rsidRPr="00EF36B0">
        <w:rPr>
          <w:rFonts w:ascii="Georgia" w:hAnsi="Georgia"/>
        </w:rPr>
        <w:t>Chosen for ultra-low dissipation factor (</w:t>
      </w:r>
    </w:p>
    <w:p w14:paraId="73437663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at 10 GHz) and low dielectric constant </w:t>
      </w:r>
      <w:proofErr w:type="gramStart"/>
      <w:r w:rsidRPr="00EF36B0">
        <w:rPr>
          <w:rFonts w:ascii="Georgia" w:hAnsi="Georgia"/>
        </w:rPr>
        <w:t>( )</w:t>
      </w:r>
      <w:proofErr w:type="gramEnd"/>
      <w:r w:rsidRPr="00EF36B0">
        <w:rPr>
          <w:rFonts w:ascii="Georgia" w:hAnsi="Georgia"/>
        </w:rPr>
        <w:t>, preserving</w:t>
      </w:r>
    </w:p>
    <w:p w14:paraId="7E21AB2C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signal integrity across LPDDR5X-8533 and PCIe Gen5 traces.</w:t>
      </w:r>
    </w:p>
    <w:p w14:paraId="6CB0B6E2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3. THERMAL &amp; POWER DELIVERY ANALYSES</w:t>
      </w:r>
    </w:p>
    <w:p w14:paraId="5264FEB3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3.1 Thermal Resistance Foster Network Model</w:t>
      </w:r>
    </w:p>
    <w:p w14:paraId="078C09F3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Under continuous peak heat dissipation, total junction-to-ambient thermal resistance is modeled as a 3-stage </w:t>
      </w:r>
      <w:proofErr w:type="gramStart"/>
      <w:r w:rsidRPr="00EF36B0">
        <w:rPr>
          <w:rFonts w:ascii="Georgia" w:hAnsi="Georgia"/>
        </w:rPr>
        <w:t>Foster</w:t>
      </w:r>
      <w:proofErr w:type="gramEnd"/>
      <w:r w:rsidRPr="00EF36B0">
        <w:rPr>
          <w:rFonts w:ascii="Georgia" w:hAnsi="Georgia"/>
        </w:rPr>
        <w:t xml:space="preserve"> RC network:</w:t>
      </w:r>
    </w:p>
    <w:p w14:paraId="2266587D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 xml:space="preserve">Unmitigated Junction Temperature </w:t>
      </w:r>
      <w:proofErr w:type="gramStart"/>
      <w:r w:rsidRPr="00EF36B0">
        <w:rPr>
          <w:rFonts w:ascii="Georgia" w:hAnsi="Georgia"/>
          <w:b/>
          <w:bCs/>
        </w:rPr>
        <w:t>( Continuous</w:t>
      </w:r>
      <w:proofErr w:type="gramEnd"/>
      <w:r w:rsidRPr="00EF36B0">
        <w:rPr>
          <w:rFonts w:ascii="Georgia" w:hAnsi="Georgia"/>
          <w:b/>
          <w:bCs/>
        </w:rPr>
        <w:t>)</w:t>
      </w:r>
    </w:p>
    <w:p w14:paraId="4B5D8981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 xml:space="preserve">Governed Temperature under 100 Hz PMU Micro-Sleep Duty-Cycling </w:t>
      </w:r>
      <w:proofErr w:type="gramStart"/>
      <w:r w:rsidRPr="00EF36B0">
        <w:rPr>
          <w:rFonts w:ascii="Georgia" w:hAnsi="Georgia"/>
          <w:b/>
          <w:bCs/>
        </w:rPr>
        <w:t>( Avg</w:t>
      </w:r>
      <w:proofErr w:type="gramEnd"/>
      <w:r w:rsidRPr="00EF36B0">
        <w:rPr>
          <w:rFonts w:ascii="Georgia" w:hAnsi="Georgia"/>
          <w:b/>
          <w:bCs/>
        </w:rPr>
        <w:t>)</w:t>
      </w:r>
    </w:p>
    <w:p w14:paraId="5E70E863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3.2 Power Delivery Network Target Impedance Derivation</w:t>
      </w:r>
    </w:p>
    <w:p w14:paraId="2C900598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For a dynamic load step at on the core rail with </w:t>
      </w:r>
      <w:proofErr w:type="gramStart"/>
      <w:r w:rsidRPr="00EF36B0">
        <w:rPr>
          <w:rFonts w:ascii="Georgia" w:hAnsi="Georgia"/>
        </w:rPr>
        <w:t>( window</w:t>
      </w:r>
      <w:proofErr w:type="gramEnd"/>
      <w:r w:rsidRPr="00EF36B0">
        <w:rPr>
          <w:rFonts w:ascii="Georgia" w:hAnsi="Georgia"/>
        </w:rPr>
        <w:t>):</w:t>
      </w:r>
    </w:p>
    <w:p w14:paraId="2C3353B7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To maintain up to 100.0 MHz, an array of 120x 0201 X7R</w:t>
      </w:r>
    </w:p>
    <w:p w14:paraId="481F4F7F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lastRenderedPageBreak/>
        <w:t xml:space="preserve">MLCCs </w:t>
      </w:r>
      <w:proofErr w:type="gramStart"/>
      <w:r w:rsidRPr="00EF36B0">
        <w:rPr>
          <w:rFonts w:ascii="Georgia" w:hAnsi="Georgia"/>
        </w:rPr>
        <w:t>is</w:t>
      </w:r>
      <w:proofErr w:type="gramEnd"/>
      <w:r w:rsidRPr="00EF36B0">
        <w:rPr>
          <w:rFonts w:ascii="Georgia" w:hAnsi="Georgia"/>
        </w:rPr>
        <w:t xml:space="preserve"> embedded directly inside the BGA substrate cavity using VIPPO technology,</w:t>
      </w:r>
    </w:p>
    <w:p w14:paraId="7439A7EE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achieving parasitic loop </w:t>
      </w:r>
      <w:proofErr w:type="gramStart"/>
      <w:r w:rsidRPr="00EF36B0">
        <w:rPr>
          <w:rFonts w:ascii="Georgia" w:hAnsi="Georgia"/>
        </w:rPr>
        <w:t>inductance .</w:t>
      </w:r>
      <w:proofErr w:type="gramEnd"/>
    </w:p>
    <w:p w14:paraId="62EC4BC5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4. STRUCTURAL FEA LOAD CASES</w:t>
      </w:r>
    </w:p>
    <w:p w14:paraId="1E23BD94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4.1 Load Case 1: Enclosure Top Plate Static Compression</w:t>
      </w:r>
    </w:p>
    <w:p w14:paraId="5C2C97A7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● </w:t>
      </w:r>
      <w:r w:rsidRPr="00EF36B0">
        <w:rPr>
          <w:rFonts w:ascii="Georgia" w:hAnsi="Georgia"/>
          <w:b/>
          <w:bCs/>
        </w:rPr>
        <w:t xml:space="preserve">Boundary Condition: </w:t>
      </w:r>
      <w:r w:rsidRPr="00EF36B0">
        <w:rPr>
          <w:rFonts w:ascii="Georgia" w:hAnsi="Georgia"/>
        </w:rPr>
        <w:t>Base fixed; uniform downward compression load</w:t>
      </w:r>
    </w:p>
    <w:p w14:paraId="35C2C70C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applied to top housing face.</w:t>
      </w:r>
    </w:p>
    <w:p w14:paraId="0C5AE7FC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● </w:t>
      </w:r>
      <w:r w:rsidRPr="00EF36B0">
        <w:rPr>
          <w:rFonts w:ascii="Georgia" w:hAnsi="Georgia"/>
          <w:b/>
          <w:bCs/>
        </w:rPr>
        <w:t xml:space="preserve">FEA Stress Results: </w:t>
      </w:r>
      <w:r w:rsidRPr="00EF36B0">
        <w:rPr>
          <w:rFonts w:ascii="Georgia" w:hAnsi="Georgia"/>
        </w:rPr>
        <w:t>Maximum Von Mises stress at internal</w:t>
      </w:r>
    </w:p>
    <w:p w14:paraId="1682731C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standoff fillets.</w:t>
      </w:r>
    </w:p>
    <w:p w14:paraId="2586B45E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</w:rPr>
        <w:t xml:space="preserve">● </w:t>
      </w:r>
      <w:r w:rsidRPr="00EF36B0">
        <w:rPr>
          <w:rFonts w:ascii="Georgia" w:hAnsi="Georgia"/>
          <w:b/>
          <w:bCs/>
        </w:rPr>
        <w:t>Factor of Safety (FOS):</w:t>
      </w:r>
    </w:p>
    <w:p w14:paraId="3BC240A8" w14:textId="77777777" w:rsidR="00EF36B0" w:rsidRPr="00EF36B0" w:rsidRDefault="00EF36B0" w:rsidP="00EF36B0">
      <w:pPr>
        <w:rPr>
          <w:rFonts w:ascii="Georgia" w:hAnsi="Georgia"/>
          <w:b/>
          <w:bCs/>
        </w:rPr>
      </w:pPr>
      <w:r w:rsidRPr="00EF36B0">
        <w:rPr>
          <w:rFonts w:ascii="Georgia" w:hAnsi="Georgia"/>
          <w:b/>
          <w:bCs/>
        </w:rPr>
        <w:t>4.2 Load Case 2: Free Fall Drop Impact Shock</w:t>
      </w:r>
    </w:p>
    <w:p w14:paraId="263743F3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● </w:t>
      </w:r>
      <w:r w:rsidRPr="00EF36B0">
        <w:rPr>
          <w:rFonts w:ascii="Georgia" w:hAnsi="Georgia"/>
          <w:b/>
          <w:bCs/>
        </w:rPr>
        <w:t xml:space="preserve">Boundary Condition: </w:t>
      </w:r>
      <w:r w:rsidRPr="00EF36B0">
        <w:rPr>
          <w:rFonts w:ascii="Georgia" w:hAnsi="Georgia"/>
        </w:rPr>
        <w:t>1.2 m free fall drop onto concrete per MIL-STD-810H Method 516.8 (</w:t>
      </w:r>
    </w:p>
    <w:p w14:paraId="31368FBA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peak pulse, 6 </w:t>
      </w:r>
      <w:proofErr w:type="spellStart"/>
      <w:r w:rsidRPr="00EF36B0">
        <w:rPr>
          <w:rFonts w:ascii="Georgia" w:hAnsi="Georgia"/>
        </w:rPr>
        <w:t>ms</w:t>
      </w:r>
      <w:proofErr w:type="spellEnd"/>
      <w:r w:rsidRPr="00EF36B0">
        <w:rPr>
          <w:rFonts w:ascii="Georgia" w:hAnsi="Georgia"/>
        </w:rPr>
        <w:t xml:space="preserve"> duration).</w:t>
      </w:r>
    </w:p>
    <w:p w14:paraId="1534B33B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● </w:t>
      </w:r>
      <w:r w:rsidRPr="00EF36B0">
        <w:rPr>
          <w:rFonts w:ascii="Georgia" w:hAnsi="Georgia"/>
          <w:b/>
          <w:bCs/>
        </w:rPr>
        <w:t xml:space="preserve">FEA Stress Results: </w:t>
      </w:r>
      <w:r w:rsidRPr="00EF36B0">
        <w:rPr>
          <w:rFonts w:ascii="Georgia" w:hAnsi="Georgia"/>
        </w:rPr>
        <w:t>Maximum dynamic stress at chassis corner</w:t>
      </w:r>
    </w:p>
    <w:p w14:paraId="21CC9E0D" w14:textId="77777777" w:rsidR="00EF36B0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>joints.</w:t>
      </w:r>
    </w:p>
    <w:p w14:paraId="2A4A89A9" w14:textId="41D8145E" w:rsidR="001F2D41" w:rsidRPr="00EF36B0" w:rsidRDefault="00EF36B0" w:rsidP="00EF36B0">
      <w:pPr>
        <w:rPr>
          <w:rFonts w:ascii="Georgia" w:hAnsi="Georgia"/>
        </w:rPr>
      </w:pPr>
      <w:r w:rsidRPr="00EF36B0">
        <w:rPr>
          <w:rFonts w:ascii="Georgia" w:hAnsi="Georgia"/>
        </w:rPr>
        <w:t xml:space="preserve">● </w:t>
      </w:r>
      <w:r w:rsidRPr="00EF36B0">
        <w:rPr>
          <w:rFonts w:ascii="Georgia" w:hAnsi="Georgia"/>
          <w:b/>
          <w:bCs/>
        </w:rPr>
        <w:t>Dynamic Factor of Safety (FOS):</w:t>
      </w:r>
      <w:r w:rsidRPr="00EF36B0">
        <w:rPr>
          <w:rFonts w:ascii="Georgia" w:hAnsi="Georgia"/>
        </w:rPr>
        <w:t xml:space="preserve"> </w:t>
      </w:r>
    </w:p>
    <w:sectPr w:rsidR="001F2D41" w:rsidRPr="00EF36B0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B0"/>
    <w:rsid w:val="00144264"/>
    <w:rsid w:val="001F2D41"/>
    <w:rsid w:val="002F0CD9"/>
    <w:rsid w:val="006D57AE"/>
    <w:rsid w:val="0080728A"/>
    <w:rsid w:val="009C6B61"/>
    <w:rsid w:val="00B86B74"/>
    <w:rsid w:val="00CD07D0"/>
    <w:rsid w:val="00EF36B0"/>
    <w:rsid w:val="00E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ABD7"/>
  <w15:chartTrackingRefBased/>
  <w15:docId w15:val="{D758AA85-45CA-42C8-8D04-5D924933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1</cp:revision>
  <dcterms:created xsi:type="dcterms:W3CDTF">2026-07-31T17:45:00Z</dcterms:created>
  <dcterms:modified xsi:type="dcterms:W3CDTF">2026-07-31T17:46:00Z</dcterms:modified>
</cp:coreProperties>
</file>