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DA60A" w14:textId="6F9F0BFF" w:rsidR="00CE799C" w:rsidRPr="00936343" w:rsidRDefault="00CE799C" w:rsidP="00CE799C">
      <w:pPr>
        <w:spacing w:line="240" w:lineRule="auto"/>
        <w:rPr>
          <w:rFonts w:ascii="Arial" w:hAnsi="Arial" w:cs="Arial"/>
          <w:lang w:val="es-MX"/>
        </w:rPr>
      </w:pPr>
      <w:r w:rsidRPr="00936343">
        <w:rPr>
          <w:rFonts w:ascii="Arial" w:hAnsi="Arial" w:cs="Arial"/>
          <w:lang w:val="es-MX"/>
        </w:rPr>
        <w:t xml:space="preserve">Pago de SRO </w:t>
      </w:r>
      <w:r w:rsidR="00936343" w:rsidRPr="00936343">
        <w:rPr>
          <w:rFonts w:ascii="Arial" w:hAnsi="Arial" w:cs="Arial"/>
          <w:lang w:val="es-MX"/>
        </w:rPr>
        <w:t>D</w:t>
      </w:r>
      <w:r w:rsidRPr="00936343">
        <w:rPr>
          <w:rFonts w:ascii="Arial" w:hAnsi="Arial" w:cs="Arial"/>
          <w:lang w:val="es-MX"/>
        </w:rPr>
        <w:t xml:space="preserve">urante el </w:t>
      </w:r>
      <w:r w:rsidR="00936343">
        <w:rPr>
          <w:rFonts w:ascii="Arial" w:hAnsi="Arial" w:cs="Arial"/>
          <w:lang w:val="es-MX"/>
        </w:rPr>
        <w:t>C</w:t>
      </w:r>
      <w:r w:rsidRPr="00936343">
        <w:rPr>
          <w:rFonts w:ascii="Arial" w:hAnsi="Arial" w:cs="Arial"/>
          <w:lang w:val="es-MX"/>
        </w:rPr>
        <w:t xml:space="preserve">ierre de la </w:t>
      </w:r>
      <w:r w:rsidR="00936343">
        <w:rPr>
          <w:rFonts w:ascii="Arial" w:hAnsi="Arial" w:cs="Arial"/>
          <w:lang w:val="es-MX"/>
        </w:rPr>
        <w:t>E</w:t>
      </w:r>
      <w:r w:rsidRPr="00936343">
        <w:rPr>
          <w:rFonts w:ascii="Arial" w:hAnsi="Arial" w:cs="Arial"/>
          <w:lang w:val="es-MX"/>
        </w:rPr>
        <w:t xml:space="preserve">scuela </w:t>
      </w:r>
      <w:r w:rsidR="00936343">
        <w:rPr>
          <w:rFonts w:ascii="Arial" w:hAnsi="Arial" w:cs="Arial"/>
          <w:lang w:val="es-MX"/>
        </w:rPr>
        <w:t xml:space="preserve">por </w:t>
      </w:r>
      <w:r w:rsidRPr="00936343">
        <w:rPr>
          <w:rFonts w:ascii="Arial" w:hAnsi="Arial" w:cs="Arial"/>
          <w:lang w:val="es-MX"/>
        </w:rPr>
        <w:t xml:space="preserve">COVID: </w:t>
      </w:r>
      <w:r w:rsidR="00936343">
        <w:rPr>
          <w:rFonts w:ascii="Arial" w:hAnsi="Arial" w:cs="Arial"/>
          <w:lang w:val="es-MX"/>
        </w:rPr>
        <w:t>D</w:t>
      </w:r>
      <w:r w:rsidRPr="00936343">
        <w:rPr>
          <w:rFonts w:ascii="Arial" w:hAnsi="Arial" w:cs="Arial"/>
          <w:lang w:val="es-MX"/>
        </w:rPr>
        <w:t xml:space="preserve">escripción </w:t>
      </w:r>
      <w:r w:rsidR="00936343">
        <w:rPr>
          <w:rFonts w:ascii="Arial" w:hAnsi="Arial" w:cs="Arial"/>
          <w:lang w:val="es-MX"/>
        </w:rPr>
        <w:t>G</w:t>
      </w:r>
      <w:r w:rsidRPr="00936343">
        <w:rPr>
          <w:rFonts w:ascii="Arial" w:hAnsi="Arial" w:cs="Arial"/>
          <w:lang w:val="es-MX"/>
        </w:rPr>
        <w:t xml:space="preserve">eneral y </w:t>
      </w:r>
      <w:r w:rsidR="00936343">
        <w:rPr>
          <w:rFonts w:ascii="Arial" w:hAnsi="Arial" w:cs="Arial"/>
          <w:lang w:val="es-MX"/>
        </w:rPr>
        <w:t>P</w:t>
      </w:r>
      <w:r w:rsidRPr="00936343">
        <w:rPr>
          <w:rFonts w:ascii="Arial" w:hAnsi="Arial" w:cs="Arial"/>
          <w:lang w:val="es-MX"/>
        </w:rPr>
        <w:t xml:space="preserve">untos </w:t>
      </w:r>
      <w:r w:rsidR="00936343">
        <w:rPr>
          <w:rFonts w:ascii="Arial" w:hAnsi="Arial" w:cs="Arial"/>
          <w:lang w:val="es-MX"/>
        </w:rPr>
        <w:t>C</w:t>
      </w:r>
      <w:r w:rsidRPr="00936343">
        <w:rPr>
          <w:rFonts w:ascii="Arial" w:hAnsi="Arial" w:cs="Arial"/>
          <w:lang w:val="es-MX"/>
        </w:rPr>
        <w:t>lave</w:t>
      </w:r>
    </w:p>
    <w:p w14:paraId="1ED7C55F" w14:textId="0B8EBD0A" w:rsidR="00CE799C" w:rsidRPr="00CE799C" w:rsidRDefault="00CE799C" w:rsidP="00CE799C">
      <w:pPr>
        <w:spacing w:line="240" w:lineRule="auto"/>
        <w:rPr>
          <w:rFonts w:ascii="Arial" w:hAnsi="Arial" w:cs="Arial"/>
        </w:rPr>
      </w:pPr>
      <w:r w:rsidRPr="00CE799C">
        <w:rPr>
          <w:rFonts w:ascii="Arial" w:hAnsi="Arial" w:cs="Arial"/>
        </w:rPr>
        <w:t xml:space="preserve">16 de </w:t>
      </w:r>
      <w:proofErr w:type="spellStart"/>
      <w:r w:rsidR="00936343">
        <w:rPr>
          <w:rFonts w:ascii="Arial" w:hAnsi="Arial" w:cs="Arial"/>
        </w:rPr>
        <w:t>S</w:t>
      </w:r>
      <w:r w:rsidRPr="00CE799C">
        <w:rPr>
          <w:rFonts w:ascii="Arial" w:hAnsi="Arial" w:cs="Arial"/>
        </w:rPr>
        <w:t>eptiembre</w:t>
      </w:r>
      <w:proofErr w:type="spellEnd"/>
      <w:r w:rsidR="00936343">
        <w:rPr>
          <w:rFonts w:ascii="Arial" w:hAnsi="Arial" w:cs="Arial"/>
        </w:rPr>
        <w:t>,</w:t>
      </w:r>
      <w:r w:rsidRPr="00CE799C">
        <w:rPr>
          <w:rFonts w:ascii="Arial" w:hAnsi="Arial" w:cs="Arial"/>
        </w:rPr>
        <w:t xml:space="preserve"> 2020</w:t>
      </w:r>
    </w:p>
    <w:p w14:paraId="56BB8B2D" w14:textId="77777777" w:rsidR="00CE799C" w:rsidRPr="00CE799C" w:rsidRDefault="00CE799C" w:rsidP="00CE799C">
      <w:pPr>
        <w:rPr>
          <w:rFonts w:ascii="Arial" w:hAnsi="Arial" w:cs="Arial"/>
        </w:rPr>
      </w:pPr>
    </w:p>
    <w:p w14:paraId="73D729FE" w14:textId="6F8C3706" w:rsidR="00CE799C" w:rsidRPr="00936343" w:rsidRDefault="00CE799C" w:rsidP="003B4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C00000"/>
          <w:sz w:val="28"/>
          <w:szCs w:val="28"/>
          <w:u w:val="single"/>
          <w:lang w:val="es-MX"/>
        </w:rPr>
      </w:pPr>
      <w:r w:rsidRPr="00936343">
        <w:rPr>
          <w:rFonts w:ascii="Arial" w:hAnsi="Arial" w:cs="Arial"/>
          <w:color w:val="C00000"/>
          <w:sz w:val="28"/>
          <w:szCs w:val="28"/>
          <w:u w:val="single"/>
          <w:lang w:val="es-MX"/>
        </w:rPr>
        <w:t xml:space="preserve">Los </w:t>
      </w:r>
      <w:r w:rsidR="00936343" w:rsidRPr="00936343">
        <w:rPr>
          <w:rFonts w:ascii="Arial" w:hAnsi="Arial" w:cs="Arial"/>
          <w:color w:val="C00000"/>
          <w:sz w:val="28"/>
          <w:szCs w:val="28"/>
          <w:u w:val="single"/>
          <w:lang w:val="es-MX"/>
        </w:rPr>
        <w:t>e</w:t>
      </w:r>
      <w:r w:rsidRPr="00936343">
        <w:rPr>
          <w:rFonts w:ascii="Arial" w:hAnsi="Arial" w:cs="Arial"/>
          <w:color w:val="C00000"/>
          <w:sz w:val="28"/>
          <w:szCs w:val="28"/>
          <w:u w:val="single"/>
          <w:lang w:val="es-MX"/>
        </w:rPr>
        <w:t>stud</w:t>
      </w:r>
      <w:r w:rsidR="00936343" w:rsidRPr="00936343">
        <w:rPr>
          <w:rFonts w:ascii="Arial" w:hAnsi="Arial" w:cs="Arial"/>
          <w:color w:val="C00000"/>
          <w:sz w:val="28"/>
          <w:szCs w:val="28"/>
          <w:u w:val="single"/>
          <w:lang w:val="es-MX"/>
        </w:rPr>
        <w:t>i</w:t>
      </w:r>
      <w:r w:rsidRPr="00936343">
        <w:rPr>
          <w:rFonts w:ascii="Arial" w:hAnsi="Arial" w:cs="Arial"/>
          <w:color w:val="C00000"/>
          <w:sz w:val="28"/>
          <w:szCs w:val="28"/>
          <w:u w:val="single"/>
          <w:lang w:val="es-MX"/>
        </w:rPr>
        <w:t xml:space="preserve">antes </w:t>
      </w:r>
      <w:r w:rsidR="00936343" w:rsidRPr="00936343">
        <w:rPr>
          <w:rFonts w:ascii="Arial" w:hAnsi="Arial" w:cs="Arial"/>
          <w:color w:val="C00000"/>
          <w:sz w:val="28"/>
          <w:szCs w:val="28"/>
          <w:u w:val="single"/>
          <w:lang w:val="es-MX"/>
        </w:rPr>
        <w:t>de</w:t>
      </w:r>
      <w:r w:rsidRPr="00936343">
        <w:rPr>
          <w:rFonts w:ascii="Arial" w:hAnsi="Arial" w:cs="Arial"/>
          <w:color w:val="C00000"/>
          <w:sz w:val="28"/>
          <w:szCs w:val="28"/>
          <w:u w:val="single"/>
          <w:lang w:val="es-MX"/>
        </w:rPr>
        <w:t xml:space="preserve"> PSD no ha</w:t>
      </w:r>
      <w:r w:rsidR="00936343" w:rsidRPr="00936343">
        <w:rPr>
          <w:rFonts w:ascii="Arial" w:hAnsi="Arial" w:cs="Arial"/>
          <w:color w:val="C00000"/>
          <w:sz w:val="28"/>
          <w:szCs w:val="28"/>
          <w:u w:val="single"/>
          <w:lang w:val="es-MX"/>
        </w:rPr>
        <w:t>n</w:t>
      </w:r>
      <w:r w:rsidRPr="00936343">
        <w:rPr>
          <w:rFonts w:ascii="Arial" w:hAnsi="Arial" w:cs="Arial"/>
          <w:color w:val="C00000"/>
          <w:sz w:val="28"/>
          <w:szCs w:val="28"/>
          <w:u w:val="single"/>
          <w:lang w:val="es-MX"/>
        </w:rPr>
        <w:t xml:space="preserve"> e</w:t>
      </w:r>
      <w:r w:rsidR="00936343" w:rsidRPr="00936343">
        <w:rPr>
          <w:rFonts w:ascii="Arial" w:hAnsi="Arial" w:cs="Arial"/>
          <w:color w:val="C00000"/>
          <w:sz w:val="28"/>
          <w:szCs w:val="28"/>
          <w:u w:val="single"/>
          <w:lang w:val="es-MX"/>
        </w:rPr>
        <w:t>s</w:t>
      </w:r>
      <w:r w:rsidRPr="00936343">
        <w:rPr>
          <w:rFonts w:ascii="Arial" w:hAnsi="Arial" w:cs="Arial"/>
          <w:color w:val="C00000"/>
          <w:sz w:val="28"/>
          <w:szCs w:val="28"/>
          <w:u w:val="single"/>
          <w:lang w:val="es-MX"/>
        </w:rPr>
        <w:t>tado en clases desde marzo.</w:t>
      </w:r>
    </w:p>
    <w:p w14:paraId="2072DDA7" w14:textId="420005A2" w:rsidR="00CE799C" w:rsidRPr="003B41BB" w:rsidRDefault="00CE799C" w:rsidP="003B4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C00000"/>
          <w:sz w:val="28"/>
          <w:szCs w:val="28"/>
          <w:u w:val="single"/>
          <w:lang w:val="es-MX"/>
        </w:rPr>
      </w:pPr>
      <w:r w:rsidRPr="003B41BB">
        <w:rPr>
          <w:rFonts w:ascii="Arial" w:hAnsi="Arial" w:cs="Arial"/>
          <w:color w:val="C00000"/>
          <w:sz w:val="28"/>
          <w:szCs w:val="28"/>
          <w:u w:val="single"/>
          <w:lang w:val="es-MX"/>
        </w:rPr>
        <w:t>PSD ha seguido paga</w:t>
      </w:r>
      <w:r w:rsidR="00F23E31">
        <w:rPr>
          <w:rFonts w:ascii="Arial" w:hAnsi="Arial" w:cs="Arial"/>
          <w:color w:val="C00000"/>
          <w:sz w:val="28"/>
          <w:szCs w:val="28"/>
          <w:u w:val="single"/>
          <w:lang w:val="es-MX"/>
        </w:rPr>
        <w:tab/>
      </w:r>
      <w:proofErr w:type="spellStart"/>
      <w:r w:rsidRPr="003B41BB">
        <w:rPr>
          <w:rFonts w:ascii="Arial" w:hAnsi="Arial" w:cs="Arial"/>
          <w:color w:val="C00000"/>
          <w:sz w:val="28"/>
          <w:szCs w:val="28"/>
          <w:u w:val="single"/>
          <w:lang w:val="es-MX"/>
        </w:rPr>
        <w:t>ndo</w:t>
      </w:r>
      <w:proofErr w:type="spellEnd"/>
      <w:r w:rsidRPr="003B41BB">
        <w:rPr>
          <w:rFonts w:ascii="Arial" w:hAnsi="Arial" w:cs="Arial"/>
          <w:color w:val="C00000"/>
          <w:sz w:val="28"/>
          <w:szCs w:val="28"/>
          <w:u w:val="single"/>
          <w:lang w:val="es-MX"/>
        </w:rPr>
        <w:t xml:space="preserve"> a las SRO durante todo este tiempo.</w:t>
      </w:r>
    </w:p>
    <w:p w14:paraId="71AE0431" w14:textId="77777777" w:rsidR="00CE799C" w:rsidRPr="003B41BB" w:rsidRDefault="00CE799C" w:rsidP="00CE799C">
      <w:pPr>
        <w:rPr>
          <w:rFonts w:ascii="Arial" w:hAnsi="Arial" w:cs="Arial"/>
          <w:lang w:val="es-MX"/>
        </w:rPr>
      </w:pPr>
    </w:p>
    <w:p w14:paraId="3BE3B24E" w14:textId="00B96613" w:rsidR="00CE799C" w:rsidRPr="001B0D3C" w:rsidRDefault="00CE799C" w:rsidP="00CE799C">
      <w:pPr>
        <w:rPr>
          <w:rFonts w:ascii="Arial" w:hAnsi="Arial" w:cs="Arial"/>
          <w:lang w:val="es-MX"/>
        </w:rPr>
      </w:pPr>
      <w:r w:rsidRPr="00936343">
        <w:rPr>
          <w:rFonts w:ascii="Arial" w:hAnsi="Arial" w:cs="Arial"/>
          <w:lang w:val="es-MX"/>
        </w:rPr>
        <w:t xml:space="preserve">Descripción general: </w:t>
      </w:r>
      <w:r w:rsidRPr="00936343">
        <w:rPr>
          <w:rFonts w:ascii="Arial" w:hAnsi="Arial" w:cs="Arial"/>
          <w:color w:val="C00000"/>
          <w:u w:val="single"/>
          <w:lang w:val="es-MX"/>
        </w:rPr>
        <w:t xml:space="preserve">Durante la pandemia, las escuelas </w:t>
      </w:r>
      <w:proofErr w:type="spellStart"/>
      <w:r w:rsidR="00936343" w:rsidRPr="00936343">
        <w:rPr>
          <w:rFonts w:ascii="Arial" w:hAnsi="Arial" w:cs="Arial"/>
          <w:color w:val="C00000"/>
          <w:u w:val="single"/>
          <w:lang w:val="es-MX"/>
        </w:rPr>
        <w:t>an</w:t>
      </w:r>
      <w:proofErr w:type="spellEnd"/>
      <w:r w:rsidR="00936343">
        <w:rPr>
          <w:rFonts w:ascii="Arial" w:hAnsi="Arial" w:cs="Arial"/>
          <w:color w:val="C00000"/>
          <w:u w:val="single"/>
          <w:lang w:val="es-MX"/>
        </w:rPr>
        <w:t xml:space="preserve"> </w:t>
      </w:r>
      <w:proofErr w:type="spellStart"/>
      <w:r w:rsidRPr="00936343">
        <w:rPr>
          <w:rFonts w:ascii="Arial" w:hAnsi="Arial" w:cs="Arial"/>
          <w:color w:val="C00000"/>
          <w:u w:val="single"/>
          <w:lang w:val="es-MX"/>
        </w:rPr>
        <w:t>está</w:t>
      </w:r>
      <w:r w:rsidR="00936343">
        <w:rPr>
          <w:rFonts w:ascii="Arial" w:hAnsi="Arial" w:cs="Arial"/>
          <w:color w:val="C00000"/>
          <w:u w:val="single"/>
          <w:lang w:val="es-MX"/>
        </w:rPr>
        <w:t>do</w:t>
      </w:r>
      <w:proofErr w:type="spellEnd"/>
      <w:r w:rsidRPr="00936343">
        <w:rPr>
          <w:rFonts w:ascii="Arial" w:hAnsi="Arial" w:cs="Arial"/>
          <w:color w:val="C00000"/>
          <w:u w:val="single"/>
          <w:lang w:val="es-MX"/>
        </w:rPr>
        <w:t xml:space="preserve"> cerradas y PSD </w:t>
      </w:r>
      <w:r w:rsidR="00936343">
        <w:rPr>
          <w:rFonts w:ascii="Arial" w:hAnsi="Arial" w:cs="Arial"/>
          <w:color w:val="C00000"/>
          <w:u w:val="single"/>
          <w:lang w:val="es-MX"/>
        </w:rPr>
        <w:t xml:space="preserve">a </w:t>
      </w:r>
      <w:r w:rsidRPr="00936343">
        <w:rPr>
          <w:rFonts w:ascii="Arial" w:hAnsi="Arial" w:cs="Arial"/>
          <w:color w:val="C00000"/>
          <w:u w:val="single"/>
          <w:lang w:val="es-MX"/>
        </w:rPr>
        <w:t>s</w:t>
      </w:r>
      <w:r w:rsidR="00936343">
        <w:rPr>
          <w:rFonts w:ascii="Arial" w:hAnsi="Arial" w:cs="Arial"/>
          <w:color w:val="C00000"/>
          <w:u w:val="single"/>
          <w:lang w:val="es-MX"/>
        </w:rPr>
        <w:t>eguido</w:t>
      </w:r>
      <w:r w:rsidRPr="00936343">
        <w:rPr>
          <w:rFonts w:ascii="Arial" w:hAnsi="Arial" w:cs="Arial"/>
          <w:color w:val="C00000"/>
          <w:u w:val="single"/>
          <w:lang w:val="es-MX"/>
        </w:rPr>
        <w:t xml:space="preserve"> pagando</w:t>
      </w:r>
      <w:r w:rsidR="00936343">
        <w:rPr>
          <w:rFonts w:ascii="Arial" w:hAnsi="Arial" w:cs="Arial"/>
          <w:color w:val="C00000"/>
          <w:u w:val="single"/>
          <w:lang w:val="es-MX"/>
        </w:rPr>
        <w:t xml:space="preserve"> a</w:t>
      </w:r>
      <w:r w:rsidRPr="00936343">
        <w:rPr>
          <w:rFonts w:ascii="Arial" w:hAnsi="Arial" w:cs="Arial"/>
          <w:color w:val="C00000"/>
          <w:u w:val="single"/>
          <w:lang w:val="es-MX"/>
        </w:rPr>
        <w:t xml:space="preserve"> los SRO. </w:t>
      </w:r>
      <w:r w:rsidRPr="001B0D3C">
        <w:rPr>
          <w:rFonts w:ascii="Arial" w:hAnsi="Arial" w:cs="Arial"/>
          <w:lang w:val="es-MX"/>
        </w:rPr>
        <w:t>El co</w:t>
      </w:r>
      <w:r w:rsidR="001B0D3C" w:rsidRPr="001B0D3C">
        <w:rPr>
          <w:rFonts w:ascii="Arial" w:hAnsi="Arial" w:cs="Arial"/>
          <w:lang w:val="es-MX"/>
        </w:rPr>
        <w:t>s</w:t>
      </w:r>
      <w:r w:rsidRPr="001B0D3C">
        <w:rPr>
          <w:rFonts w:ascii="Arial" w:hAnsi="Arial" w:cs="Arial"/>
          <w:lang w:val="es-MX"/>
        </w:rPr>
        <w:t xml:space="preserve">to es aproximadamente la mitad de lo que se paga cuando las escuelas están abiertas. </w:t>
      </w:r>
      <w:r w:rsidRPr="00CE799C">
        <w:rPr>
          <w:rFonts w:ascii="Arial" w:hAnsi="Arial" w:cs="Arial"/>
          <w:lang w:val="es-MX"/>
        </w:rPr>
        <w:t>El costo financiero de l</w:t>
      </w:r>
      <w:r w:rsidR="00936343">
        <w:rPr>
          <w:rFonts w:ascii="Arial" w:hAnsi="Arial" w:cs="Arial"/>
          <w:lang w:val="es-MX"/>
        </w:rPr>
        <w:t>o</w:t>
      </w:r>
      <w:r w:rsidRPr="00CE799C">
        <w:rPr>
          <w:rFonts w:ascii="Arial" w:hAnsi="Arial" w:cs="Arial"/>
          <w:lang w:val="es-MX"/>
        </w:rPr>
        <w:t xml:space="preserve">s SRO para el Distrito Escolar de </w:t>
      </w:r>
      <w:proofErr w:type="spellStart"/>
      <w:r w:rsidRPr="00CE799C">
        <w:rPr>
          <w:rFonts w:ascii="Arial" w:hAnsi="Arial" w:cs="Arial"/>
          <w:lang w:val="es-MX"/>
        </w:rPr>
        <w:t>Poudre</w:t>
      </w:r>
      <w:proofErr w:type="spellEnd"/>
      <w:r w:rsidRPr="00CE799C">
        <w:rPr>
          <w:rFonts w:ascii="Arial" w:hAnsi="Arial" w:cs="Arial"/>
          <w:lang w:val="es-MX"/>
        </w:rPr>
        <w:t xml:space="preserve"> es problemático, especialmente en un momento en el que los recortes presupuestarios relacionados con COVID son significativos. </w:t>
      </w:r>
      <w:r w:rsidRPr="001B0D3C">
        <w:rPr>
          <w:rFonts w:ascii="Arial" w:hAnsi="Arial" w:cs="Arial"/>
          <w:lang w:val="es-MX"/>
        </w:rPr>
        <w:t>La ciudad de Fort Collins paga la mitad y PSD iguala lo que paga la ciudad. Este es el ga</w:t>
      </w:r>
      <w:r w:rsidR="001B0D3C" w:rsidRPr="001B0D3C">
        <w:rPr>
          <w:rFonts w:ascii="Arial" w:hAnsi="Arial" w:cs="Arial"/>
          <w:lang w:val="es-MX"/>
        </w:rPr>
        <w:t>s</w:t>
      </w:r>
      <w:r w:rsidRPr="001B0D3C">
        <w:rPr>
          <w:rFonts w:ascii="Arial" w:hAnsi="Arial" w:cs="Arial"/>
          <w:lang w:val="es-MX"/>
        </w:rPr>
        <w:t>to proyectado actual para la ciudad de Fort Collins, originalmente y durante COVID. Como es</w:t>
      </w:r>
      <w:r w:rsidR="001B0D3C" w:rsidRPr="001B0D3C">
        <w:rPr>
          <w:rFonts w:ascii="Arial" w:hAnsi="Arial" w:cs="Arial"/>
          <w:lang w:val="es-MX"/>
        </w:rPr>
        <w:t>t</w:t>
      </w:r>
      <w:r w:rsidRPr="001B0D3C">
        <w:rPr>
          <w:rFonts w:ascii="Arial" w:hAnsi="Arial" w:cs="Arial"/>
          <w:lang w:val="es-MX"/>
        </w:rPr>
        <w:t>e costo es igualado por el distrito, esto es lo que PSD paga por los SRO cuando las escuelas están cerradas.</w:t>
      </w:r>
      <w:r w:rsidR="00CB6397" w:rsidRPr="00CB6397">
        <w:rPr>
          <w:rStyle w:val="FootnoteReference"/>
          <w:rFonts w:ascii="Arial" w:hAnsi="Arial" w:cs="Arial"/>
          <w:color w:val="C00000"/>
        </w:rPr>
        <w:footnoteReference w:id="1"/>
      </w:r>
    </w:p>
    <w:p w14:paraId="293C2065" w14:textId="77777777" w:rsidR="00CE799C" w:rsidRPr="001B0D3C" w:rsidRDefault="00CE799C" w:rsidP="00CE799C">
      <w:pPr>
        <w:rPr>
          <w:rFonts w:ascii="Arial" w:hAnsi="Arial" w:cs="Arial"/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1415"/>
        <w:gridCol w:w="1337"/>
        <w:gridCol w:w="1337"/>
      </w:tblGrid>
      <w:tr w:rsidR="00CE799C" w14:paraId="4D86073A" w14:textId="77777777" w:rsidTr="00CE799C">
        <w:trPr>
          <w:trHeight w:val="705"/>
        </w:trPr>
        <w:tc>
          <w:tcPr>
            <w:tcW w:w="1336" w:type="dxa"/>
          </w:tcPr>
          <w:p w14:paraId="646AF411" w14:textId="77777777" w:rsidR="00CE799C" w:rsidRPr="001B0D3C" w:rsidRDefault="00CE799C" w:rsidP="00CE799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336" w:type="dxa"/>
          </w:tcPr>
          <w:p w14:paraId="76221374" w14:textId="77777777" w:rsidR="00CE799C" w:rsidRPr="001B0D3C" w:rsidRDefault="00CE799C" w:rsidP="00CE799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337" w:type="dxa"/>
          </w:tcPr>
          <w:p w14:paraId="14513CD5" w14:textId="50EF1B9F" w:rsidR="00CE799C" w:rsidRDefault="00CE799C" w:rsidP="00CE7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Original</w:t>
            </w:r>
          </w:p>
        </w:tc>
        <w:tc>
          <w:tcPr>
            <w:tcW w:w="1337" w:type="dxa"/>
          </w:tcPr>
          <w:p w14:paraId="0B977C3E" w14:textId="7C971E38" w:rsidR="00CE799C" w:rsidRDefault="00CE799C" w:rsidP="00CE799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Covid</w:t>
            </w:r>
            <w:proofErr w:type="spellEnd"/>
          </w:p>
        </w:tc>
      </w:tr>
      <w:tr w:rsidR="00CE799C" w14:paraId="67038B77" w14:textId="77777777" w:rsidTr="00CE799C">
        <w:trPr>
          <w:trHeight w:val="705"/>
        </w:trPr>
        <w:tc>
          <w:tcPr>
            <w:tcW w:w="1336" w:type="dxa"/>
          </w:tcPr>
          <w:p w14:paraId="29D01875" w14:textId="77777777" w:rsidR="00CE799C" w:rsidRDefault="00CE799C" w:rsidP="00CE799C">
            <w:pPr>
              <w:rPr>
                <w:rFonts w:ascii="Arial" w:hAnsi="Arial" w:cs="Arial"/>
              </w:rPr>
            </w:pPr>
          </w:p>
        </w:tc>
        <w:tc>
          <w:tcPr>
            <w:tcW w:w="1336" w:type="dxa"/>
          </w:tcPr>
          <w:p w14:paraId="2F4718EC" w14:textId="07B9C34F" w:rsidR="00CE799C" w:rsidRPr="00CE799C" w:rsidRDefault="00CE799C" w:rsidP="00CE799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E799C">
              <w:rPr>
                <w:rFonts w:ascii="Arial" w:hAnsi="Arial" w:cs="Arial"/>
                <w:b/>
                <w:bCs/>
              </w:rPr>
              <w:t>Sargento</w:t>
            </w:r>
            <w:proofErr w:type="spellEnd"/>
          </w:p>
        </w:tc>
        <w:tc>
          <w:tcPr>
            <w:tcW w:w="1337" w:type="dxa"/>
          </w:tcPr>
          <w:p w14:paraId="5593D619" w14:textId="4C6F4F44" w:rsidR="00CE799C" w:rsidRDefault="00CE799C" w:rsidP="00CE7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37" w:type="dxa"/>
          </w:tcPr>
          <w:p w14:paraId="2389580C" w14:textId="6540C688" w:rsidR="00CE799C" w:rsidRDefault="00CE799C" w:rsidP="00CE7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E799C" w14:paraId="29AF879C" w14:textId="77777777" w:rsidTr="00CE799C">
        <w:trPr>
          <w:trHeight w:val="705"/>
        </w:trPr>
        <w:tc>
          <w:tcPr>
            <w:tcW w:w="1336" w:type="dxa"/>
          </w:tcPr>
          <w:p w14:paraId="0E0A3C89" w14:textId="77777777" w:rsidR="00CE799C" w:rsidRDefault="00CE799C" w:rsidP="00CE799C">
            <w:pPr>
              <w:rPr>
                <w:rFonts w:ascii="Arial" w:hAnsi="Arial" w:cs="Arial"/>
              </w:rPr>
            </w:pPr>
          </w:p>
        </w:tc>
        <w:tc>
          <w:tcPr>
            <w:tcW w:w="1336" w:type="dxa"/>
          </w:tcPr>
          <w:p w14:paraId="39C10140" w14:textId="097EA789" w:rsidR="00CE799C" w:rsidRPr="00CE799C" w:rsidRDefault="00CE799C" w:rsidP="00CE799C">
            <w:pPr>
              <w:rPr>
                <w:rFonts w:ascii="Arial" w:hAnsi="Arial" w:cs="Arial"/>
                <w:b/>
                <w:bCs/>
              </w:rPr>
            </w:pPr>
            <w:r w:rsidRPr="00CE799C">
              <w:rPr>
                <w:rFonts w:ascii="Arial" w:hAnsi="Arial" w:cs="Arial"/>
                <w:b/>
                <w:bCs/>
              </w:rPr>
              <w:t>Corporal</w:t>
            </w:r>
          </w:p>
        </w:tc>
        <w:tc>
          <w:tcPr>
            <w:tcW w:w="1337" w:type="dxa"/>
          </w:tcPr>
          <w:p w14:paraId="3C59D7E8" w14:textId="744FA0E3" w:rsidR="00CE799C" w:rsidRDefault="00CE799C" w:rsidP="00CE7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37" w:type="dxa"/>
          </w:tcPr>
          <w:p w14:paraId="5DBCA916" w14:textId="010D3FA7" w:rsidR="00CE799C" w:rsidRDefault="00CE799C" w:rsidP="00CE7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E799C" w14:paraId="276CAB39" w14:textId="77777777" w:rsidTr="00CE799C">
        <w:trPr>
          <w:trHeight w:val="705"/>
        </w:trPr>
        <w:tc>
          <w:tcPr>
            <w:tcW w:w="1336" w:type="dxa"/>
          </w:tcPr>
          <w:p w14:paraId="4DF2449C" w14:textId="77777777" w:rsidR="00CE799C" w:rsidRDefault="00CE799C" w:rsidP="00CE799C">
            <w:pPr>
              <w:rPr>
                <w:rFonts w:ascii="Arial" w:hAnsi="Arial" w:cs="Arial"/>
              </w:rPr>
            </w:pPr>
          </w:p>
        </w:tc>
        <w:tc>
          <w:tcPr>
            <w:tcW w:w="1336" w:type="dxa"/>
          </w:tcPr>
          <w:p w14:paraId="623F05D0" w14:textId="5F227B06" w:rsidR="00CE799C" w:rsidRPr="00CE799C" w:rsidRDefault="00CE799C" w:rsidP="00CE799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E799C">
              <w:rPr>
                <w:rFonts w:ascii="Arial" w:hAnsi="Arial" w:cs="Arial"/>
                <w:b/>
                <w:bCs/>
              </w:rPr>
              <w:t>Oficial</w:t>
            </w:r>
            <w:proofErr w:type="spellEnd"/>
          </w:p>
        </w:tc>
        <w:tc>
          <w:tcPr>
            <w:tcW w:w="1337" w:type="dxa"/>
          </w:tcPr>
          <w:p w14:paraId="26CEE10B" w14:textId="70B6F9FE" w:rsidR="00CE799C" w:rsidRDefault="00CE799C" w:rsidP="00CE7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37" w:type="dxa"/>
          </w:tcPr>
          <w:p w14:paraId="699C2CB9" w14:textId="36A18B8C" w:rsidR="00CE799C" w:rsidRDefault="00CE799C" w:rsidP="00CE7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CE799C" w14:paraId="324377F0" w14:textId="77777777" w:rsidTr="00CE799C">
        <w:trPr>
          <w:trHeight w:val="705"/>
        </w:trPr>
        <w:tc>
          <w:tcPr>
            <w:tcW w:w="1336" w:type="dxa"/>
          </w:tcPr>
          <w:p w14:paraId="0EF16068" w14:textId="04CCA639" w:rsidR="00CE799C" w:rsidRPr="00CE799C" w:rsidRDefault="00CE799C" w:rsidP="00CE799C">
            <w:pPr>
              <w:rPr>
                <w:rFonts w:ascii="Arial" w:hAnsi="Arial" w:cs="Arial"/>
                <w:b/>
                <w:bCs/>
              </w:rPr>
            </w:pPr>
            <w:r w:rsidRPr="00CE799C">
              <w:rPr>
                <w:rFonts w:ascii="Arial" w:hAnsi="Arial" w:cs="Arial"/>
                <w:b/>
                <w:bCs/>
              </w:rPr>
              <w:t>2020</w:t>
            </w:r>
          </w:p>
        </w:tc>
        <w:tc>
          <w:tcPr>
            <w:tcW w:w="1336" w:type="dxa"/>
          </w:tcPr>
          <w:p w14:paraId="5D0C402F" w14:textId="79884AEB" w:rsidR="00CE799C" w:rsidRPr="00CE799C" w:rsidRDefault="00CE799C" w:rsidP="00CE799C">
            <w:pPr>
              <w:rPr>
                <w:rFonts w:ascii="Arial" w:hAnsi="Arial" w:cs="Arial"/>
                <w:b/>
                <w:bCs/>
              </w:rPr>
            </w:pPr>
            <w:r w:rsidRPr="00CE799C">
              <w:rPr>
                <w:rFonts w:ascii="Arial" w:hAnsi="Arial" w:cs="Arial"/>
                <w:b/>
                <w:bCs/>
              </w:rPr>
              <w:t>Julio-</w:t>
            </w:r>
            <w:proofErr w:type="spellStart"/>
            <w:r w:rsidRPr="00CE799C">
              <w:rPr>
                <w:rFonts w:ascii="Arial" w:hAnsi="Arial" w:cs="Arial"/>
                <w:b/>
                <w:bCs/>
              </w:rPr>
              <w:t>Septiembre</w:t>
            </w:r>
            <w:proofErr w:type="spellEnd"/>
          </w:p>
        </w:tc>
        <w:tc>
          <w:tcPr>
            <w:tcW w:w="1337" w:type="dxa"/>
          </w:tcPr>
          <w:p w14:paraId="3A073313" w14:textId="0F0903E1" w:rsidR="00CE799C" w:rsidRDefault="00CE799C" w:rsidP="00CE7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$138,181</w:t>
            </w:r>
          </w:p>
        </w:tc>
        <w:tc>
          <w:tcPr>
            <w:tcW w:w="1337" w:type="dxa"/>
          </w:tcPr>
          <w:p w14:paraId="413F3E3D" w14:textId="16277CEB" w:rsidR="00CE799C" w:rsidRDefault="00CE799C" w:rsidP="00CE7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$70,196</w:t>
            </w:r>
          </w:p>
        </w:tc>
      </w:tr>
      <w:tr w:rsidR="00CE799C" w14:paraId="2A7D1512" w14:textId="77777777" w:rsidTr="00CE799C">
        <w:trPr>
          <w:trHeight w:val="705"/>
        </w:trPr>
        <w:tc>
          <w:tcPr>
            <w:tcW w:w="1336" w:type="dxa"/>
          </w:tcPr>
          <w:p w14:paraId="615CFA7E" w14:textId="4B5509BA" w:rsidR="00CE799C" w:rsidRPr="00CE799C" w:rsidRDefault="00CE799C" w:rsidP="00CE799C">
            <w:pPr>
              <w:rPr>
                <w:rFonts w:ascii="Arial" w:hAnsi="Arial" w:cs="Arial"/>
                <w:b/>
                <w:bCs/>
              </w:rPr>
            </w:pPr>
            <w:r w:rsidRPr="00CE799C">
              <w:rPr>
                <w:rFonts w:ascii="Arial" w:hAnsi="Arial" w:cs="Arial"/>
                <w:b/>
                <w:bCs/>
              </w:rPr>
              <w:t>2020</w:t>
            </w:r>
          </w:p>
        </w:tc>
        <w:tc>
          <w:tcPr>
            <w:tcW w:w="1336" w:type="dxa"/>
          </w:tcPr>
          <w:p w14:paraId="4702987A" w14:textId="63F52DA9" w:rsidR="00CE799C" w:rsidRPr="00CE799C" w:rsidRDefault="00CE799C" w:rsidP="00CE799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E799C">
              <w:rPr>
                <w:rFonts w:ascii="Arial" w:hAnsi="Arial" w:cs="Arial"/>
                <w:b/>
                <w:bCs/>
              </w:rPr>
              <w:t>Octubre-Diciembre</w:t>
            </w:r>
            <w:proofErr w:type="spellEnd"/>
          </w:p>
        </w:tc>
        <w:tc>
          <w:tcPr>
            <w:tcW w:w="1337" w:type="dxa"/>
          </w:tcPr>
          <w:p w14:paraId="49A05EF4" w14:textId="2E970F75" w:rsidR="00CE799C" w:rsidRDefault="00CE799C" w:rsidP="00CE7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$253,332</w:t>
            </w:r>
          </w:p>
        </w:tc>
        <w:tc>
          <w:tcPr>
            <w:tcW w:w="1337" w:type="dxa"/>
          </w:tcPr>
          <w:p w14:paraId="2867A04B" w14:textId="43D974E5" w:rsidR="00CE799C" w:rsidRDefault="00CE799C" w:rsidP="00CE7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$128,693</w:t>
            </w:r>
          </w:p>
        </w:tc>
      </w:tr>
      <w:tr w:rsidR="00CE799C" w14:paraId="495574D9" w14:textId="77777777" w:rsidTr="00CE799C">
        <w:trPr>
          <w:trHeight w:val="705"/>
        </w:trPr>
        <w:tc>
          <w:tcPr>
            <w:tcW w:w="1336" w:type="dxa"/>
          </w:tcPr>
          <w:p w14:paraId="1B9E1361" w14:textId="6ED6EE76" w:rsidR="00CE799C" w:rsidRPr="00CE799C" w:rsidRDefault="00CE799C" w:rsidP="00CE799C">
            <w:pPr>
              <w:rPr>
                <w:rFonts w:ascii="Arial" w:hAnsi="Arial" w:cs="Arial"/>
                <w:b/>
                <w:bCs/>
              </w:rPr>
            </w:pPr>
            <w:r w:rsidRPr="00CE799C">
              <w:rPr>
                <w:rFonts w:ascii="Arial" w:hAnsi="Arial" w:cs="Arial"/>
                <w:b/>
                <w:bCs/>
              </w:rPr>
              <w:t>2021</w:t>
            </w:r>
          </w:p>
        </w:tc>
        <w:tc>
          <w:tcPr>
            <w:tcW w:w="1336" w:type="dxa"/>
          </w:tcPr>
          <w:p w14:paraId="1A5A40CA" w14:textId="3F27E398" w:rsidR="00CE799C" w:rsidRPr="00CE799C" w:rsidRDefault="00CE799C" w:rsidP="00CE799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E799C">
              <w:rPr>
                <w:rFonts w:ascii="Arial" w:hAnsi="Arial" w:cs="Arial"/>
                <w:b/>
                <w:bCs/>
              </w:rPr>
              <w:t>Enero-Ma</w:t>
            </w:r>
            <w:r w:rsidR="001B0D3C">
              <w:rPr>
                <w:rFonts w:ascii="Arial" w:hAnsi="Arial" w:cs="Arial"/>
                <w:b/>
                <w:bCs/>
              </w:rPr>
              <w:t>r</w:t>
            </w:r>
            <w:r w:rsidRPr="00CE799C">
              <w:rPr>
                <w:rFonts w:ascii="Arial" w:hAnsi="Arial" w:cs="Arial"/>
                <w:b/>
                <w:bCs/>
              </w:rPr>
              <w:t>zo</w:t>
            </w:r>
            <w:proofErr w:type="spellEnd"/>
          </w:p>
        </w:tc>
        <w:tc>
          <w:tcPr>
            <w:tcW w:w="1337" w:type="dxa"/>
          </w:tcPr>
          <w:p w14:paraId="137442FA" w14:textId="0227B3E5" w:rsidR="00CE799C" w:rsidRDefault="00CE799C" w:rsidP="00CE7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$245,655</w:t>
            </w:r>
          </w:p>
        </w:tc>
        <w:tc>
          <w:tcPr>
            <w:tcW w:w="1337" w:type="dxa"/>
          </w:tcPr>
          <w:p w14:paraId="6E3A3022" w14:textId="359D58D9" w:rsidR="00CE799C" w:rsidRDefault="00CE799C" w:rsidP="00CE7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$124,794</w:t>
            </w:r>
          </w:p>
        </w:tc>
      </w:tr>
      <w:tr w:rsidR="00CE799C" w14:paraId="6BD89FB9" w14:textId="77777777" w:rsidTr="00CE799C">
        <w:trPr>
          <w:trHeight w:val="727"/>
        </w:trPr>
        <w:tc>
          <w:tcPr>
            <w:tcW w:w="1336" w:type="dxa"/>
          </w:tcPr>
          <w:p w14:paraId="6E708345" w14:textId="0D8ED72B" w:rsidR="00CE799C" w:rsidRPr="00CE799C" w:rsidRDefault="00CE799C" w:rsidP="00CE799C">
            <w:pPr>
              <w:rPr>
                <w:rFonts w:ascii="Arial" w:hAnsi="Arial" w:cs="Arial"/>
                <w:b/>
                <w:bCs/>
              </w:rPr>
            </w:pPr>
            <w:r w:rsidRPr="00CE799C">
              <w:rPr>
                <w:rFonts w:ascii="Arial" w:hAnsi="Arial" w:cs="Arial"/>
                <w:b/>
                <w:bCs/>
              </w:rPr>
              <w:t>2021</w:t>
            </w:r>
          </w:p>
        </w:tc>
        <w:tc>
          <w:tcPr>
            <w:tcW w:w="1336" w:type="dxa"/>
          </w:tcPr>
          <w:p w14:paraId="6D68D11F" w14:textId="11F4EFDB" w:rsidR="00CE799C" w:rsidRPr="00CE799C" w:rsidRDefault="00CE799C" w:rsidP="00CE799C">
            <w:pPr>
              <w:rPr>
                <w:rFonts w:ascii="Arial" w:hAnsi="Arial" w:cs="Arial"/>
                <w:b/>
                <w:bCs/>
              </w:rPr>
            </w:pPr>
            <w:r w:rsidRPr="00CE799C">
              <w:rPr>
                <w:rFonts w:ascii="Arial" w:hAnsi="Arial" w:cs="Arial"/>
                <w:b/>
                <w:bCs/>
              </w:rPr>
              <w:t>Abril-Junio</w:t>
            </w:r>
          </w:p>
        </w:tc>
        <w:tc>
          <w:tcPr>
            <w:tcW w:w="1337" w:type="dxa"/>
          </w:tcPr>
          <w:p w14:paraId="692B7132" w14:textId="0E2B89DF" w:rsidR="00CE799C" w:rsidRDefault="00CE799C" w:rsidP="00CE7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$207,272</w:t>
            </w:r>
          </w:p>
        </w:tc>
        <w:tc>
          <w:tcPr>
            <w:tcW w:w="1337" w:type="dxa"/>
          </w:tcPr>
          <w:p w14:paraId="42A26A66" w14:textId="1294D381" w:rsidR="00CE799C" w:rsidRDefault="00CE799C" w:rsidP="00CE79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$105,295</w:t>
            </w:r>
          </w:p>
        </w:tc>
      </w:tr>
      <w:tr w:rsidR="00CE799C" w14:paraId="58AD0A89" w14:textId="77777777" w:rsidTr="00CE799C">
        <w:trPr>
          <w:trHeight w:val="705"/>
        </w:trPr>
        <w:tc>
          <w:tcPr>
            <w:tcW w:w="1336" w:type="dxa"/>
          </w:tcPr>
          <w:p w14:paraId="3C339229" w14:textId="77777777" w:rsidR="00CE799C" w:rsidRPr="00CE799C" w:rsidRDefault="00CE799C" w:rsidP="00CE799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36" w:type="dxa"/>
          </w:tcPr>
          <w:p w14:paraId="217B0FDB" w14:textId="7239C3F9" w:rsidR="00CE799C" w:rsidRPr="00CE799C" w:rsidRDefault="00CE799C" w:rsidP="00CE799C">
            <w:pPr>
              <w:rPr>
                <w:rFonts w:ascii="Arial" w:hAnsi="Arial" w:cs="Arial"/>
                <w:b/>
                <w:bCs/>
              </w:rPr>
            </w:pPr>
            <w:r w:rsidRPr="00CE799C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337" w:type="dxa"/>
          </w:tcPr>
          <w:p w14:paraId="091BF9B0" w14:textId="34847CF5" w:rsidR="00CE799C" w:rsidRPr="00CE799C" w:rsidRDefault="00CE799C" w:rsidP="00CE799C">
            <w:pPr>
              <w:rPr>
                <w:rFonts w:ascii="Arial" w:hAnsi="Arial" w:cs="Arial"/>
                <w:b/>
                <w:bCs/>
              </w:rPr>
            </w:pPr>
            <w:r w:rsidRPr="00CE799C">
              <w:rPr>
                <w:rFonts w:ascii="Arial" w:hAnsi="Arial" w:cs="Arial"/>
                <w:b/>
                <w:bCs/>
              </w:rPr>
              <w:t>$844,440</w:t>
            </w:r>
          </w:p>
        </w:tc>
        <w:tc>
          <w:tcPr>
            <w:tcW w:w="1337" w:type="dxa"/>
          </w:tcPr>
          <w:p w14:paraId="11468019" w14:textId="277A3113" w:rsidR="00CE799C" w:rsidRPr="00CE799C" w:rsidRDefault="00CE799C" w:rsidP="00CE799C">
            <w:pPr>
              <w:rPr>
                <w:rFonts w:ascii="Arial" w:hAnsi="Arial" w:cs="Arial"/>
                <w:b/>
                <w:bCs/>
              </w:rPr>
            </w:pPr>
            <w:r w:rsidRPr="00CE799C">
              <w:rPr>
                <w:rFonts w:ascii="Arial" w:hAnsi="Arial" w:cs="Arial"/>
                <w:b/>
                <w:bCs/>
              </w:rPr>
              <w:t>$428,970</w:t>
            </w:r>
            <w:r w:rsidR="00CB6397" w:rsidRPr="00CB6397">
              <w:rPr>
                <w:rStyle w:val="FootnoteReference"/>
                <w:rFonts w:ascii="Arial" w:hAnsi="Arial" w:cs="Arial"/>
                <w:b/>
                <w:bCs/>
                <w:color w:val="C00000"/>
              </w:rPr>
              <w:footnoteReference w:id="2"/>
            </w:r>
          </w:p>
        </w:tc>
      </w:tr>
    </w:tbl>
    <w:p w14:paraId="17E68624" w14:textId="3A0CDF74" w:rsidR="00CE799C" w:rsidRPr="00CE799C" w:rsidRDefault="00CE799C" w:rsidP="00CE799C">
      <w:pPr>
        <w:rPr>
          <w:rFonts w:ascii="Arial" w:hAnsi="Arial" w:cs="Arial"/>
          <w:color w:val="C00000"/>
          <w:u w:val="single"/>
          <w:lang w:val="es-MX"/>
        </w:rPr>
      </w:pPr>
      <w:r w:rsidRPr="00CE799C">
        <w:rPr>
          <w:rFonts w:ascii="Arial" w:hAnsi="Arial" w:cs="Arial"/>
          <w:color w:val="C00000"/>
          <w:u w:val="single"/>
          <w:lang w:val="es-MX"/>
        </w:rPr>
        <w:lastRenderedPageBreak/>
        <w:t>¿</w:t>
      </w:r>
      <w:r w:rsidR="00936343">
        <w:rPr>
          <w:rFonts w:ascii="Arial" w:hAnsi="Arial" w:cs="Arial"/>
          <w:color w:val="C00000"/>
          <w:u w:val="single"/>
          <w:lang w:val="es-MX"/>
        </w:rPr>
        <w:t xml:space="preserve">Para </w:t>
      </w:r>
      <w:proofErr w:type="spellStart"/>
      <w:r w:rsidR="00936343">
        <w:rPr>
          <w:rFonts w:ascii="Arial" w:hAnsi="Arial" w:cs="Arial"/>
          <w:color w:val="C00000"/>
          <w:u w:val="single"/>
          <w:lang w:val="es-MX"/>
        </w:rPr>
        <w:t>que</w:t>
      </w:r>
      <w:proofErr w:type="spellEnd"/>
      <w:r w:rsidR="00936343">
        <w:rPr>
          <w:rFonts w:ascii="Arial" w:hAnsi="Arial" w:cs="Arial"/>
          <w:color w:val="C00000"/>
          <w:u w:val="single"/>
          <w:lang w:val="es-MX"/>
        </w:rPr>
        <w:t xml:space="preserve"> le paga PSD a la policía durante el cierre de escuelas</w:t>
      </w:r>
      <w:r w:rsidRPr="00CE799C">
        <w:rPr>
          <w:rFonts w:ascii="Arial" w:hAnsi="Arial" w:cs="Arial"/>
          <w:color w:val="C00000"/>
          <w:u w:val="single"/>
          <w:lang w:val="es-MX"/>
        </w:rPr>
        <w:t>?</w:t>
      </w:r>
    </w:p>
    <w:p w14:paraId="01B4DE29" w14:textId="77777777" w:rsidR="00CE799C" w:rsidRPr="00CE799C" w:rsidRDefault="00CE799C" w:rsidP="00CE799C">
      <w:pPr>
        <w:rPr>
          <w:rFonts w:ascii="Arial" w:hAnsi="Arial" w:cs="Arial"/>
          <w:lang w:val="es-MX"/>
        </w:rPr>
      </w:pPr>
    </w:p>
    <w:p w14:paraId="12BB7E86" w14:textId="298DF363" w:rsidR="00CE799C" w:rsidRPr="001B0D3C" w:rsidRDefault="00CE799C" w:rsidP="00CE799C">
      <w:pPr>
        <w:pStyle w:val="ListParagraph"/>
        <w:numPr>
          <w:ilvl w:val="0"/>
          <w:numId w:val="2"/>
        </w:numPr>
        <w:rPr>
          <w:rFonts w:ascii="Arial" w:hAnsi="Arial" w:cs="Arial"/>
          <w:lang w:val="es-MX"/>
        </w:rPr>
      </w:pPr>
      <w:r w:rsidRPr="001B0D3C">
        <w:rPr>
          <w:rFonts w:ascii="Arial" w:hAnsi="Arial" w:cs="Arial"/>
          <w:lang w:val="es-MX"/>
        </w:rPr>
        <w:t>Están trabaj</w:t>
      </w:r>
      <w:r w:rsidR="001B0D3C" w:rsidRPr="001B0D3C">
        <w:rPr>
          <w:rFonts w:ascii="Arial" w:hAnsi="Arial" w:cs="Arial"/>
          <w:lang w:val="es-MX"/>
        </w:rPr>
        <w:t>a</w:t>
      </w:r>
      <w:r w:rsidRPr="001B0D3C">
        <w:rPr>
          <w:rFonts w:ascii="Arial" w:hAnsi="Arial" w:cs="Arial"/>
          <w:lang w:val="es-MX"/>
        </w:rPr>
        <w:t>ndo en oficinas de escuelas cerradas o en el departamento de policía.</w:t>
      </w:r>
    </w:p>
    <w:p w14:paraId="3DF193ED" w14:textId="4512C7EE" w:rsidR="00CE799C" w:rsidRPr="001B0D3C" w:rsidRDefault="00CE799C" w:rsidP="00CE799C">
      <w:pPr>
        <w:pStyle w:val="ListParagraph"/>
        <w:numPr>
          <w:ilvl w:val="0"/>
          <w:numId w:val="2"/>
        </w:numPr>
        <w:rPr>
          <w:rFonts w:ascii="Arial" w:hAnsi="Arial" w:cs="Arial"/>
          <w:lang w:val="es-MX"/>
        </w:rPr>
      </w:pPr>
      <w:r w:rsidRPr="001B0D3C">
        <w:rPr>
          <w:rFonts w:ascii="Arial" w:hAnsi="Arial" w:cs="Arial"/>
          <w:lang w:val="es-MX"/>
        </w:rPr>
        <w:t>Trabaja</w:t>
      </w:r>
      <w:r w:rsidR="001B0D3C" w:rsidRPr="001B0D3C">
        <w:rPr>
          <w:rFonts w:ascii="Arial" w:hAnsi="Arial" w:cs="Arial"/>
          <w:lang w:val="es-MX"/>
        </w:rPr>
        <w:t>r</w:t>
      </w:r>
      <w:r w:rsidRPr="001B0D3C">
        <w:rPr>
          <w:rFonts w:ascii="Arial" w:hAnsi="Arial" w:cs="Arial"/>
          <w:lang w:val="es-MX"/>
        </w:rPr>
        <w:t>án en la comunidad realizando investigaciones y / o seguimientos.</w:t>
      </w:r>
    </w:p>
    <w:p w14:paraId="77C4D33F" w14:textId="72952D23" w:rsidR="00CE799C" w:rsidRPr="001B0D3C" w:rsidRDefault="00CE799C" w:rsidP="00CE799C">
      <w:pPr>
        <w:pStyle w:val="ListParagraph"/>
        <w:numPr>
          <w:ilvl w:val="0"/>
          <w:numId w:val="2"/>
        </w:numPr>
        <w:rPr>
          <w:rFonts w:ascii="Arial" w:hAnsi="Arial" w:cs="Arial"/>
          <w:lang w:val="es-MX"/>
        </w:rPr>
      </w:pPr>
      <w:r w:rsidRPr="001B0D3C">
        <w:rPr>
          <w:rFonts w:ascii="Arial" w:hAnsi="Arial" w:cs="Arial"/>
          <w:lang w:val="es-MX"/>
        </w:rPr>
        <w:t>Responden llamadas "seguras para decir"</w:t>
      </w:r>
      <w:r w:rsidR="001B0D3C" w:rsidRPr="001B0D3C">
        <w:rPr>
          <w:rFonts w:ascii="Arial" w:hAnsi="Arial" w:cs="Arial"/>
          <w:lang w:val="es-MX"/>
        </w:rPr>
        <w:t>(Safe2Tell)</w:t>
      </w:r>
      <w:r w:rsidRPr="001B0D3C">
        <w:rPr>
          <w:rFonts w:ascii="Arial" w:hAnsi="Arial" w:cs="Arial"/>
          <w:lang w:val="es-MX"/>
        </w:rPr>
        <w:t>.</w:t>
      </w:r>
    </w:p>
    <w:p w14:paraId="54E90428" w14:textId="64D68AAB" w:rsidR="00CE799C" w:rsidRPr="00CE799C" w:rsidRDefault="00CE799C" w:rsidP="00CE799C">
      <w:pPr>
        <w:pStyle w:val="ListParagraph"/>
        <w:numPr>
          <w:ilvl w:val="0"/>
          <w:numId w:val="2"/>
        </w:numPr>
        <w:rPr>
          <w:rFonts w:ascii="Arial" w:hAnsi="Arial" w:cs="Arial"/>
          <w:lang w:val="es-MX"/>
        </w:rPr>
      </w:pPr>
      <w:r w:rsidRPr="00CE799C">
        <w:rPr>
          <w:rFonts w:ascii="Arial" w:hAnsi="Arial" w:cs="Arial"/>
          <w:lang w:val="es-MX"/>
        </w:rPr>
        <w:t>Se les podría notificar cuando los estudiantes sean arrestados.</w:t>
      </w:r>
      <w:r w:rsidR="00CB6397" w:rsidRPr="00CB6397">
        <w:rPr>
          <w:rStyle w:val="FootnoteReference"/>
          <w:rFonts w:ascii="Arial" w:hAnsi="Arial" w:cs="Arial"/>
          <w:color w:val="C00000"/>
          <w:lang w:val="es-MX"/>
        </w:rPr>
        <w:footnoteReference w:id="3"/>
      </w:r>
    </w:p>
    <w:p w14:paraId="0A515E82" w14:textId="430282F3" w:rsidR="00CE799C" w:rsidRPr="003B41BB" w:rsidRDefault="00CE799C" w:rsidP="00CE799C">
      <w:pPr>
        <w:rPr>
          <w:rFonts w:ascii="Arial" w:hAnsi="Arial" w:cs="Arial"/>
          <w:color w:val="C00000"/>
          <w:u w:val="single"/>
          <w:lang w:val="es-MX"/>
        </w:rPr>
      </w:pPr>
      <w:r w:rsidRPr="003B41BB">
        <w:rPr>
          <w:rFonts w:ascii="Arial" w:hAnsi="Arial" w:cs="Arial"/>
          <w:color w:val="C00000"/>
          <w:u w:val="single"/>
          <w:lang w:val="es-MX"/>
        </w:rPr>
        <w:t>Además de estos “deberes” formales, se les paga por entregar computadoras portátiles a los estudiantes que estudian desde casa.</w:t>
      </w:r>
      <w:r w:rsidR="00CB6397">
        <w:rPr>
          <w:rStyle w:val="FootnoteReference"/>
          <w:rFonts w:ascii="Arial" w:hAnsi="Arial" w:cs="Arial"/>
          <w:color w:val="C00000"/>
          <w:u w:val="single"/>
        </w:rPr>
        <w:footnoteReference w:id="4"/>
      </w:r>
    </w:p>
    <w:p w14:paraId="6EA34AE2" w14:textId="77777777" w:rsidR="00CE799C" w:rsidRPr="003B41BB" w:rsidRDefault="00CE799C" w:rsidP="00CE799C">
      <w:pPr>
        <w:rPr>
          <w:rFonts w:ascii="Arial" w:hAnsi="Arial" w:cs="Arial"/>
          <w:lang w:val="es-MX"/>
        </w:rPr>
      </w:pPr>
    </w:p>
    <w:p w14:paraId="097CC002" w14:textId="77777777" w:rsidR="00CE799C" w:rsidRPr="00CB6397" w:rsidRDefault="00CE799C" w:rsidP="00CE799C">
      <w:pPr>
        <w:rPr>
          <w:rFonts w:ascii="Arial" w:hAnsi="Arial" w:cs="Arial"/>
          <w:color w:val="C00000"/>
          <w:u w:val="single"/>
        </w:rPr>
      </w:pPr>
      <w:r w:rsidRPr="00CB6397">
        <w:rPr>
          <w:rFonts w:ascii="Arial" w:hAnsi="Arial" w:cs="Arial"/>
          <w:color w:val="C00000"/>
          <w:u w:val="single"/>
        </w:rPr>
        <w:t>Puntos clave:</w:t>
      </w:r>
    </w:p>
    <w:p w14:paraId="11DEC29A" w14:textId="4D72748F" w:rsidR="00CE799C" w:rsidRPr="001B0D3C" w:rsidRDefault="00CE799C" w:rsidP="00CE799C">
      <w:pPr>
        <w:pStyle w:val="ListParagraph"/>
        <w:numPr>
          <w:ilvl w:val="0"/>
          <w:numId w:val="3"/>
        </w:numPr>
        <w:rPr>
          <w:rFonts w:ascii="Arial" w:hAnsi="Arial" w:cs="Arial"/>
          <w:lang w:val="es-MX"/>
        </w:rPr>
      </w:pPr>
      <w:r w:rsidRPr="001B0D3C">
        <w:rPr>
          <w:rFonts w:ascii="Arial" w:hAnsi="Arial" w:cs="Arial"/>
          <w:lang w:val="es-MX"/>
        </w:rPr>
        <w:t>¿Por qué PSD le paga a la policía para que trabaje</w:t>
      </w:r>
      <w:r w:rsidR="001B0D3C">
        <w:rPr>
          <w:rFonts w:ascii="Arial" w:hAnsi="Arial" w:cs="Arial"/>
          <w:lang w:val="es-MX"/>
        </w:rPr>
        <w:t>n</w:t>
      </w:r>
      <w:r w:rsidRPr="001B0D3C">
        <w:rPr>
          <w:rFonts w:ascii="Arial" w:hAnsi="Arial" w:cs="Arial"/>
          <w:lang w:val="es-MX"/>
        </w:rPr>
        <w:t xml:space="preserve"> cuando las escuelas están cerradas?</w:t>
      </w:r>
    </w:p>
    <w:p w14:paraId="29DC586D" w14:textId="66A741B1" w:rsidR="00CE799C" w:rsidRPr="001B0D3C" w:rsidRDefault="00CE799C" w:rsidP="00CE799C">
      <w:pPr>
        <w:pStyle w:val="ListParagraph"/>
        <w:numPr>
          <w:ilvl w:val="0"/>
          <w:numId w:val="3"/>
        </w:numPr>
        <w:rPr>
          <w:rFonts w:ascii="Arial" w:hAnsi="Arial" w:cs="Arial"/>
          <w:lang w:val="es-MX"/>
        </w:rPr>
      </w:pPr>
      <w:r w:rsidRPr="001B0D3C">
        <w:rPr>
          <w:rFonts w:ascii="Arial" w:hAnsi="Arial" w:cs="Arial"/>
          <w:lang w:val="es-MX"/>
        </w:rPr>
        <w:t>Los cierres de escuelas de COVID han revelado el gasto masivo de l</w:t>
      </w:r>
      <w:r w:rsidR="001B0D3C" w:rsidRPr="001B0D3C">
        <w:rPr>
          <w:rFonts w:ascii="Arial" w:hAnsi="Arial" w:cs="Arial"/>
          <w:lang w:val="es-MX"/>
        </w:rPr>
        <w:t>o</w:t>
      </w:r>
      <w:r w:rsidRPr="001B0D3C">
        <w:rPr>
          <w:rFonts w:ascii="Arial" w:hAnsi="Arial" w:cs="Arial"/>
          <w:lang w:val="es-MX"/>
        </w:rPr>
        <w:t>s SRO y la capacidad que tenemos como comunidad para exigir que estas tareas sean realizadas por otros profesionales.</w:t>
      </w:r>
    </w:p>
    <w:p w14:paraId="05391635" w14:textId="738BE532" w:rsidR="00CE799C" w:rsidRPr="001B0D3C" w:rsidRDefault="00CE799C" w:rsidP="00CE799C">
      <w:pPr>
        <w:pStyle w:val="ListParagraph"/>
        <w:numPr>
          <w:ilvl w:val="0"/>
          <w:numId w:val="3"/>
        </w:numPr>
        <w:rPr>
          <w:rFonts w:ascii="Arial" w:hAnsi="Arial" w:cs="Arial"/>
          <w:lang w:val="es-MX"/>
        </w:rPr>
      </w:pPr>
      <w:r w:rsidRPr="001B0D3C">
        <w:rPr>
          <w:rFonts w:ascii="Arial" w:hAnsi="Arial" w:cs="Arial"/>
          <w:lang w:val="es-MX"/>
        </w:rPr>
        <w:t>Las llamadas de Safe</w:t>
      </w:r>
      <w:r w:rsidR="001B0D3C">
        <w:rPr>
          <w:rFonts w:ascii="Arial" w:hAnsi="Arial" w:cs="Arial"/>
          <w:lang w:val="es-MX"/>
        </w:rPr>
        <w:t>2</w:t>
      </w:r>
      <w:r w:rsidRPr="001B0D3C">
        <w:rPr>
          <w:rFonts w:ascii="Arial" w:hAnsi="Arial" w:cs="Arial"/>
          <w:lang w:val="es-MX"/>
        </w:rPr>
        <w:t>Tell deben ser atendidas por despachadores capacitados y manejadas por el equipo designado de Safe</w:t>
      </w:r>
      <w:r w:rsidR="001B0D3C">
        <w:rPr>
          <w:rFonts w:ascii="Arial" w:hAnsi="Arial" w:cs="Arial"/>
          <w:lang w:val="es-MX"/>
        </w:rPr>
        <w:t>2</w:t>
      </w:r>
      <w:r w:rsidRPr="001B0D3C">
        <w:rPr>
          <w:rFonts w:ascii="Arial" w:hAnsi="Arial" w:cs="Arial"/>
          <w:lang w:val="es-MX"/>
        </w:rPr>
        <w:t>Tell, no por SRO sin ningún lugar adonde i</w:t>
      </w:r>
      <w:r w:rsidR="001B0D3C" w:rsidRPr="001B0D3C">
        <w:rPr>
          <w:rFonts w:ascii="Arial" w:hAnsi="Arial" w:cs="Arial"/>
          <w:lang w:val="es-MX"/>
        </w:rPr>
        <w:t>r</w:t>
      </w:r>
      <w:r w:rsidRPr="001B0D3C">
        <w:rPr>
          <w:rFonts w:ascii="Arial" w:hAnsi="Arial" w:cs="Arial"/>
          <w:lang w:val="es-MX"/>
        </w:rPr>
        <w:t>.</w:t>
      </w:r>
    </w:p>
    <w:p w14:paraId="7A15A31A" w14:textId="27F8CB1D" w:rsidR="00CE799C" w:rsidRPr="001B0D3C" w:rsidRDefault="00CE799C" w:rsidP="00CE799C">
      <w:pPr>
        <w:pStyle w:val="ListParagraph"/>
        <w:numPr>
          <w:ilvl w:val="0"/>
          <w:numId w:val="3"/>
        </w:numPr>
        <w:rPr>
          <w:rFonts w:ascii="Arial" w:hAnsi="Arial" w:cs="Arial"/>
          <w:lang w:val="es-MX"/>
        </w:rPr>
      </w:pPr>
      <w:r w:rsidRPr="001B0D3C">
        <w:rPr>
          <w:rFonts w:ascii="Arial" w:hAnsi="Arial" w:cs="Arial"/>
          <w:lang w:val="es-MX"/>
        </w:rPr>
        <w:t>Los agente</w:t>
      </w:r>
      <w:r w:rsidR="001B0D3C" w:rsidRPr="001B0D3C">
        <w:rPr>
          <w:rFonts w:ascii="Arial" w:hAnsi="Arial" w:cs="Arial"/>
          <w:lang w:val="es-MX"/>
        </w:rPr>
        <w:t>s</w:t>
      </w:r>
      <w:r w:rsidRPr="001B0D3C">
        <w:rPr>
          <w:rFonts w:ascii="Arial" w:hAnsi="Arial" w:cs="Arial"/>
          <w:lang w:val="es-MX"/>
        </w:rPr>
        <w:t xml:space="preserve"> de policía uniformados no necesitan entregar computadoras portátiles.</w:t>
      </w:r>
    </w:p>
    <w:p w14:paraId="2B1F10F6" w14:textId="5B6AB9BD" w:rsidR="00CE799C" w:rsidRPr="001B0D3C" w:rsidRDefault="00CE799C" w:rsidP="00CE799C">
      <w:pPr>
        <w:pStyle w:val="ListParagraph"/>
        <w:numPr>
          <w:ilvl w:val="0"/>
          <w:numId w:val="3"/>
        </w:numPr>
        <w:rPr>
          <w:rFonts w:ascii="Arial" w:hAnsi="Arial" w:cs="Arial"/>
          <w:lang w:val="es-MX"/>
        </w:rPr>
      </w:pPr>
      <w:r w:rsidRPr="001B0D3C">
        <w:rPr>
          <w:rFonts w:ascii="Arial" w:hAnsi="Arial" w:cs="Arial"/>
          <w:lang w:val="es-MX"/>
        </w:rPr>
        <w:t>Los SRO nunca deben ser notificados cuando los estudiantes son arrestados fuera de la escuela</w:t>
      </w:r>
      <w:r w:rsidR="001B0D3C">
        <w:rPr>
          <w:rFonts w:ascii="Arial" w:hAnsi="Arial" w:cs="Arial"/>
          <w:lang w:val="es-MX"/>
        </w:rPr>
        <w:t>.</w:t>
      </w:r>
      <w:r w:rsidRPr="001B0D3C">
        <w:rPr>
          <w:rFonts w:ascii="Arial" w:hAnsi="Arial" w:cs="Arial"/>
          <w:lang w:val="es-MX"/>
        </w:rPr>
        <w:t xml:space="preserve"> Esto conduce a la elaboración de perfiles y probablemente viola la confidencialidad.</w:t>
      </w:r>
    </w:p>
    <w:p w14:paraId="61DA7239" w14:textId="2EBF447B" w:rsidR="00CE799C" w:rsidRPr="001B0D3C" w:rsidRDefault="00CE799C" w:rsidP="00CE799C">
      <w:pPr>
        <w:pStyle w:val="ListParagraph"/>
        <w:numPr>
          <w:ilvl w:val="0"/>
          <w:numId w:val="3"/>
        </w:numPr>
        <w:rPr>
          <w:rFonts w:ascii="Arial" w:hAnsi="Arial" w:cs="Arial"/>
          <w:lang w:val="es-MX"/>
        </w:rPr>
      </w:pPr>
      <w:r w:rsidRPr="001B0D3C">
        <w:rPr>
          <w:rFonts w:ascii="Arial" w:hAnsi="Arial" w:cs="Arial"/>
          <w:lang w:val="es-MX"/>
        </w:rPr>
        <w:t>No hay absolutamente ninguna razón por la que 7 SRO de</w:t>
      </w:r>
      <w:r w:rsidR="001B0D3C" w:rsidRPr="001B0D3C">
        <w:rPr>
          <w:rFonts w:ascii="Arial" w:hAnsi="Arial" w:cs="Arial"/>
          <w:lang w:val="es-MX"/>
        </w:rPr>
        <w:t>b</w:t>
      </w:r>
      <w:r w:rsidRPr="001B0D3C">
        <w:rPr>
          <w:rFonts w:ascii="Arial" w:hAnsi="Arial" w:cs="Arial"/>
          <w:lang w:val="es-MX"/>
        </w:rPr>
        <w:t>an estar trabajando durante un tiempo en que las escuelas no están abiertas.</w:t>
      </w:r>
    </w:p>
    <w:p w14:paraId="145CF224" w14:textId="3E917DBC" w:rsidR="00CE799C" w:rsidRPr="001B0D3C" w:rsidRDefault="00CE799C" w:rsidP="00CE799C">
      <w:pPr>
        <w:pStyle w:val="ListParagraph"/>
        <w:numPr>
          <w:ilvl w:val="0"/>
          <w:numId w:val="3"/>
        </w:numPr>
        <w:rPr>
          <w:rFonts w:ascii="Arial" w:hAnsi="Arial" w:cs="Arial"/>
          <w:lang w:val="es-MX"/>
        </w:rPr>
      </w:pPr>
      <w:r w:rsidRPr="001B0D3C">
        <w:rPr>
          <w:rFonts w:ascii="Arial" w:hAnsi="Arial" w:cs="Arial"/>
          <w:lang w:val="es-MX"/>
        </w:rPr>
        <w:t>El dinero gastad</w:t>
      </w:r>
      <w:r w:rsidR="001B0D3C" w:rsidRPr="001B0D3C">
        <w:rPr>
          <w:rFonts w:ascii="Arial" w:hAnsi="Arial" w:cs="Arial"/>
          <w:lang w:val="es-MX"/>
        </w:rPr>
        <w:t>o</w:t>
      </w:r>
      <w:r w:rsidRPr="001B0D3C">
        <w:rPr>
          <w:rFonts w:ascii="Arial" w:hAnsi="Arial" w:cs="Arial"/>
          <w:lang w:val="es-MX"/>
        </w:rPr>
        <w:t xml:space="preserve"> en SRO cuando las escuelas están cerradas podría gastarse mejor en gastos derivados de la pandemia como computadoras portátiles, tutoría, comidas para estudiantes, salud de los estudiantes y salud mental.</w:t>
      </w:r>
    </w:p>
    <w:p w14:paraId="4CC2051A" w14:textId="330D8571" w:rsidR="00CE799C" w:rsidRPr="001B0D3C" w:rsidRDefault="00CE799C" w:rsidP="00CE799C">
      <w:pPr>
        <w:pStyle w:val="ListParagraph"/>
        <w:numPr>
          <w:ilvl w:val="0"/>
          <w:numId w:val="3"/>
        </w:numPr>
        <w:rPr>
          <w:rFonts w:ascii="Arial" w:hAnsi="Arial" w:cs="Arial"/>
          <w:lang w:val="es-MX"/>
        </w:rPr>
      </w:pPr>
      <w:r w:rsidRPr="001B0D3C">
        <w:rPr>
          <w:rFonts w:ascii="Arial" w:hAnsi="Arial" w:cs="Arial"/>
          <w:lang w:val="es-MX"/>
        </w:rPr>
        <w:t>El PSD necesita encontrar formas de ahorrar dinero, no gastar dinero en paga</w:t>
      </w:r>
      <w:r w:rsidR="001B0D3C" w:rsidRPr="001B0D3C">
        <w:rPr>
          <w:rFonts w:ascii="Arial" w:hAnsi="Arial" w:cs="Arial"/>
          <w:lang w:val="es-MX"/>
        </w:rPr>
        <w:t>n</w:t>
      </w:r>
      <w:r w:rsidR="001B0D3C">
        <w:rPr>
          <w:rFonts w:ascii="Arial" w:hAnsi="Arial" w:cs="Arial"/>
          <w:lang w:val="es-MX"/>
        </w:rPr>
        <w:t>do</w:t>
      </w:r>
      <w:r w:rsidRPr="001B0D3C">
        <w:rPr>
          <w:rFonts w:ascii="Arial" w:hAnsi="Arial" w:cs="Arial"/>
          <w:lang w:val="es-MX"/>
        </w:rPr>
        <w:t xml:space="preserve"> a la policía mientras los estudiantes no están en la escuela.</w:t>
      </w:r>
    </w:p>
    <w:p w14:paraId="0DC70B23" w14:textId="77777777" w:rsidR="00B63B21" w:rsidRPr="00CE799C" w:rsidRDefault="00B63B21">
      <w:pPr>
        <w:rPr>
          <w:rFonts w:ascii="Arial" w:hAnsi="Arial" w:cs="Arial"/>
          <w:lang w:val="es-MX"/>
        </w:rPr>
      </w:pPr>
    </w:p>
    <w:sectPr w:rsidR="00B63B21" w:rsidRPr="00CE7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6589D" w14:textId="77777777" w:rsidR="00C949E5" w:rsidRDefault="00C949E5" w:rsidP="00CB6397">
      <w:pPr>
        <w:spacing w:after="0" w:line="240" w:lineRule="auto"/>
      </w:pPr>
      <w:r>
        <w:separator/>
      </w:r>
    </w:p>
  </w:endnote>
  <w:endnote w:type="continuationSeparator" w:id="0">
    <w:p w14:paraId="24E1770A" w14:textId="77777777" w:rsidR="00C949E5" w:rsidRDefault="00C949E5" w:rsidP="00CB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43529" w14:textId="77777777" w:rsidR="00C949E5" w:rsidRDefault="00C949E5" w:rsidP="00CB6397">
      <w:pPr>
        <w:spacing w:after="0" w:line="240" w:lineRule="auto"/>
      </w:pPr>
      <w:r>
        <w:separator/>
      </w:r>
    </w:p>
  </w:footnote>
  <w:footnote w:type="continuationSeparator" w:id="0">
    <w:p w14:paraId="72A85F4D" w14:textId="77777777" w:rsidR="00C949E5" w:rsidRDefault="00C949E5" w:rsidP="00CB6397">
      <w:pPr>
        <w:spacing w:after="0" w:line="240" w:lineRule="auto"/>
      </w:pPr>
      <w:r>
        <w:continuationSeparator/>
      </w:r>
    </w:p>
  </w:footnote>
  <w:footnote w:id="1">
    <w:p w14:paraId="1719BA18" w14:textId="53E98C7B" w:rsidR="00CB6397" w:rsidRPr="00CB6397" w:rsidRDefault="00CB6397">
      <w:pPr>
        <w:pStyle w:val="FootnoteText"/>
        <w:rPr>
          <w:color w:val="C00000"/>
          <w:lang w:val="es-MX"/>
        </w:rPr>
      </w:pPr>
      <w:r w:rsidRPr="00CB6397">
        <w:rPr>
          <w:rStyle w:val="FootnoteReference"/>
          <w:color w:val="C00000"/>
        </w:rPr>
        <w:footnoteRef/>
      </w:r>
      <w:r w:rsidRPr="00CB6397">
        <w:rPr>
          <w:color w:val="C00000"/>
          <w:lang w:val="es-MX"/>
        </w:rPr>
        <w:t xml:space="preserve"> Estos son los costos únicamente para l</w:t>
      </w:r>
      <w:r w:rsidR="00936343">
        <w:rPr>
          <w:color w:val="C00000"/>
          <w:lang w:val="es-MX"/>
        </w:rPr>
        <w:t>o</w:t>
      </w:r>
      <w:r w:rsidRPr="00CB6397">
        <w:rPr>
          <w:color w:val="C00000"/>
          <w:lang w:val="es-MX"/>
        </w:rPr>
        <w:t>s SRO de Fort Collins. Si se paga a l</w:t>
      </w:r>
      <w:r w:rsidR="00936343">
        <w:rPr>
          <w:color w:val="C00000"/>
          <w:lang w:val="es-MX"/>
        </w:rPr>
        <w:t>o</w:t>
      </w:r>
      <w:r w:rsidRPr="00CB6397">
        <w:rPr>
          <w:color w:val="C00000"/>
          <w:lang w:val="es-MX"/>
        </w:rPr>
        <w:t xml:space="preserve">s SRO de </w:t>
      </w:r>
      <w:proofErr w:type="spellStart"/>
      <w:r w:rsidRPr="00CB6397">
        <w:rPr>
          <w:color w:val="C00000"/>
          <w:lang w:val="es-MX"/>
        </w:rPr>
        <w:t>Timnath</w:t>
      </w:r>
      <w:proofErr w:type="spellEnd"/>
      <w:r w:rsidRPr="00CB6397">
        <w:rPr>
          <w:color w:val="C00000"/>
          <w:lang w:val="es-MX"/>
        </w:rPr>
        <w:t xml:space="preserve"> y </w:t>
      </w:r>
      <w:proofErr w:type="spellStart"/>
      <w:r w:rsidRPr="00CB6397">
        <w:rPr>
          <w:color w:val="C00000"/>
          <w:lang w:val="es-MX"/>
        </w:rPr>
        <w:t>Larimer</w:t>
      </w:r>
      <w:proofErr w:type="spellEnd"/>
      <w:r w:rsidRPr="00CB6397">
        <w:rPr>
          <w:color w:val="C00000"/>
          <w:lang w:val="es-MX"/>
        </w:rPr>
        <w:t xml:space="preserve"> Sheriff, los costos para PSD también podrían ser más altos.</w:t>
      </w:r>
    </w:p>
  </w:footnote>
  <w:footnote w:id="2">
    <w:p w14:paraId="16FB7053" w14:textId="77777777" w:rsidR="00CB6397" w:rsidRPr="00CB6397" w:rsidRDefault="00CB6397" w:rsidP="00CB6397">
      <w:pPr>
        <w:rPr>
          <w:color w:val="C00000"/>
          <w:sz w:val="20"/>
          <w:szCs w:val="20"/>
          <w:lang w:val="es-MX"/>
        </w:rPr>
      </w:pPr>
      <w:r w:rsidRPr="00CB6397">
        <w:rPr>
          <w:color w:val="C00000"/>
          <w:sz w:val="20"/>
          <w:szCs w:val="20"/>
          <w:vertAlign w:val="subscript"/>
        </w:rPr>
        <w:footnoteRef/>
      </w:r>
      <w:r w:rsidRPr="00CB6397">
        <w:rPr>
          <w:color w:val="C00000"/>
          <w:sz w:val="20"/>
          <w:szCs w:val="20"/>
          <w:lang w:val="es-MX"/>
        </w:rPr>
        <w:t xml:space="preserve"> Fuente, Tim Doran, Servicios de Policía de Fort Collins</w:t>
      </w:r>
    </w:p>
    <w:p w14:paraId="15B96CCA" w14:textId="4710D307" w:rsidR="00CB6397" w:rsidRPr="00CB6397" w:rsidRDefault="00CB6397">
      <w:pPr>
        <w:pStyle w:val="FootnoteText"/>
        <w:rPr>
          <w:lang w:val="es-MX"/>
        </w:rPr>
      </w:pPr>
    </w:p>
  </w:footnote>
  <w:footnote w:id="3">
    <w:p w14:paraId="1592A554" w14:textId="32FF1B3C" w:rsidR="00CB6397" w:rsidRPr="00CB6397" w:rsidRDefault="00CB6397" w:rsidP="00CB6397">
      <w:pPr>
        <w:spacing w:line="240" w:lineRule="auto"/>
        <w:rPr>
          <w:color w:val="C00000"/>
          <w:sz w:val="20"/>
          <w:szCs w:val="20"/>
          <w:lang w:val="es-MX"/>
        </w:rPr>
      </w:pPr>
      <w:r w:rsidRPr="00CB6397">
        <w:rPr>
          <w:rStyle w:val="FootnoteReference"/>
          <w:rFonts w:cstheme="minorHAnsi"/>
          <w:color w:val="C00000"/>
          <w:sz w:val="20"/>
          <w:szCs w:val="20"/>
        </w:rPr>
        <w:footnoteRef/>
      </w:r>
      <w:r w:rsidRPr="00CB6397">
        <w:rPr>
          <w:color w:val="C00000"/>
          <w:sz w:val="20"/>
          <w:szCs w:val="20"/>
          <w:lang w:val="es-MX"/>
        </w:rPr>
        <w:t xml:space="preserve"> Fuente, Jeff </w:t>
      </w:r>
      <w:proofErr w:type="spellStart"/>
      <w:r w:rsidRPr="00CB6397">
        <w:rPr>
          <w:color w:val="C00000"/>
          <w:sz w:val="20"/>
          <w:szCs w:val="20"/>
          <w:lang w:val="es-MX"/>
        </w:rPr>
        <w:t>Swodoba</w:t>
      </w:r>
      <w:proofErr w:type="spellEnd"/>
      <w:r w:rsidRPr="00CB6397">
        <w:rPr>
          <w:color w:val="C00000"/>
          <w:sz w:val="20"/>
          <w:szCs w:val="20"/>
          <w:lang w:val="es-MX"/>
        </w:rPr>
        <w:t>, jefe de policía de Fort Collins</w:t>
      </w:r>
    </w:p>
  </w:footnote>
  <w:footnote w:id="4">
    <w:p w14:paraId="6D89737F" w14:textId="20A03551" w:rsidR="00CB6397" w:rsidRPr="00CB6397" w:rsidRDefault="00CB6397" w:rsidP="00CB6397">
      <w:pPr>
        <w:spacing w:line="240" w:lineRule="auto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  <w:vertAlign w:val="subscript"/>
        </w:rPr>
        <w:t xml:space="preserve">4 </w:t>
      </w:r>
      <w:r w:rsidRPr="00CB6397">
        <w:rPr>
          <w:color w:val="C00000"/>
          <w:sz w:val="20"/>
          <w:szCs w:val="20"/>
        </w:rPr>
        <w:t>Fuente, Fort Collins Police Services Instagram</w:t>
      </w:r>
    </w:p>
    <w:p w14:paraId="52667D37" w14:textId="4D20C406" w:rsidR="00CB6397" w:rsidRDefault="00CB639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83912"/>
    <w:multiLevelType w:val="hybridMultilevel"/>
    <w:tmpl w:val="2F3A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D4BD9"/>
    <w:multiLevelType w:val="hybridMultilevel"/>
    <w:tmpl w:val="3144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B7A4E"/>
    <w:multiLevelType w:val="hybridMultilevel"/>
    <w:tmpl w:val="9F0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9C"/>
    <w:rsid w:val="001B0D3C"/>
    <w:rsid w:val="003B41BB"/>
    <w:rsid w:val="00936343"/>
    <w:rsid w:val="00B63B21"/>
    <w:rsid w:val="00C949E5"/>
    <w:rsid w:val="00CB6397"/>
    <w:rsid w:val="00CE799C"/>
    <w:rsid w:val="00F2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043E"/>
  <w15:chartTrackingRefBased/>
  <w15:docId w15:val="{CB54981B-C78F-4AAC-9514-C80D8DD6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9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799C"/>
    <w:pPr>
      <w:ind w:left="720"/>
      <w:contextualSpacing/>
    </w:pPr>
  </w:style>
  <w:style w:type="table" w:styleId="TableGrid">
    <w:name w:val="Table Grid"/>
    <w:basedOn w:val="TableNormal"/>
    <w:uiPriority w:val="39"/>
    <w:rsid w:val="00CE7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B63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63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63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C402C-D4E5-4D40-9BA7-E6281762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Herrera</dc:creator>
  <cp:keywords/>
  <dc:description/>
  <cp:lastModifiedBy>Izzy Herrera</cp:lastModifiedBy>
  <cp:revision>3</cp:revision>
  <dcterms:created xsi:type="dcterms:W3CDTF">2020-09-17T15:12:00Z</dcterms:created>
  <dcterms:modified xsi:type="dcterms:W3CDTF">2020-09-17T16:23:00Z</dcterms:modified>
</cp:coreProperties>
</file>