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2C" w:rsidRPr="00241B54" w:rsidRDefault="001463D6" w:rsidP="00CD6104">
      <w:pPr>
        <w:spacing w:before="240" w:line="360" w:lineRule="auto"/>
        <w:jc w:val="center"/>
        <w:rPr>
          <w:rFonts w:ascii="Arial" w:hAnsi="Arial" w:cs="Arial"/>
          <w:b/>
          <w:bCs/>
          <w:sz w:val="32"/>
          <w:szCs w:val="32"/>
          <w:lang w:val="en-US"/>
        </w:rPr>
      </w:pPr>
      <w:proofErr w:type="spellStart"/>
      <w:r>
        <w:rPr>
          <w:rFonts w:ascii="Arial" w:hAnsi="Arial" w:cs="Arial"/>
          <w:b/>
          <w:bCs/>
          <w:sz w:val="32"/>
          <w:szCs w:val="32"/>
          <w:lang w:val="en-US"/>
        </w:rPr>
        <w:t>Proteinabbau</w:t>
      </w:r>
      <w:proofErr w:type="spellEnd"/>
      <w:r>
        <w:rPr>
          <w:rFonts w:ascii="Arial" w:hAnsi="Arial" w:cs="Arial"/>
          <w:b/>
          <w:bCs/>
          <w:sz w:val="32"/>
          <w:szCs w:val="32"/>
          <w:lang w:val="en-US"/>
        </w:rPr>
        <w:t xml:space="preserve"> </w:t>
      </w:r>
      <w:proofErr w:type="spellStart"/>
      <w:r>
        <w:rPr>
          <w:rFonts w:ascii="Arial" w:hAnsi="Arial" w:cs="Arial"/>
          <w:b/>
          <w:bCs/>
          <w:sz w:val="32"/>
          <w:szCs w:val="32"/>
          <w:lang w:val="en-US"/>
        </w:rPr>
        <w:t>durch</w:t>
      </w:r>
      <w:proofErr w:type="spellEnd"/>
      <w:r>
        <w:rPr>
          <w:rFonts w:ascii="Arial" w:hAnsi="Arial" w:cs="Arial"/>
          <w:b/>
          <w:bCs/>
          <w:sz w:val="32"/>
          <w:szCs w:val="32"/>
          <w:lang w:val="en-US"/>
        </w:rPr>
        <w:t xml:space="preserve"> Pepsin</w:t>
      </w:r>
    </w:p>
    <w:p w:rsidR="003159B8" w:rsidRDefault="00010D96" w:rsidP="003159B8">
      <w:pPr>
        <w:pStyle w:val="Heading1"/>
        <w:ind w:left="0" w:firstLine="0"/>
        <w:rPr>
          <w:lang w:val="en-US"/>
        </w:rPr>
      </w:pPr>
      <w:proofErr w:type="spellStart"/>
      <w:r w:rsidRPr="00241B54">
        <w:rPr>
          <w:lang w:val="en-US"/>
        </w:rPr>
        <w:t>Einleitung</w:t>
      </w:r>
      <w:proofErr w:type="spellEnd"/>
    </w:p>
    <w:p w:rsidR="000B3282" w:rsidRDefault="004701CB" w:rsidP="004701CB">
      <w:pPr>
        <w:pStyle w:val="BodyText"/>
        <w:rPr>
          <w:lang w:eastAsia="de-DE"/>
        </w:rPr>
      </w:pPr>
      <w:r w:rsidRPr="004701CB">
        <w:rPr>
          <w:lang w:eastAsia="de-DE"/>
        </w:rPr>
        <w:t>Pepsin ist ein Enzym</w:t>
      </w:r>
      <w:r w:rsidR="000B3282">
        <w:rPr>
          <w:lang w:eastAsia="de-DE"/>
        </w:rPr>
        <w:t>,</w:t>
      </w:r>
      <w:r w:rsidRPr="004701CB">
        <w:rPr>
          <w:lang w:eastAsia="de-DE"/>
        </w:rPr>
        <w:t xml:space="preserve"> d</w:t>
      </w:r>
      <w:r>
        <w:rPr>
          <w:lang w:eastAsia="de-DE"/>
        </w:rPr>
        <w:t xml:space="preserve">as den Proteasen angehört. Genauer ist es eine Endopeptidase. </w:t>
      </w:r>
      <w:r w:rsidR="009D4846">
        <w:rPr>
          <w:lang w:eastAsia="de-DE"/>
        </w:rPr>
        <w:t>Proteasen trennen</w:t>
      </w:r>
      <w:r w:rsidR="0027704A">
        <w:rPr>
          <w:lang w:eastAsia="de-DE"/>
        </w:rPr>
        <w:t xml:space="preserve"> </w:t>
      </w:r>
      <w:r w:rsidR="001D1755">
        <w:rPr>
          <w:lang w:eastAsia="de-DE"/>
        </w:rPr>
        <w:t xml:space="preserve">die </w:t>
      </w:r>
      <w:r w:rsidR="009D4846">
        <w:rPr>
          <w:lang w:eastAsia="de-DE"/>
        </w:rPr>
        <w:t>P</w:t>
      </w:r>
      <w:r w:rsidR="000B3282">
        <w:rPr>
          <w:lang w:eastAsia="de-DE"/>
        </w:rPr>
        <w:t>roteine in ihre Einzelteile, den</w:t>
      </w:r>
      <w:r w:rsidR="009D4846">
        <w:rPr>
          <w:lang w:eastAsia="de-DE"/>
        </w:rPr>
        <w:t xml:space="preserve"> Aminosäuren. Pepsin ist eine Endopeptidase, weil sie von innen heraus das Protein auftrennt. </w:t>
      </w:r>
      <w:r w:rsidR="009363D0">
        <w:rPr>
          <w:lang w:eastAsia="de-DE"/>
        </w:rPr>
        <w:t xml:space="preserve">Sie arbeitet im Magen und wird von der Magenschleimhaut produziert. </w:t>
      </w:r>
      <w:r w:rsidR="009D4846">
        <w:rPr>
          <w:lang w:eastAsia="de-DE"/>
        </w:rPr>
        <w:t xml:space="preserve">Enzyme können nur in einem bestimmten </w:t>
      </w:r>
      <w:r w:rsidR="009363D0">
        <w:rPr>
          <w:lang w:eastAsia="de-DE"/>
        </w:rPr>
        <w:t xml:space="preserve">Bereich arbeiten. </w:t>
      </w:r>
      <w:r w:rsidR="000B3282">
        <w:rPr>
          <w:lang w:eastAsia="de-DE"/>
        </w:rPr>
        <w:t xml:space="preserve">Dieser liegt bei </w:t>
      </w:r>
      <w:r w:rsidR="009363D0">
        <w:rPr>
          <w:lang w:eastAsia="de-DE"/>
        </w:rPr>
        <w:t xml:space="preserve">Pepsin im stark sauren Bereich mit einem pH-Wert von 1,5 – 2,5. </w:t>
      </w:r>
    </w:p>
    <w:p w:rsidR="009363D0" w:rsidRDefault="009363D0" w:rsidP="004701CB">
      <w:pPr>
        <w:pStyle w:val="BodyText"/>
        <w:rPr>
          <w:lang w:eastAsia="de-DE"/>
        </w:rPr>
      </w:pPr>
      <w:r>
        <w:rPr>
          <w:lang w:eastAsia="de-DE"/>
        </w:rPr>
        <w:t xml:space="preserve">Mit dem Versuch soll überprüft </w:t>
      </w:r>
      <w:r w:rsidR="000B3282">
        <w:rPr>
          <w:lang w:eastAsia="de-DE"/>
        </w:rPr>
        <w:t xml:space="preserve"> </w:t>
      </w:r>
      <w:r>
        <w:rPr>
          <w:lang w:eastAsia="de-DE"/>
        </w:rPr>
        <w:t>werden</w:t>
      </w:r>
      <w:r w:rsidR="000B3282">
        <w:rPr>
          <w:lang w:eastAsia="de-DE"/>
        </w:rPr>
        <w:t>,</w:t>
      </w:r>
      <w:r>
        <w:rPr>
          <w:lang w:eastAsia="de-DE"/>
        </w:rPr>
        <w:t xml:space="preserve"> bei welche</w:t>
      </w:r>
      <w:r w:rsidR="007249AF">
        <w:rPr>
          <w:lang w:eastAsia="de-DE"/>
        </w:rPr>
        <w:t>n pH-Werten Pepsin arbeiten kann. Der Indikator Kongorot wird mit Eiweiß gemischt. Wenn die Proteine in dem Eiweiß gespalten werden</w:t>
      </w:r>
      <w:r w:rsidR="000B3282">
        <w:rPr>
          <w:lang w:eastAsia="de-DE"/>
        </w:rPr>
        <w:t>,</w:t>
      </w:r>
      <w:r w:rsidR="007249AF">
        <w:rPr>
          <w:lang w:eastAsia="de-DE"/>
        </w:rPr>
        <w:t xml:space="preserve"> wird das Kongorot freigesetzt und </w:t>
      </w:r>
      <w:r w:rsidR="002E5592">
        <w:rPr>
          <w:lang w:eastAsia="de-DE"/>
        </w:rPr>
        <w:t xml:space="preserve">die Lösung färbt sich nach dem Kongorot. Dadurch kann überprüft werden, ob das Pepsin arbeitet. Die Farbintensität lässt auf den Grad der Eiweißspaltung schließen. </w:t>
      </w:r>
    </w:p>
    <w:p w:rsidR="002E5592" w:rsidRPr="004701CB" w:rsidRDefault="002E5592" w:rsidP="004701CB">
      <w:pPr>
        <w:pStyle w:val="BodyText"/>
        <w:rPr>
          <w:lang w:eastAsia="de-DE"/>
        </w:rPr>
      </w:pPr>
      <w:r>
        <w:rPr>
          <w:lang w:eastAsia="de-DE"/>
        </w:rPr>
        <w:t xml:space="preserve">Es werden verschiedene Lösungen angesetzt mit verschieden Konzentrationen von Salzsäure, einer Negativprobe, die nur e-Wasser enthält und einer Probe mit Natronlauge zur Überprüfung der Aktivität von Pepsin im alkalischen Milieu. </w:t>
      </w:r>
    </w:p>
    <w:p w:rsidR="00E6792C" w:rsidRDefault="00010D96" w:rsidP="00010D96">
      <w:pPr>
        <w:pStyle w:val="Heading1"/>
      </w:pPr>
      <w:r>
        <w:t>Material und Chemikalien</w:t>
      </w:r>
    </w:p>
    <w:p w:rsidR="007F755B" w:rsidRDefault="00D84E9B" w:rsidP="007F755B">
      <w:pPr>
        <w:pStyle w:val="BodyText"/>
        <w:numPr>
          <w:ilvl w:val="0"/>
          <w:numId w:val="44"/>
        </w:numPr>
        <w:rPr>
          <w:lang w:eastAsia="de-DE"/>
        </w:rPr>
      </w:pPr>
      <w:r>
        <w:rPr>
          <w:lang w:eastAsia="de-DE"/>
        </w:rPr>
        <w:t>Entmineralisiertes Wasser (e-H</w:t>
      </w:r>
      <w:r>
        <w:rPr>
          <w:vertAlign w:val="subscript"/>
          <w:lang w:eastAsia="de-DE"/>
        </w:rPr>
        <w:t>2</w:t>
      </w:r>
      <w:r>
        <w:rPr>
          <w:lang w:eastAsia="de-DE"/>
        </w:rPr>
        <w:t>O)</w:t>
      </w:r>
    </w:p>
    <w:p w:rsidR="00D84E9B" w:rsidRDefault="00D84E9B" w:rsidP="007F755B">
      <w:pPr>
        <w:pStyle w:val="BodyText"/>
        <w:numPr>
          <w:ilvl w:val="0"/>
          <w:numId w:val="44"/>
        </w:numPr>
        <w:rPr>
          <w:lang w:eastAsia="de-DE"/>
        </w:rPr>
      </w:pPr>
      <w:r>
        <w:rPr>
          <w:lang w:eastAsia="de-DE"/>
        </w:rPr>
        <w:t>1 Molare Salzsäure (1 M Salzsäure)</w:t>
      </w:r>
    </w:p>
    <w:p w:rsidR="00D84E9B" w:rsidRDefault="00D84E9B" w:rsidP="007F755B">
      <w:pPr>
        <w:pStyle w:val="BodyText"/>
        <w:numPr>
          <w:ilvl w:val="0"/>
          <w:numId w:val="44"/>
        </w:numPr>
        <w:rPr>
          <w:lang w:eastAsia="de-DE"/>
        </w:rPr>
      </w:pPr>
      <w:r>
        <w:rPr>
          <w:lang w:eastAsia="de-DE"/>
        </w:rPr>
        <w:t>0,01 Molare Salzsäure (0,01 M Salzsäure)</w:t>
      </w:r>
    </w:p>
    <w:p w:rsidR="00D84E9B" w:rsidRDefault="00D84E9B" w:rsidP="007F755B">
      <w:pPr>
        <w:pStyle w:val="BodyText"/>
        <w:numPr>
          <w:ilvl w:val="0"/>
          <w:numId w:val="44"/>
        </w:numPr>
        <w:rPr>
          <w:lang w:eastAsia="de-DE"/>
        </w:rPr>
      </w:pPr>
      <w:r>
        <w:rPr>
          <w:lang w:eastAsia="de-DE"/>
        </w:rPr>
        <w:t xml:space="preserve">Native </w:t>
      </w:r>
      <w:r w:rsidR="00C04269">
        <w:rPr>
          <w:lang w:eastAsia="de-DE"/>
        </w:rPr>
        <w:t xml:space="preserve">und gekochte </w:t>
      </w:r>
      <w:r>
        <w:rPr>
          <w:lang w:eastAsia="de-DE"/>
        </w:rPr>
        <w:t>Pepsinlösung (1 % Pepsin)</w:t>
      </w:r>
    </w:p>
    <w:p w:rsidR="00D84E9B" w:rsidRDefault="00D84E9B" w:rsidP="007F755B">
      <w:pPr>
        <w:pStyle w:val="BodyText"/>
        <w:numPr>
          <w:ilvl w:val="0"/>
          <w:numId w:val="44"/>
        </w:numPr>
        <w:rPr>
          <w:lang w:eastAsia="de-DE"/>
        </w:rPr>
      </w:pPr>
      <w:r>
        <w:rPr>
          <w:lang w:eastAsia="de-DE"/>
        </w:rPr>
        <w:t>1 Molare Natronlauge (1 M Natronlaure)</w:t>
      </w:r>
    </w:p>
    <w:p w:rsidR="00D84E9B" w:rsidRDefault="00BB3BBD" w:rsidP="007F755B">
      <w:pPr>
        <w:pStyle w:val="BodyText"/>
        <w:numPr>
          <w:ilvl w:val="0"/>
          <w:numId w:val="44"/>
        </w:numPr>
        <w:rPr>
          <w:lang w:eastAsia="de-DE"/>
        </w:rPr>
      </w:pPr>
      <w:r>
        <w:rPr>
          <w:lang w:eastAsia="de-DE"/>
        </w:rPr>
        <w:t>1</w:t>
      </w:r>
      <w:r w:rsidR="00D84E9B">
        <w:rPr>
          <w:lang w:eastAsia="de-DE"/>
        </w:rPr>
        <w:t xml:space="preserve"> Hühnerei</w:t>
      </w:r>
    </w:p>
    <w:p w:rsidR="00D84E9B" w:rsidRPr="007F755B" w:rsidRDefault="00D84E9B" w:rsidP="009F5E08">
      <w:pPr>
        <w:pStyle w:val="BodyText"/>
        <w:numPr>
          <w:ilvl w:val="0"/>
          <w:numId w:val="44"/>
        </w:numPr>
        <w:rPr>
          <w:lang w:eastAsia="de-DE"/>
        </w:rPr>
      </w:pPr>
      <w:r>
        <w:rPr>
          <w:lang w:eastAsia="de-DE"/>
        </w:rPr>
        <w:t>Kongorot-Lösung (0,5 % Kongorot; Lösemittel 10%iges Ethanol)</w:t>
      </w:r>
    </w:p>
    <w:p w:rsidR="00010D96" w:rsidRDefault="00010D96" w:rsidP="00010D96">
      <w:pPr>
        <w:pStyle w:val="Heading1"/>
      </w:pPr>
      <w:r>
        <w:t>Durchführung</w:t>
      </w:r>
    </w:p>
    <w:p w:rsidR="003159B8" w:rsidRDefault="00010FF2" w:rsidP="003159B8">
      <w:pPr>
        <w:pStyle w:val="BodyText"/>
        <w:rPr>
          <w:lang w:eastAsia="de-DE"/>
        </w:rPr>
      </w:pPr>
      <w:r>
        <w:rPr>
          <w:lang w:eastAsia="de-DE"/>
        </w:rPr>
        <w:t>Zur Vorbereitung</w:t>
      </w:r>
      <w:r w:rsidR="00716FA6">
        <w:rPr>
          <w:lang w:eastAsia="de-DE"/>
        </w:rPr>
        <w:t xml:space="preserve"> wurde das Eiweiß-Kongorot-Adsorbat </w:t>
      </w:r>
      <w:r>
        <w:rPr>
          <w:lang w:eastAsia="de-DE"/>
        </w:rPr>
        <w:t xml:space="preserve">eine Woche vor dem eigentlichen Versuch </w:t>
      </w:r>
      <w:r w:rsidR="007E2F90">
        <w:rPr>
          <w:lang w:eastAsia="de-DE"/>
        </w:rPr>
        <w:t>hergestellt</w:t>
      </w:r>
      <w:r w:rsidR="00716FA6">
        <w:rPr>
          <w:lang w:eastAsia="de-DE"/>
        </w:rPr>
        <w:t xml:space="preserve">. Ein Ei </w:t>
      </w:r>
      <w:r w:rsidR="00127BEC">
        <w:rPr>
          <w:lang w:eastAsia="de-DE"/>
        </w:rPr>
        <w:t xml:space="preserve">wurde gekocht und das Eigelb vom Eiweiß getrennt. Das Eiweiß wurde mithilfe eines Mörsers zerkleinert. </w:t>
      </w:r>
      <w:r w:rsidR="00716FA6">
        <w:rPr>
          <w:lang w:eastAsia="de-DE"/>
        </w:rPr>
        <w:t xml:space="preserve"> </w:t>
      </w:r>
      <w:r w:rsidR="007E2F90">
        <w:rPr>
          <w:lang w:eastAsia="de-DE"/>
        </w:rPr>
        <w:t>Danach konnte das zerkleinerte Eiweiß mit der Kongorot-Lösung vermischt werden. Die Masse wurde gut gemischt</w:t>
      </w:r>
      <w:r>
        <w:rPr>
          <w:lang w:eastAsia="de-DE"/>
        </w:rPr>
        <w:t xml:space="preserve">. Das Gemisch </w:t>
      </w:r>
      <w:r>
        <w:rPr>
          <w:lang w:eastAsia="de-DE"/>
        </w:rPr>
        <w:lastRenderedPageBreak/>
        <w:t>w</w:t>
      </w:r>
      <w:r w:rsidR="000B3282">
        <w:rPr>
          <w:lang w:eastAsia="de-DE"/>
        </w:rPr>
        <w:t xml:space="preserve">urde in ein Becherglas gefüllt und </w:t>
      </w:r>
      <w:r>
        <w:rPr>
          <w:lang w:eastAsia="de-DE"/>
        </w:rPr>
        <w:t xml:space="preserve">langsam in einem Wasserbad auf 80°C erhitzt. Das </w:t>
      </w:r>
      <w:r w:rsidR="000B3282">
        <w:rPr>
          <w:lang w:eastAsia="de-DE"/>
        </w:rPr>
        <w:t>wurde für 5 Minuten in der Hitz</w:t>
      </w:r>
      <w:r>
        <w:rPr>
          <w:lang w:eastAsia="de-DE"/>
        </w:rPr>
        <w:t xml:space="preserve">e stehen gelassen und danach abgefiltert. Bis zum Versuchstag wurde </w:t>
      </w:r>
      <w:r w:rsidR="009D7740">
        <w:rPr>
          <w:lang w:eastAsia="de-DE"/>
        </w:rPr>
        <w:t xml:space="preserve">die Masse trocken und verschlossen gelagert. </w:t>
      </w:r>
    </w:p>
    <w:p w:rsidR="009D7740" w:rsidRDefault="00C04269" w:rsidP="003159B8">
      <w:pPr>
        <w:pStyle w:val="BodyText"/>
        <w:rPr>
          <w:lang w:eastAsia="de-DE"/>
        </w:rPr>
      </w:pPr>
      <w:r>
        <w:rPr>
          <w:lang w:eastAsia="de-DE"/>
        </w:rPr>
        <w:t>Für den Versuch wurden 10 Reagenzgläser mit verschiedenen Lösungen gefüllt. Diese enthielten:</w:t>
      </w:r>
    </w:p>
    <w:p w:rsidR="00C04269" w:rsidRDefault="00C04269" w:rsidP="00C04269">
      <w:pPr>
        <w:pStyle w:val="BodyText"/>
        <w:numPr>
          <w:ilvl w:val="0"/>
          <w:numId w:val="45"/>
        </w:numPr>
        <w:rPr>
          <w:lang w:eastAsia="de-DE"/>
        </w:rPr>
      </w:pPr>
      <w:r>
        <w:rPr>
          <w:lang w:eastAsia="de-DE"/>
        </w:rPr>
        <w:t>10 mL e-H</w:t>
      </w:r>
      <w:r>
        <w:rPr>
          <w:vertAlign w:val="subscript"/>
          <w:lang w:eastAsia="de-DE"/>
        </w:rPr>
        <w:t>2</w:t>
      </w:r>
      <w:r>
        <w:rPr>
          <w:lang w:eastAsia="de-DE"/>
        </w:rPr>
        <w:t>O</w:t>
      </w:r>
    </w:p>
    <w:p w:rsidR="00C04269" w:rsidRDefault="00C04269" w:rsidP="00C04269">
      <w:pPr>
        <w:pStyle w:val="BodyText"/>
        <w:numPr>
          <w:ilvl w:val="0"/>
          <w:numId w:val="45"/>
        </w:numPr>
        <w:rPr>
          <w:lang w:eastAsia="de-DE"/>
        </w:rPr>
      </w:pPr>
      <w:r>
        <w:rPr>
          <w:lang w:eastAsia="de-DE"/>
        </w:rPr>
        <w:t>10 mL 1 M Salzsäure</w:t>
      </w:r>
    </w:p>
    <w:p w:rsidR="00C04269" w:rsidRDefault="00C04269" w:rsidP="00C04269">
      <w:pPr>
        <w:pStyle w:val="BodyText"/>
        <w:numPr>
          <w:ilvl w:val="0"/>
          <w:numId w:val="45"/>
        </w:numPr>
        <w:rPr>
          <w:lang w:eastAsia="de-DE"/>
        </w:rPr>
      </w:pPr>
      <w:r>
        <w:rPr>
          <w:lang w:eastAsia="de-DE"/>
        </w:rPr>
        <w:t>5 mL gekochte Pepsinlösung + 10 mL 1 M Salzsäure</w:t>
      </w:r>
    </w:p>
    <w:p w:rsidR="00C04269" w:rsidRDefault="00C04269" w:rsidP="00C04269">
      <w:pPr>
        <w:pStyle w:val="BodyText"/>
        <w:numPr>
          <w:ilvl w:val="0"/>
          <w:numId w:val="45"/>
        </w:numPr>
        <w:rPr>
          <w:lang w:eastAsia="de-DE"/>
        </w:rPr>
      </w:pPr>
      <w:r>
        <w:rPr>
          <w:lang w:eastAsia="de-DE"/>
        </w:rPr>
        <w:t>5 mL native Pepsinlösung + 10 mL e-H</w:t>
      </w:r>
      <w:r>
        <w:rPr>
          <w:vertAlign w:val="subscript"/>
          <w:lang w:eastAsia="de-DE"/>
        </w:rPr>
        <w:t>2</w:t>
      </w:r>
      <w:r>
        <w:rPr>
          <w:lang w:eastAsia="de-DE"/>
        </w:rPr>
        <w:t>O</w:t>
      </w:r>
    </w:p>
    <w:p w:rsidR="00C04269" w:rsidRDefault="00C04269" w:rsidP="00C04269">
      <w:pPr>
        <w:pStyle w:val="BodyText"/>
        <w:numPr>
          <w:ilvl w:val="0"/>
          <w:numId w:val="45"/>
        </w:numPr>
        <w:rPr>
          <w:lang w:eastAsia="de-DE"/>
        </w:rPr>
      </w:pPr>
      <w:r>
        <w:rPr>
          <w:lang w:eastAsia="de-DE"/>
        </w:rPr>
        <w:t>5 mL native Pepsinlösung + 10 mL 1 M Salzsäure</w:t>
      </w:r>
    </w:p>
    <w:p w:rsidR="00C04269" w:rsidRDefault="00C04269" w:rsidP="00C04269">
      <w:pPr>
        <w:pStyle w:val="BodyText"/>
        <w:numPr>
          <w:ilvl w:val="0"/>
          <w:numId w:val="45"/>
        </w:numPr>
        <w:rPr>
          <w:lang w:eastAsia="de-DE"/>
        </w:rPr>
      </w:pPr>
      <w:r>
        <w:rPr>
          <w:lang w:eastAsia="de-DE"/>
        </w:rPr>
        <w:t>5 mL native Pepsinlösung + 1 mL 1 M Salzsäure + 9 mL e-H</w:t>
      </w:r>
      <w:r>
        <w:rPr>
          <w:vertAlign w:val="subscript"/>
          <w:lang w:eastAsia="de-DE"/>
        </w:rPr>
        <w:t>2</w:t>
      </w:r>
      <w:r>
        <w:rPr>
          <w:lang w:eastAsia="de-DE"/>
        </w:rPr>
        <w:t>O</w:t>
      </w:r>
    </w:p>
    <w:p w:rsidR="00C04269" w:rsidRDefault="00C04269" w:rsidP="00C04269">
      <w:pPr>
        <w:pStyle w:val="BodyText"/>
        <w:numPr>
          <w:ilvl w:val="0"/>
          <w:numId w:val="45"/>
        </w:numPr>
        <w:rPr>
          <w:lang w:eastAsia="de-DE"/>
        </w:rPr>
      </w:pPr>
      <w:r>
        <w:rPr>
          <w:lang w:eastAsia="de-DE"/>
        </w:rPr>
        <w:t>5 mL native Pepsinlösung + 0,1 mL 1 M Salzsäure</w:t>
      </w:r>
      <w:r w:rsidR="009A5495">
        <w:rPr>
          <w:lang w:eastAsia="de-DE"/>
        </w:rPr>
        <w:t xml:space="preserve"> + 9,9 mL e-H</w:t>
      </w:r>
      <w:r w:rsidR="009A5495">
        <w:rPr>
          <w:vertAlign w:val="subscript"/>
          <w:lang w:eastAsia="de-DE"/>
        </w:rPr>
        <w:t>2</w:t>
      </w:r>
      <w:r w:rsidR="009A5495">
        <w:rPr>
          <w:lang w:eastAsia="de-DE"/>
        </w:rPr>
        <w:t>O</w:t>
      </w:r>
    </w:p>
    <w:p w:rsidR="009A5495" w:rsidRDefault="009A5495" w:rsidP="00C04269">
      <w:pPr>
        <w:pStyle w:val="BodyText"/>
        <w:numPr>
          <w:ilvl w:val="0"/>
          <w:numId w:val="45"/>
        </w:numPr>
        <w:rPr>
          <w:lang w:eastAsia="de-DE"/>
        </w:rPr>
      </w:pPr>
      <w:r>
        <w:rPr>
          <w:lang w:eastAsia="de-DE"/>
        </w:rPr>
        <w:t>5 mL native Pepsinlösung + 1 mL 0,01 M Salzsäure + 9 mL e-H</w:t>
      </w:r>
      <w:r>
        <w:rPr>
          <w:vertAlign w:val="subscript"/>
          <w:lang w:eastAsia="de-DE"/>
        </w:rPr>
        <w:t>2</w:t>
      </w:r>
      <w:r>
        <w:rPr>
          <w:lang w:eastAsia="de-DE"/>
        </w:rPr>
        <w:t>O</w:t>
      </w:r>
    </w:p>
    <w:p w:rsidR="009A5495" w:rsidRDefault="009A5495" w:rsidP="00C04269">
      <w:pPr>
        <w:pStyle w:val="BodyText"/>
        <w:numPr>
          <w:ilvl w:val="0"/>
          <w:numId w:val="45"/>
        </w:numPr>
        <w:rPr>
          <w:lang w:eastAsia="de-DE"/>
        </w:rPr>
      </w:pPr>
      <w:r>
        <w:rPr>
          <w:lang w:eastAsia="de-DE"/>
        </w:rPr>
        <w:t>5 mL native Pepsinlösung + 0,1 mL 0,01 M Salzsäure + 9,9 mL e-H</w:t>
      </w:r>
      <w:r>
        <w:rPr>
          <w:vertAlign w:val="subscript"/>
          <w:lang w:eastAsia="de-DE"/>
        </w:rPr>
        <w:t>2</w:t>
      </w:r>
      <w:r>
        <w:rPr>
          <w:lang w:eastAsia="de-DE"/>
        </w:rPr>
        <w:t>O</w:t>
      </w:r>
    </w:p>
    <w:p w:rsidR="009A5495" w:rsidRDefault="009A5495" w:rsidP="00C04269">
      <w:pPr>
        <w:pStyle w:val="BodyText"/>
        <w:numPr>
          <w:ilvl w:val="0"/>
          <w:numId w:val="45"/>
        </w:numPr>
        <w:rPr>
          <w:lang w:eastAsia="de-DE"/>
        </w:rPr>
      </w:pPr>
      <w:r>
        <w:rPr>
          <w:lang w:eastAsia="de-DE"/>
        </w:rPr>
        <w:t>5 mL native Pepsinlösung + 1 mL 1 M Natronlauge</w:t>
      </w:r>
    </w:p>
    <w:p w:rsidR="009A5495" w:rsidRDefault="009A5495" w:rsidP="009A5495">
      <w:pPr>
        <w:pStyle w:val="BodyText"/>
        <w:rPr>
          <w:lang w:eastAsia="de-DE"/>
        </w:rPr>
      </w:pPr>
      <w:r>
        <w:rPr>
          <w:lang w:eastAsia="de-DE"/>
        </w:rPr>
        <w:t xml:space="preserve">Danach wurden alle Lösungen auf ihre jeweiligen pH-Werte untersucht. In jedes Reagenzglas wurden 1 cm große Stücke des Eiweiß-Kongorot-Adsorbats gefüllt. Zum Schluss wurden die Reagenzgläser in einen Wärmeschrank mit 37°C gestellt. Nach 10, 20, 30, 60 und 120 Minuten wurden die Reagenzgläser herausgenommen und auf Veränderungen untersucht. Dabei wurden </w:t>
      </w:r>
      <w:r w:rsidR="000B3282">
        <w:rPr>
          <w:lang w:eastAsia="de-DE"/>
        </w:rPr>
        <w:t>die Veränderungen fotografisch protokolliert</w:t>
      </w:r>
      <w:r>
        <w:rPr>
          <w:lang w:eastAsia="de-DE"/>
        </w:rPr>
        <w:t xml:space="preserve">. </w:t>
      </w:r>
      <w:r w:rsidR="004701CB">
        <w:rPr>
          <w:lang w:eastAsia="de-DE"/>
        </w:rPr>
        <w:t xml:space="preserve">Nach 120 Minuten wurde der Versuch beendet. </w:t>
      </w: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Default="007124FC" w:rsidP="009A5495">
      <w:pPr>
        <w:pStyle w:val="BodyText"/>
        <w:rPr>
          <w:lang w:eastAsia="de-DE"/>
        </w:rPr>
      </w:pPr>
    </w:p>
    <w:p w:rsidR="007124FC" w:rsidRPr="00716FA6" w:rsidRDefault="007124FC" w:rsidP="009A5495">
      <w:pPr>
        <w:pStyle w:val="BodyText"/>
        <w:rPr>
          <w:lang w:eastAsia="de-DE"/>
        </w:rPr>
      </w:pPr>
    </w:p>
    <w:p w:rsidR="00010D96" w:rsidRDefault="00010D96" w:rsidP="00010D96">
      <w:pPr>
        <w:pStyle w:val="Heading1"/>
      </w:pPr>
      <w:r>
        <w:lastRenderedPageBreak/>
        <w:t>Ergebnisse</w:t>
      </w:r>
    </w:p>
    <w:p w:rsidR="00C45416" w:rsidRPr="00C45416" w:rsidRDefault="00C45416" w:rsidP="00C45416">
      <w:pPr>
        <w:pStyle w:val="BodyText"/>
        <w:rPr>
          <w:sz w:val="20"/>
          <w:lang w:eastAsia="de-DE"/>
        </w:rPr>
      </w:pPr>
      <w:r w:rsidRPr="00C45416">
        <w:rPr>
          <w:sz w:val="20"/>
          <w:lang w:eastAsia="de-DE"/>
        </w:rPr>
        <w:t>Tabelle 1: Ergebnisse zum Versuch „Proteinabbau durch Pepsin“</w:t>
      </w:r>
    </w:p>
    <w:tbl>
      <w:tblPr>
        <w:tblStyle w:val="TableGrid"/>
        <w:tblW w:w="0" w:type="auto"/>
        <w:tblLook w:val="04A0" w:firstRow="1" w:lastRow="0" w:firstColumn="1" w:lastColumn="0" w:noHBand="0" w:noVBand="1"/>
      </w:tblPr>
      <w:tblGrid>
        <w:gridCol w:w="1256"/>
        <w:gridCol w:w="1241"/>
        <w:gridCol w:w="1272"/>
        <w:gridCol w:w="1277"/>
        <w:gridCol w:w="1277"/>
        <w:gridCol w:w="1278"/>
        <w:gridCol w:w="1403"/>
      </w:tblGrid>
      <w:tr w:rsidR="007124FC" w:rsidTr="00C45416">
        <w:tc>
          <w:tcPr>
            <w:tcW w:w="1286"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Ansatz</w:t>
            </w:r>
          </w:p>
        </w:tc>
        <w:tc>
          <w:tcPr>
            <w:tcW w:w="1286"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pH-Wert</w:t>
            </w:r>
          </w:p>
        </w:tc>
        <w:tc>
          <w:tcPr>
            <w:tcW w:w="1286"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Farbe nach 10 min.</w:t>
            </w:r>
          </w:p>
        </w:tc>
        <w:tc>
          <w:tcPr>
            <w:tcW w:w="1286"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Farbe nach 20 min.</w:t>
            </w:r>
          </w:p>
        </w:tc>
        <w:tc>
          <w:tcPr>
            <w:tcW w:w="1286" w:type="dxa"/>
          </w:tcPr>
          <w:p w:rsidR="00C45416" w:rsidRPr="000B3282" w:rsidRDefault="00C45416" w:rsidP="00C45416">
            <w:pPr>
              <w:tabs>
                <w:tab w:val="left" w:pos="622"/>
              </w:tabs>
              <w:jc w:val="center"/>
              <w:rPr>
                <w:rFonts w:ascii="Arial" w:hAnsi="Arial" w:cs="Arial"/>
                <w:b/>
              </w:rPr>
            </w:pPr>
            <w:r w:rsidRPr="000B3282">
              <w:rPr>
                <w:rFonts w:ascii="Arial" w:hAnsi="Arial" w:cs="Arial"/>
                <w:b/>
              </w:rPr>
              <w:t>Farbe nach 30 min.</w:t>
            </w:r>
          </w:p>
        </w:tc>
        <w:tc>
          <w:tcPr>
            <w:tcW w:w="1287"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Farbe nach 60 min.</w:t>
            </w:r>
          </w:p>
        </w:tc>
        <w:tc>
          <w:tcPr>
            <w:tcW w:w="1287" w:type="dxa"/>
          </w:tcPr>
          <w:p w:rsidR="00C45416" w:rsidRPr="000B3282" w:rsidRDefault="00C45416" w:rsidP="00C45416">
            <w:pPr>
              <w:pStyle w:val="BodyText"/>
              <w:jc w:val="center"/>
              <w:rPr>
                <w:rFonts w:cs="Arial"/>
                <w:b/>
                <w:szCs w:val="22"/>
                <w:lang w:eastAsia="de-DE"/>
              </w:rPr>
            </w:pPr>
            <w:r w:rsidRPr="000B3282">
              <w:rPr>
                <w:rFonts w:cs="Arial"/>
                <w:b/>
                <w:szCs w:val="22"/>
                <w:lang w:eastAsia="de-DE"/>
              </w:rPr>
              <w:t>Farbe nach 120 min.</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1</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4,85</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rot</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2</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0,15</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schwarz</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3</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0,29</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r w:rsidR="00EA7504" w:rsidRPr="000B3282">
              <w:rPr>
                <w:rFonts w:cs="Arial"/>
                <w:szCs w:val="22"/>
                <w:lang w:eastAsia="de-DE"/>
              </w:rPr>
              <w:t>; trübe Lösung</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r w:rsidR="00EA7504" w:rsidRPr="000B3282">
              <w:rPr>
                <w:rFonts w:cs="Arial"/>
                <w:szCs w:val="22"/>
                <w:lang w:eastAsia="de-DE"/>
              </w:rPr>
              <w:t>: trübe Lösung</w:t>
            </w:r>
          </w:p>
        </w:tc>
        <w:tc>
          <w:tcPr>
            <w:tcW w:w="1286" w:type="dxa"/>
          </w:tcPr>
          <w:p w:rsidR="00C45416" w:rsidRPr="000B3282" w:rsidRDefault="00EA7504" w:rsidP="00C45416">
            <w:pPr>
              <w:pStyle w:val="BodyText"/>
              <w:jc w:val="center"/>
              <w:rPr>
                <w:rFonts w:cs="Arial"/>
                <w:szCs w:val="22"/>
                <w:lang w:eastAsia="de-DE"/>
              </w:rPr>
            </w:pPr>
            <w:r w:rsidRPr="000B3282">
              <w:rPr>
                <w:rFonts w:cs="Arial"/>
                <w:szCs w:val="22"/>
                <w:lang w:eastAsia="de-DE"/>
              </w:rPr>
              <w:t>s</w:t>
            </w:r>
            <w:r w:rsidR="00894DF5" w:rsidRPr="000B3282">
              <w:rPr>
                <w:rFonts w:cs="Arial"/>
                <w:szCs w:val="22"/>
                <w:lang w:eastAsia="de-DE"/>
              </w:rPr>
              <w:t>chwarz</w:t>
            </w:r>
            <w:r w:rsidRPr="000B3282">
              <w:rPr>
                <w:rFonts w:cs="Arial"/>
                <w:szCs w:val="22"/>
                <w:lang w:eastAsia="de-DE"/>
              </w:rPr>
              <w:t>; trübe Lösung</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s</w:t>
            </w:r>
            <w:r w:rsidR="00894DF5" w:rsidRPr="000B3282">
              <w:rPr>
                <w:rFonts w:cs="Arial"/>
                <w:szCs w:val="22"/>
                <w:lang w:eastAsia="de-DE"/>
              </w:rPr>
              <w:t>chwarz</w:t>
            </w:r>
            <w:r w:rsidRPr="000B3282">
              <w:rPr>
                <w:rFonts w:cs="Arial"/>
                <w:szCs w:val="22"/>
                <w:lang w:eastAsia="de-DE"/>
              </w:rPr>
              <w:t>; trübe Lösung</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schwarz; trübe Lösung</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4</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4,44</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rot</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5</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0,28</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schwarz</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schwarz</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6</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1,16</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894DF5">
            <w:pPr>
              <w:pStyle w:val="BodyText"/>
              <w:jc w:val="center"/>
              <w:rPr>
                <w:rFonts w:cs="Arial"/>
                <w:szCs w:val="22"/>
                <w:lang w:eastAsia="de-DE"/>
              </w:rPr>
            </w:pPr>
            <w:r w:rsidRPr="000B3282">
              <w:rPr>
                <w:rFonts w:cs="Arial"/>
                <w:szCs w:val="22"/>
                <w:lang w:eastAsia="de-DE"/>
              </w:rPr>
              <w:t>rot; rosa Lösung</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 rosa Lösung</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 rötliche Lösung</w:t>
            </w:r>
          </w:p>
        </w:tc>
        <w:tc>
          <w:tcPr>
            <w:tcW w:w="1287" w:type="dxa"/>
          </w:tcPr>
          <w:p w:rsidR="00C45416" w:rsidRPr="000B3282" w:rsidRDefault="00EA7504" w:rsidP="007124FC">
            <w:pPr>
              <w:pStyle w:val="BodyText"/>
              <w:jc w:val="center"/>
              <w:rPr>
                <w:rFonts w:cs="Arial"/>
                <w:szCs w:val="22"/>
                <w:lang w:eastAsia="de-DE"/>
              </w:rPr>
            </w:pPr>
            <w:r w:rsidRPr="000B3282">
              <w:rPr>
                <w:rFonts w:cs="Arial"/>
                <w:szCs w:val="22"/>
                <w:lang w:eastAsia="de-DE"/>
              </w:rPr>
              <w:t xml:space="preserve">dunkelrot; </w:t>
            </w:r>
            <w:r w:rsidR="007124FC" w:rsidRPr="000B3282">
              <w:rPr>
                <w:rFonts w:cs="Arial"/>
                <w:szCs w:val="22"/>
                <w:lang w:eastAsia="de-DE"/>
              </w:rPr>
              <w:t xml:space="preserve">dunkelblaue </w:t>
            </w:r>
            <w:r w:rsidRPr="000B3282">
              <w:rPr>
                <w:rFonts w:cs="Arial"/>
                <w:szCs w:val="22"/>
                <w:lang w:eastAsia="de-DE"/>
              </w:rPr>
              <w:t>Lösung</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7</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2,19</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rot</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8</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3,29</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rot</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9</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3,93</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rot</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rot</w:t>
            </w:r>
          </w:p>
        </w:tc>
      </w:tr>
      <w:tr w:rsidR="007124FC" w:rsidTr="00C45416">
        <w:tc>
          <w:tcPr>
            <w:tcW w:w="1286" w:type="dxa"/>
          </w:tcPr>
          <w:p w:rsidR="00C45416" w:rsidRPr="000B3282" w:rsidRDefault="00C45416" w:rsidP="00C45416">
            <w:pPr>
              <w:pStyle w:val="BodyText"/>
              <w:jc w:val="center"/>
              <w:rPr>
                <w:rFonts w:cs="Arial"/>
                <w:szCs w:val="22"/>
                <w:lang w:eastAsia="de-DE"/>
              </w:rPr>
            </w:pPr>
            <w:r w:rsidRPr="000B3282">
              <w:rPr>
                <w:rFonts w:cs="Arial"/>
                <w:szCs w:val="22"/>
                <w:lang w:eastAsia="de-DE"/>
              </w:rPr>
              <w:t>10</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12,49</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dunkelrot</w:t>
            </w:r>
          </w:p>
        </w:tc>
        <w:tc>
          <w:tcPr>
            <w:tcW w:w="1286" w:type="dxa"/>
          </w:tcPr>
          <w:p w:rsidR="00C45416" w:rsidRPr="000B3282" w:rsidRDefault="00894DF5" w:rsidP="00894DF5">
            <w:pPr>
              <w:pStyle w:val="BodyText"/>
              <w:jc w:val="center"/>
              <w:rPr>
                <w:rFonts w:cs="Arial"/>
                <w:szCs w:val="22"/>
                <w:lang w:eastAsia="de-DE"/>
              </w:rPr>
            </w:pPr>
            <w:r w:rsidRPr="000B3282">
              <w:rPr>
                <w:rFonts w:cs="Arial"/>
                <w:szCs w:val="22"/>
                <w:lang w:eastAsia="de-DE"/>
              </w:rPr>
              <w:t>dunkelrot; rosa Lösung</w:t>
            </w:r>
          </w:p>
        </w:tc>
        <w:tc>
          <w:tcPr>
            <w:tcW w:w="1286" w:type="dxa"/>
          </w:tcPr>
          <w:p w:rsidR="00C45416" w:rsidRPr="000B3282" w:rsidRDefault="00894DF5" w:rsidP="00C45416">
            <w:pPr>
              <w:pStyle w:val="BodyText"/>
              <w:jc w:val="center"/>
              <w:rPr>
                <w:rFonts w:cs="Arial"/>
                <w:szCs w:val="22"/>
                <w:lang w:eastAsia="de-DE"/>
              </w:rPr>
            </w:pPr>
            <w:r w:rsidRPr="000B3282">
              <w:rPr>
                <w:rFonts w:cs="Arial"/>
                <w:szCs w:val="22"/>
                <w:lang w:eastAsia="de-DE"/>
              </w:rPr>
              <w:t>dunkelrot; rosa Färbung</w:t>
            </w:r>
          </w:p>
        </w:tc>
        <w:tc>
          <w:tcPr>
            <w:tcW w:w="1287" w:type="dxa"/>
          </w:tcPr>
          <w:p w:rsidR="00C45416" w:rsidRPr="000B3282" w:rsidRDefault="00894DF5" w:rsidP="00C45416">
            <w:pPr>
              <w:pStyle w:val="BodyText"/>
              <w:jc w:val="center"/>
              <w:rPr>
                <w:rFonts w:cs="Arial"/>
                <w:szCs w:val="22"/>
                <w:lang w:eastAsia="de-DE"/>
              </w:rPr>
            </w:pPr>
            <w:r w:rsidRPr="000B3282">
              <w:rPr>
                <w:rFonts w:cs="Arial"/>
                <w:szCs w:val="22"/>
                <w:lang w:eastAsia="de-DE"/>
              </w:rPr>
              <w:t>dunkelrot; rosa Färbung</w:t>
            </w:r>
          </w:p>
        </w:tc>
        <w:tc>
          <w:tcPr>
            <w:tcW w:w="1287" w:type="dxa"/>
          </w:tcPr>
          <w:p w:rsidR="00C45416" w:rsidRPr="000B3282" w:rsidRDefault="00EA7504" w:rsidP="00C45416">
            <w:pPr>
              <w:pStyle w:val="BodyText"/>
              <w:jc w:val="center"/>
              <w:rPr>
                <w:rFonts w:cs="Arial"/>
                <w:szCs w:val="22"/>
                <w:lang w:eastAsia="de-DE"/>
              </w:rPr>
            </w:pPr>
            <w:r w:rsidRPr="000B3282">
              <w:rPr>
                <w:rFonts w:cs="Arial"/>
                <w:szCs w:val="22"/>
                <w:lang w:eastAsia="de-DE"/>
              </w:rPr>
              <w:t>dunkelrot; rötliche Lösung</w:t>
            </w:r>
          </w:p>
        </w:tc>
      </w:tr>
    </w:tbl>
    <w:p w:rsidR="006F6441" w:rsidRDefault="006F6441" w:rsidP="00C45416">
      <w:pPr>
        <w:pStyle w:val="BodyText"/>
        <w:rPr>
          <w:lang w:eastAsia="de-DE"/>
        </w:rPr>
      </w:pPr>
    </w:p>
    <w:p w:rsidR="006F6441" w:rsidRDefault="006F6441" w:rsidP="00C45416">
      <w:pPr>
        <w:pStyle w:val="BodyText"/>
        <w:rPr>
          <w:lang w:eastAsia="de-DE"/>
        </w:rPr>
      </w:pPr>
      <w:r>
        <w:rPr>
          <w:noProof/>
          <w:lang w:val="ru-RU" w:eastAsia="ru-RU"/>
        </w:rPr>
        <w:lastRenderedPageBreak/>
        <w:drawing>
          <wp:inline distT="0" distB="0" distL="0" distR="0" wp14:anchorId="2460A4A5" wp14:editId="2A991846">
            <wp:extent cx="4952390" cy="3717396"/>
            <wp:effectExtent l="0" t="0" r="635" b="0"/>
            <wp:docPr id="1" name="Picture 1" descr="C:\Users\Yannik\Downloads\IMG_4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k\Downloads\IMG_45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7370" cy="3728640"/>
                    </a:xfrm>
                    <a:prstGeom prst="rect">
                      <a:avLst/>
                    </a:prstGeom>
                    <a:noFill/>
                    <a:ln>
                      <a:noFill/>
                    </a:ln>
                  </pic:spPr>
                </pic:pic>
              </a:graphicData>
            </a:graphic>
          </wp:inline>
        </w:drawing>
      </w:r>
    </w:p>
    <w:p w:rsidR="006F6441" w:rsidRPr="006F6441" w:rsidRDefault="006F6441" w:rsidP="006F6441">
      <w:pPr>
        <w:pStyle w:val="BodyText"/>
        <w:tabs>
          <w:tab w:val="center" w:pos="4394"/>
        </w:tabs>
        <w:rPr>
          <w:sz w:val="20"/>
          <w:lang w:eastAsia="de-DE"/>
        </w:rPr>
      </w:pPr>
      <w:r w:rsidRPr="006F6441">
        <w:rPr>
          <w:sz w:val="20"/>
          <w:lang w:eastAsia="de-DE"/>
        </w:rPr>
        <w:t>Abbildung 1: Ansätze bei Versuchsbeginn</w:t>
      </w:r>
      <w:r>
        <w:rPr>
          <w:sz w:val="20"/>
          <w:lang w:eastAsia="de-DE"/>
        </w:rPr>
        <w:tab/>
      </w:r>
    </w:p>
    <w:p w:rsidR="006F6441" w:rsidRDefault="006F6441" w:rsidP="00C45416">
      <w:pPr>
        <w:pStyle w:val="BodyText"/>
        <w:rPr>
          <w:lang w:eastAsia="de-DE"/>
        </w:rPr>
      </w:pPr>
      <w:r>
        <w:rPr>
          <w:noProof/>
          <w:lang w:val="ru-RU" w:eastAsia="ru-RU"/>
        </w:rPr>
        <w:drawing>
          <wp:inline distT="0" distB="0" distL="0" distR="0">
            <wp:extent cx="4952390" cy="3717394"/>
            <wp:effectExtent l="0" t="0" r="635" b="0"/>
            <wp:docPr id="2" name="Picture 2" descr="C:\Users\Yannik\Downloads\IMG_4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k\Downloads\IMG_45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530" cy="3723504"/>
                    </a:xfrm>
                    <a:prstGeom prst="rect">
                      <a:avLst/>
                    </a:prstGeom>
                    <a:noFill/>
                    <a:ln>
                      <a:noFill/>
                    </a:ln>
                  </pic:spPr>
                </pic:pic>
              </a:graphicData>
            </a:graphic>
          </wp:inline>
        </w:drawing>
      </w:r>
    </w:p>
    <w:p w:rsidR="006F6441" w:rsidRDefault="006F6441" w:rsidP="00C45416">
      <w:pPr>
        <w:pStyle w:val="BodyText"/>
        <w:rPr>
          <w:sz w:val="20"/>
          <w:lang w:eastAsia="de-DE"/>
        </w:rPr>
      </w:pPr>
      <w:r w:rsidRPr="006F6441">
        <w:rPr>
          <w:sz w:val="20"/>
          <w:lang w:eastAsia="de-DE"/>
        </w:rPr>
        <w:t>Abbildung 2: Ansätze nach 10 Minuten nach Versuchsbeginn</w:t>
      </w:r>
    </w:p>
    <w:p w:rsidR="007124FC" w:rsidRPr="006F6441" w:rsidRDefault="007124FC" w:rsidP="00C45416">
      <w:pPr>
        <w:pStyle w:val="BodyText"/>
        <w:rPr>
          <w:sz w:val="20"/>
          <w:lang w:eastAsia="de-DE"/>
        </w:rPr>
      </w:pPr>
    </w:p>
    <w:p w:rsidR="006F6441" w:rsidRDefault="006F6441" w:rsidP="00C45416">
      <w:pPr>
        <w:pStyle w:val="BodyText"/>
        <w:rPr>
          <w:lang w:eastAsia="de-DE"/>
        </w:rPr>
      </w:pPr>
      <w:r>
        <w:rPr>
          <w:noProof/>
          <w:lang w:val="ru-RU" w:eastAsia="ru-RU"/>
        </w:rPr>
        <w:lastRenderedPageBreak/>
        <w:drawing>
          <wp:inline distT="0" distB="0" distL="0" distR="0">
            <wp:extent cx="4952390" cy="3717396"/>
            <wp:effectExtent l="0" t="0" r="635" b="0"/>
            <wp:docPr id="3" name="Picture 3" descr="C:\Users\Yannik\Downloads\IMG_4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k\Downloads\IMG_45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7771" cy="3721435"/>
                    </a:xfrm>
                    <a:prstGeom prst="rect">
                      <a:avLst/>
                    </a:prstGeom>
                    <a:noFill/>
                    <a:ln>
                      <a:noFill/>
                    </a:ln>
                  </pic:spPr>
                </pic:pic>
              </a:graphicData>
            </a:graphic>
          </wp:inline>
        </w:drawing>
      </w:r>
    </w:p>
    <w:p w:rsidR="006F6441" w:rsidRDefault="006F6441" w:rsidP="00C45416">
      <w:pPr>
        <w:pStyle w:val="BodyText"/>
        <w:rPr>
          <w:sz w:val="20"/>
          <w:lang w:eastAsia="de-DE"/>
        </w:rPr>
      </w:pPr>
      <w:r w:rsidRPr="006F6441">
        <w:rPr>
          <w:sz w:val="20"/>
          <w:lang w:eastAsia="de-DE"/>
        </w:rPr>
        <w:t>Abbildung 3: Ansätze nach 20 Minuten nach Versuchsbeginn</w:t>
      </w:r>
    </w:p>
    <w:p w:rsidR="000B3282" w:rsidRPr="006F6441" w:rsidRDefault="000B3282" w:rsidP="00C45416">
      <w:pPr>
        <w:pStyle w:val="BodyText"/>
        <w:rPr>
          <w:sz w:val="20"/>
          <w:lang w:eastAsia="de-DE"/>
        </w:rPr>
      </w:pPr>
    </w:p>
    <w:p w:rsidR="006F6441" w:rsidRDefault="006F6441" w:rsidP="00C45416">
      <w:pPr>
        <w:pStyle w:val="BodyText"/>
        <w:rPr>
          <w:lang w:eastAsia="de-DE"/>
        </w:rPr>
      </w:pPr>
      <w:r>
        <w:rPr>
          <w:noProof/>
          <w:lang w:val="ru-RU" w:eastAsia="ru-RU"/>
        </w:rPr>
        <w:drawing>
          <wp:inline distT="0" distB="0" distL="0" distR="0">
            <wp:extent cx="4893868" cy="3673468"/>
            <wp:effectExtent l="0" t="0" r="2540" b="3810"/>
            <wp:docPr id="4" name="Picture 4" descr="C:\Users\Yannik\Downloads\IMG_4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nik\Downloads\IMG_45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019" cy="3679586"/>
                    </a:xfrm>
                    <a:prstGeom prst="rect">
                      <a:avLst/>
                    </a:prstGeom>
                    <a:noFill/>
                    <a:ln>
                      <a:noFill/>
                    </a:ln>
                  </pic:spPr>
                </pic:pic>
              </a:graphicData>
            </a:graphic>
          </wp:inline>
        </w:drawing>
      </w:r>
    </w:p>
    <w:p w:rsidR="007124FC" w:rsidRPr="006F6441" w:rsidRDefault="006F6441" w:rsidP="00C45416">
      <w:pPr>
        <w:pStyle w:val="BodyText"/>
        <w:rPr>
          <w:sz w:val="20"/>
          <w:lang w:eastAsia="de-DE"/>
        </w:rPr>
      </w:pPr>
      <w:r w:rsidRPr="006F6441">
        <w:rPr>
          <w:sz w:val="20"/>
          <w:lang w:eastAsia="de-DE"/>
        </w:rPr>
        <w:t>Abbildung 4: Ansätze nach 30 Minuten nach Versuchsbeginn</w:t>
      </w:r>
    </w:p>
    <w:p w:rsidR="006F6441" w:rsidRDefault="006F6441" w:rsidP="00C45416">
      <w:pPr>
        <w:pStyle w:val="BodyText"/>
        <w:rPr>
          <w:lang w:eastAsia="de-DE"/>
        </w:rPr>
      </w:pPr>
      <w:r>
        <w:rPr>
          <w:noProof/>
          <w:lang w:val="ru-RU" w:eastAsia="ru-RU"/>
        </w:rPr>
        <w:lastRenderedPageBreak/>
        <w:drawing>
          <wp:inline distT="0" distB="0" distL="0" distR="0">
            <wp:extent cx="4896250" cy="3675254"/>
            <wp:effectExtent l="0" t="0" r="0" b="1905"/>
            <wp:docPr id="5" name="Picture 5" descr="C:\Users\Yannik\Downloads\IMG_4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k\Downloads\IMG_45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6734" cy="3683124"/>
                    </a:xfrm>
                    <a:prstGeom prst="rect">
                      <a:avLst/>
                    </a:prstGeom>
                    <a:noFill/>
                    <a:ln>
                      <a:noFill/>
                    </a:ln>
                  </pic:spPr>
                </pic:pic>
              </a:graphicData>
            </a:graphic>
          </wp:inline>
        </w:drawing>
      </w:r>
    </w:p>
    <w:p w:rsidR="000B3282" w:rsidRDefault="006F6441" w:rsidP="00C45416">
      <w:pPr>
        <w:pStyle w:val="BodyText"/>
        <w:rPr>
          <w:sz w:val="20"/>
          <w:lang w:eastAsia="de-DE"/>
        </w:rPr>
      </w:pPr>
      <w:r w:rsidRPr="006F6441">
        <w:rPr>
          <w:sz w:val="20"/>
          <w:lang w:eastAsia="de-DE"/>
        </w:rPr>
        <w:t>Abbildung 5: Ansätze nach 60 Minuten nach Versuchsbeginn</w:t>
      </w:r>
    </w:p>
    <w:p w:rsidR="000B3282" w:rsidRPr="006F6441" w:rsidRDefault="000B3282" w:rsidP="00C45416">
      <w:pPr>
        <w:pStyle w:val="BodyText"/>
        <w:rPr>
          <w:sz w:val="20"/>
          <w:lang w:eastAsia="de-DE"/>
        </w:rPr>
      </w:pPr>
      <w:bookmarkStart w:id="0" w:name="_GoBack"/>
      <w:bookmarkEnd w:id="0"/>
    </w:p>
    <w:p w:rsidR="006F6441" w:rsidRDefault="006F6441" w:rsidP="00C45416">
      <w:pPr>
        <w:pStyle w:val="BodyText"/>
        <w:rPr>
          <w:lang w:eastAsia="de-DE"/>
        </w:rPr>
      </w:pPr>
      <w:r>
        <w:rPr>
          <w:noProof/>
          <w:lang w:val="ru-RU" w:eastAsia="ru-RU"/>
        </w:rPr>
        <w:drawing>
          <wp:inline distT="0" distB="0" distL="0" distR="0">
            <wp:extent cx="4923129" cy="3695430"/>
            <wp:effectExtent l="0" t="0" r="0" b="635"/>
            <wp:docPr id="6" name="Picture 6" descr="C:\Users\Yannik\Downloads\IMG_4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nnik\Downloads\IMG_45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0455" cy="3700929"/>
                    </a:xfrm>
                    <a:prstGeom prst="rect">
                      <a:avLst/>
                    </a:prstGeom>
                    <a:noFill/>
                    <a:ln>
                      <a:noFill/>
                    </a:ln>
                  </pic:spPr>
                </pic:pic>
              </a:graphicData>
            </a:graphic>
          </wp:inline>
        </w:drawing>
      </w:r>
    </w:p>
    <w:p w:rsidR="006F6441" w:rsidRPr="006F6441" w:rsidRDefault="006F6441" w:rsidP="00C45416">
      <w:pPr>
        <w:pStyle w:val="BodyText"/>
        <w:rPr>
          <w:sz w:val="20"/>
          <w:lang w:eastAsia="de-DE"/>
        </w:rPr>
      </w:pPr>
      <w:r w:rsidRPr="006F6441">
        <w:rPr>
          <w:sz w:val="20"/>
          <w:lang w:eastAsia="de-DE"/>
        </w:rPr>
        <w:t>Abbildung 6: Ansätze nach 120 Minuten nach Versuchsbeginn</w:t>
      </w:r>
    </w:p>
    <w:p w:rsidR="006F6441" w:rsidRDefault="0009048B" w:rsidP="00C45416">
      <w:pPr>
        <w:pStyle w:val="BodyText"/>
        <w:rPr>
          <w:lang w:eastAsia="de-DE"/>
        </w:rPr>
      </w:pPr>
      <w:r>
        <w:rPr>
          <w:lang w:eastAsia="de-DE"/>
        </w:rPr>
        <w:lastRenderedPageBreak/>
        <w:t xml:space="preserve">Wie in Tabelle 1 zu sehen ist, hatte sich beim ersten, vierten, siebten, achten und neunten die Lösung und das Eiweiß-Kongorot-Adsorbat nicht verfärbt, sondern behielt seine rote Farbe bei. </w:t>
      </w:r>
      <w:r w:rsidR="00BE191C">
        <w:rPr>
          <w:lang w:eastAsia="de-DE"/>
        </w:rPr>
        <w:t>Di</w:t>
      </w:r>
      <w:r>
        <w:rPr>
          <w:lang w:eastAsia="de-DE"/>
        </w:rPr>
        <w:t xml:space="preserve">e Lösung blieb klar. Beim zweiten, dritten und fünften Ansatz verfärbte sich das Adsorbat zu Beginn schwarz und durchlief auch keine weitere Verfärbung im Laufe des Versuches. Die Lösung im dritten Ansatz wurde im Gegensatz zum Zweiten und Fünften trüb (Abbildung 1 bis Abbildung 6). Beim sechsten Ansatz blieb die Farbe des Adsorbats rot, wurde jedoch nach 120 Minuten dunkler (Abbildung 6). Die Lösung verfärbte sich dagegen erst rosa (Abbildung </w:t>
      </w:r>
      <w:r w:rsidR="00BE191C">
        <w:rPr>
          <w:lang w:eastAsia="de-DE"/>
        </w:rPr>
        <w:t xml:space="preserve">3 und Abbildung 4), nahm jedoch nach 60 Minuten eine rote Farbe an (Abbildung 5). Nach weiteren 60 Minuten wurde sie dunkelblau (Abbildung 6). Das Eiweiß-Kongorot-Adsorbat im 10. Reagenzglas wurde bereits zu Beginn dunkelrot. Die Lösung nahm nach 20 Minuten eine rosa Färbung und nach 120 Minuten eine rötliche Farbe an. </w:t>
      </w:r>
    </w:p>
    <w:p w:rsidR="00BE191C" w:rsidRDefault="00BE191C" w:rsidP="00BE191C">
      <w:pPr>
        <w:pStyle w:val="Heading1"/>
      </w:pPr>
      <w:r w:rsidRPr="00BE191C">
        <w:t>Diskussion</w:t>
      </w:r>
    </w:p>
    <w:p w:rsidR="00BE191C" w:rsidRDefault="009E1B6C" w:rsidP="00BE191C">
      <w:pPr>
        <w:pStyle w:val="BodyText"/>
        <w:rPr>
          <w:lang w:eastAsia="de-DE"/>
        </w:rPr>
      </w:pPr>
      <w:r>
        <w:rPr>
          <w:lang w:eastAsia="de-DE"/>
        </w:rPr>
        <w:t xml:space="preserve">Pepsin zählt zu den Proteasen, Enzyme, die am Proteinabbau (Proteolyse) beteiligt sind. </w:t>
      </w:r>
      <w:r w:rsidR="00E0031C">
        <w:rPr>
          <w:lang w:eastAsia="de-DE"/>
        </w:rPr>
        <w:t xml:space="preserve">Außerdem gehört es zu den Endopeptidasen, was bedeutet, dass es Proteine innerhalb der Polypeptidkette spaltet. </w:t>
      </w:r>
      <w:r>
        <w:rPr>
          <w:lang w:eastAsia="de-DE"/>
        </w:rPr>
        <w:t>Es liegt im Magen vor und sorgt dort dafür, dass Asparaginsäure (vor allem in eiweißhaltigen Lebensmitteln) protoniert, wodurch ein nucleophiler Angriff auf das Carbonyl-C des Peptids stattfindet, was zur Spaltung der Peptidbindung führt.</w:t>
      </w:r>
      <w:r w:rsidR="00E0031C">
        <w:rPr>
          <w:lang w:eastAsia="de-DE"/>
        </w:rPr>
        <w:t xml:space="preserve"> Das pH-Optimum des Pepsins liegt im stark sau</w:t>
      </w:r>
      <w:r w:rsidR="00F46F22">
        <w:rPr>
          <w:lang w:eastAsia="de-DE"/>
        </w:rPr>
        <w:t>r</w:t>
      </w:r>
      <w:r w:rsidR="00E0031C">
        <w:rPr>
          <w:lang w:eastAsia="de-DE"/>
        </w:rPr>
        <w:t>en Bereich (pH 1,5 - 2,5</w:t>
      </w:r>
      <w:r w:rsidR="00F46F22">
        <w:rPr>
          <w:lang w:eastAsia="de-DE"/>
        </w:rPr>
        <w:t xml:space="preserve">), wodurch es aufgrund der Salzsäure im Magen (pH 1 – 1,5) gut arbeiten kann. </w:t>
      </w:r>
      <w:r w:rsidR="00E0031C">
        <w:rPr>
          <w:lang w:eastAsia="de-DE"/>
        </w:rPr>
        <w:t>Im neutralen oder alkalischen Milieu denaturiert Pepsin und wird inaktiv. Das Temperatur-Optimum für Pepsin liegt bei 35°C bis 40°C, was der durchnittlichen Körpertemp</w:t>
      </w:r>
      <w:r w:rsidR="000426F1">
        <w:rPr>
          <w:lang w:eastAsia="de-DE"/>
        </w:rPr>
        <w:t>eratur des Menschen entspricht.</w:t>
      </w:r>
    </w:p>
    <w:p w:rsidR="000426F1" w:rsidRPr="00BE191C" w:rsidRDefault="000426F1" w:rsidP="00BE191C">
      <w:pPr>
        <w:pStyle w:val="BodyText"/>
        <w:rPr>
          <w:lang w:eastAsia="de-DE"/>
        </w:rPr>
      </w:pPr>
      <w:r>
        <w:rPr>
          <w:lang w:eastAsia="de-DE"/>
        </w:rPr>
        <w:t>Da der pH-Wert des ersten, zweiten, dritten, vierten, fünften, siebten, achten und neunten Ansatzes nicht im pH-Bereich lag, in dem das Pepsin aktiv ist (Tabelle 1), wurden demnach die Proteine nicht gespalten und das Kongorot ging nicht in Lösung. Der sechste Ansatz war der einzige, der das pH-Optimum des Pepsins erfüllt (Tabelle 1), wodurch es die Proteine spalten konnte und das Kongorot die Lösung färbte (Abbildung 1 bis Abbildung 6). Beim zehnten Ansatz wurde</w:t>
      </w:r>
      <w:r w:rsidR="000B3282">
        <w:rPr>
          <w:lang w:eastAsia="de-DE"/>
        </w:rPr>
        <w:t>erwartet</w:t>
      </w:r>
      <w:r>
        <w:rPr>
          <w:lang w:eastAsia="de-DE"/>
        </w:rPr>
        <w:t xml:space="preserve">, dass nichts passiert, da </w:t>
      </w:r>
      <w:r w:rsidR="000B3282">
        <w:rPr>
          <w:lang w:eastAsia="de-DE"/>
        </w:rPr>
        <w:t>der pH-Wert im stark basischen Bereich lag, wodurch das Pepsin denaturieren sollte. Da dennoch eine Färbung der Lösung vorlag, lässt sich vermuten, dass die Proteine durch die starke Base zerstört wurden und das Kongorot dadurch in Lösung gehen konnte. Das Pepsin war also nicht für die Spaltung der Proteine verantwortlich.</w:t>
      </w:r>
    </w:p>
    <w:p w:rsidR="00010D96" w:rsidRDefault="00010D96" w:rsidP="00010D96">
      <w:pPr>
        <w:pStyle w:val="Heading1"/>
      </w:pPr>
      <w:r>
        <w:lastRenderedPageBreak/>
        <w:t>Abfallentsorgung</w:t>
      </w:r>
    </w:p>
    <w:p w:rsidR="00EA7504" w:rsidRPr="00EA7504" w:rsidRDefault="00EA7504" w:rsidP="00EA7504">
      <w:pPr>
        <w:pStyle w:val="BodyText"/>
        <w:rPr>
          <w:lang w:eastAsia="de-DE"/>
        </w:rPr>
      </w:pPr>
      <w:r>
        <w:rPr>
          <w:lang w:eastAsia="de-DE"/>
        </w:rPr>
        <w:t>Das Eiweiß-Kongorot-Adsborbat und die Einwegpipetten können im Restmüll entsorgt und die Pepsinlösungen in den Ausguss geschüttet werden.</w:t>
      </w:r>
    </w:p>
    <w:p w:rsidR="00010D96" w:rsidRDefault="00010D96" w:rsidP="00010D96">
      <w:pPr>
        <w:pStyle w:val="Heading1"/>
      </w:pPr>
      <w:r>
        <w:t>Literaturverzeichnis</w:t>
      </w:r>
    </w:p>
    <w:p w:rsidR="009E1B6C" w:rsidRDefault="009E1B6C" w:rsidP="00E0031C">
      <w:pPr>
        <w:pStyle w:val="BodyText"/>
        <w:numPr>
          <w:ilvl w:val="0"/>
          <w:numId w:val="46"/>
        </w:numPr>
        <w:jc w:val="left"/>
        <w:rPr>
          <w:lang w:val="en-US" w:eastAsia="de-DE"/>
        </w:rPr>
      </w:pPr>
      <w:proofErr w:type="spellStart"/>
      <w:r w:rsidRPr="009E1B6C">
        <w:rPr>
          <w:lang w:val="en-US" w:eastAsia="de-DE"/>
        </w:rPr>
        <w:t>Thieme</w:t>
      </w:r>
      <w:proofErr w:type="spellEnd"/>
      <w:r w:rsidRPr="009E1B6C">
        <w:rPr>
          <w:lang w:val="en-US" w:eastAsia="de-DE"/>
        </w:rPr>
        <w:t xml:space="preserve"> via </w:t>
      </w:r>
      <w:proofErr w:type="spellStart"/>
      <w:r w:rsidRPr="009E1B6C">
        <w:rPr>
          <w:lang w:val="en-US" w:eastAsia="de-DE"/>
        </w:rPr>
        <w:t>medici</w:t>
      </w:r>
      <w:proofErr w:type="spellEnd"/>
      <w:r w:rsidRPr="009E1B6C">
        <w:rPr>
          <w:lang w:val="en-US" w:eastAsia="de-DE"/>
        </w:rPr>
        <w:t xml:space="preserve"> </w:t>
      </w:r>
      <w:hyperlink r:id="rId15" w:history="1">
        <w:r w:rsidRPr="009D6FF4">
          <w:rPr>
            <w:rStyle w:val="Hyperlink"/>
            <w:lang w:val="en-US" w:eastAsia="de-DE"/>
          </w:rPr>
          <w:t>https://viamedici.thieme.de/lernmodule/biochemie/protein-+und+aminos%C3%A4ureabbau+%C3%BCberblick+und+reaktionsprinzipien</w:t>
        </w:r>
      </w:hyperlink>
      <w:r>
        <w:rPr>
          <w:lang w:val="en-US" w:eastAsia="de-DE"/>
        </w:rPr>
        <w:t xml:space="preserve"> (28.01.2018)</w:t>
      </w:r>
    </w:p>
    <w:p w:rsidR="009E1B6C" w:rsidRPr="00E0031C" w:rsidRDefault="00E0031C" w:rsidP="00E0031C">
      <w:pPr>
        <w:pStyle w:val="BodyText"/>
        <w:numPr>
          <w:ilvl w:val="0"/>
          <w:numId w:val="46"/>
        </w:numPr>
        <w:jc w:val="left"/>
        <w:rPr>
          <w:lang w:eastAsia="de-DE"/>
        </w:rPr>
      </w:pPr>
      <w:r w:rsidRPr="00E0031C">
        <w:rPr>
          <w:lang w:eastAsia="de-DE"/>
        </w:rPr>
        <w:t xml:space="preserve">Uniklinikum Saarland </w:t>
      </w:r>
      <w:hyperlink r:id="rId16" w:history="1">
        <w:r w:rsidR="009E1B6C" w:rsidRPr="00E0031C">
          <w:rPr>
            <w:rStyle w:val="Hyperlink"/>
            <w:lang w:eastAsia="de-DE"/>
          </w:rPr>
          <w:t>http://wwwalt.med-rz.uni-sb.de/med_fak/biochemie/Proteine.pdf</w:t>
        </w:r>
      </w:hyperlink>
      <w:r w:rsidR="009E1B6C" w:rsidRPr="00E0031C">
        <w:rPr>
          <w:lang w:eastAsia="de-DE"/>
        </w:rPr>
        <w:t xml:space="preserve"> (28.01.2018)</w:t>
      </w:r>
    </w:p>
    <w:p w:rsidR="00010D96" w:rsidRPr="00E0031C" w:rsidRDefault="00010D96" w:rsidP="00E6792C">
      <w:pPr>
        <w:pStyle w:val="BodyText"/>
        <w:rPr>
          <w:lang w:eastAsia="de-DE"/>
        </w:rPr>
      </w:pPr>
    </w:p>
    <w:p w:rsidR="00010D96" w:rsidRPr="00E0031C" w:rsidRDefault="00010D96" w:rsidP="00E6792C">
      <w:pPr>
        <w:pStyle w:val="BodyText"/>
        <w:rPr>
          <w:lang w:eastAsia="de-DE"/>
        </w:rPr>
      </w:pPr>
    </w:p>
    <w:p w:rsidR="00010D96" w:rsidRPr="00E0031C" w:rsidRDefault="00E0031C" w:rsidP="00E6792C">
      <w:pPr>
        <w:pStyle w:val="BodyText"/>
        <w:rPr>
          <w:lang w:eastAsia="de-DE"/>
        </w:rPr>
      </w:pPr>
      <w:r w:rsidRPr="00E0031C">
        <w:rPr>
          <w:noProof/>
          <w:lang w:val="ru-RU" w:eastAsia="ru-RU"/>
        </w:rPr>
        <mc:AlternateContent>
          <mc:Choice Requires="wps">
            <w:drawing>
              <wp:anchor distT="0" distB="0" distL="114300" distR="114300" simplePos="0" relativeHeight="251661824" behindDoc="0" locked="0" layoutInCell="1" allowOverlap="1" wp14:anchorId="4F57D0D3" wp14:editId="76F2FD2D">
                <wp:simplePos x="0" y="0"/>
                <wp:positionH relativeFrom="column">
                  <wp:posOffset>3352165</wp:posOffset>
                </wp:positionH>
                <wp:positionV relativeFrom="paragraph">
                  <wp:posOffset>60630</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rsidR="00E0031C" w:rsidRPr="00E0031C" w:rsidRDefault="00E0031C">
                            <w:pPr>
                              <w:rPr>
                                <w:rFonts w:ascii="Arial" w:hAnsi="Arial" w:cs="Arial"/>
                                <w:lang w:val="en-US"/>
                              </w:rPr>
                            </w:pPr>
                            <w:r w:rsidRPr="00E0031C">
                              <w:rPr>
                                <w:rFonts w:ascii="Arial" w:hAnsi="Arial" w:cs="Arial"/>
                              </w:rPr>
                              <w:t>Phillip Berger, Yannik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3.95pt;margin-top:4.75pt;width:169.3pt;height:2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" strokecolor="white [3212]">
                <v:textbox>
                  <w:txbxContent>
                    <w:p w:rsidR="00E0031C" w:rsidRPr="00E0031C" w:rsidRDefault="00E0031C">
                      <w:pPr>
                        <w:rPr>
                          <w:rFonts w:ascii="Arial" w:hAnsi="Arial" w:cs="Arial"/>
                          <w:lang w:val="en-US"/>
                        </w:rPr>
                      </w:pPr>
                      <w:r w:rsidRPr="00E0031C">
                        <w:rPr>
                          <w:rFonts w:ascii="Arial" w:hAnsi="Arial" w:cs="Arial"/>
                        </w:rPr>
                        <w:t>Phillip Berger, Yannik Seubert</w:t>
                      </w:r>
                    </w:p>
                  </w:txbxContent>
                </v:textbox>
              </v:shape>
            </w:pict>
          </mc:Fallback>
        </mc:AlternateContent>
      </w:r>
      <w:r w:rsidRPr="00E0031C">
        <w:rPr>
          <w:noProof/>
          <w:lang w:val="ru-RU" w:eastAsia="ru-RU"/>
        </w:rPr>
        <mc:AlternateContent>
          <mc:Choice Requires="wps">
            <w:drawing>
              <wp:anchor distT="0" distB="0" distL="114300" distR="114300" simplePos="0" relativeHeight="251659776" behindDoc="0" locked="0" layoutInCell="1" allowOverlap="1" wp14:anchorId="1EEB57B4" wp14:editId="459063F7">
                <wp:simplePos x="0" y="0"/>
                <wp:positionH relativeFrom="column">
                  <wp:posOffset>328295</wp:posOffset>
                </wp:positionH>
                <wp:positionV relativeFrom="paragraph">
                  <wp:posOffset>94006</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rsidR="00E0031C" w:rsidRPr="00E0031C" w:rsidRDefault="00E0031C">
                            <w:pPr>
                              <w:rPr>
                                <w:rFonts w:ascii="Arial" w:hAnsi="Arial" w:cs="Arial"/>
                                <w:lang w:val="en-US"/>
                              </w:rPr>
                            </w:pPr>
                            <w:r w:rsidRPr="00E0031C">
                              <w:rPr>
                                <w:rFonts w:ascii="Arial" w:hAnsi="Arial" w:cs="Arial"/>
                              </w:rPr>
                              <w:t>29.01.2018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85pt;margin-top:7.4pt;width:85.2pt;height:2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" strokecolor="white [3212]">
                <v:textbox>
                  <w:txbxContent>
                    <w:p w:rsidR="00E0031C" w:rsidRPr="00E0031C" w:rsidRDefault="00E0031C">
                      <w:pPr>
                        <w:rPr>
                          <w:rFonts w:ascii="Arial" w:hAnsi="Arial" w:cs="Arial"/>
                          <w:lang w:val="en-US"/>
                        </w:rPr>
                      </w:pPr>
                      <w:r w:rsidRPr="00E0031C">
                        <w:rPr>
                          <w:rFonts w:ascii="Arial" w:hAnsi="Arial" w:cs="Arial"/>
                        </w:rPr>
                        <w:t>29.01.2018</w:t>
                      </w:r>
                    </w:p>
                  </w:txbxContent>
                </v:textbox>
              </v:shape>
            </w:pict>
          </mc:Fallback>
        </mc:AlternateContent>
      </w:r>
    </w:p>
    <w:p w:rsidR="00010D96" w:rsidRPr="00010D96" w:rsidRDefault="00010D96" w:rsidP="00E6792C">
      <w:pPr>
        <w:pStyle w:val="BodyText"/>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B3282">
      <w:pPr>
        <w:pStyle w:val="BodyText"/>
        <w:rPr>
          <w:lang w:eastAsia="de-DE"/>
        </w:rPr>
      </w:pPr>
      <w:r w:rsidRPr="00010D96">
        <w:rPr>
          <w:lang w:eastAsia="de-DE"/>
        </w:rPr>
        <w:t>Datum der Fertigstellung</w:t>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E0031C">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sidR="000B3282">
        <w:rPr>
          <w:lang w:eastAsia="de-DE"/>
        </w:rPr>
        <w:tab/>
      </w:r>
      <w:r>
        <w:rPr>
          <w:lang w:eastAsia="de-DE"/>
        </w:rPr>
        <w:t>Namen</w:t>
      </w:r>
      <w:r w:rsidR="0064349E" w:rsidRPr="0064349E">
        <w:t xml:space="preserve"> </w:t>
      </w:r>
    </w:p>
    <w:sectPr w:rsidR="0064349E" w:rsidRPr="0064349E" w:rsidSect="00CD6104">
      <w:headerReference w:type="default" r:id="rId17"/>
      <w:footerReference w:type="default" r:id="rId18"/>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95D" w:rsidRDefault="006E395D">
      <w:r>
        <w:separator/>
      </w:r>
    </w:p>
  </w:endnote>
  <w:endnote w:type="continuationSeparator" w:id="0">
    <w:p w:rsidR="006E395D" w:rsidRDefault="006E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3D0" w:rsidRDefault="009363D0" w:rsidP="0064349E">
    <w:pPr>
      <w:pStyle w:val="Footer"/>
      <w:jc w:val="right"/>
    </w:pPr>
    <w:r>
      <w:fldChar w:fldCharType="begin"/>
    </w:r>
    <w:r>
      <w:instrText>PAGE   \* MERGEFORMAT</w:instrText>
    </w:r>
    <w:r>
      <w:fldChar w:fldCharType="separate"/>
    </w:r>
    <w:r w:rsidR="000B3282">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95D" w:rsidRDefault="006E395D">
      <w:r>
        <w:separator/>
      </w:r>
    </w:p>
  </w:footnote>
  <w:footnote w:type="continuationSeparator" w:id="0">
    <w:p w:rsidR="006E395D" w:rsidRDefault="006E3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3D0" w:rsidRDefault="009363D0"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P_Zoo WS 2017/18</w:t>
    </w:r>
  </w:p>
  <w:p w:rsidR="009363D0" w:rsidRDefault="009363D0"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BTA 1   Gruppe A   AG 2</w:t>
    </w:r>
  </w:p>
  <w:p w:rsidR="009363D0" w:rsidRDefault="009363D0" w:rsidP="000323E7">
    <w:pPr>
      <w:pStyle w:val="Header"/>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18.01.2018</w:t>
    </w:r>
  </w:p>
  <w:p w:rsidR="009363D0" w:rsidRDefault="00936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AA6E080"/>
    <w:lvl w:ilvl="0">
      <w:start w:val="1"/>
      <w:numFmt w:val="decimal"/>
      <w:lvlText w:val="%1."/>
      <w:lvlJc w:val="left"/>
      <w:pPr>
        <w:tabs>
          <w:tab w:val="num" w:pos="1492"/>
        </w:tabs>
        <w:ind w:left="1492" w:hanging="360"/>
      </w:pPr>
    </w:lvl>
  </w:abstractNum>
  <w:abstractNum w:abstractNumId="1">
    <w:nsid w:val="FFFFFF7D"/>
    <w:multiLevelType w:val="singleLevel"/>
    <w:tmpl w:val="44D4EEEE"/>
    <w:lvl w:ilvl="0">
      <w:start w:val="1"/>
      <w:numFmt w:val="decimal"/>
      <w:lvlText w:val="%1."/>
      <w:lvlJc w:val="left"/>
      <w:pPr>
        <w:tabs>
          <w:tab w:val="num" w:pos="1209"/>
        </w:tabs>
        <w:ind w:left="1209" w:hanging="360"/>
      </w:pPr>
    </w:lvl>
  </w:abstractNum>
  <w:abstractNum w:abstractNumId="2">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3">
    <w:nsid w:val="FFFFFF7F"/>
    <w:multiLevelType w:val="singleLevel"/>
    <w:tmpl w:val="8FDC588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ECABD9E"/>
    <w:lvl w:ilvl="0">
      <w:start w:val="1"/>
      <w:numFmt w:val="bullet"/>
      <w:pStyle w:val="ListBullet5"/>
      <w:lvlText w:val="-"/>
      <w:lvlJc w:val="left"/>
      <w:pPr>
        <w:tabs>
          <w:tab w:val="num" w:pos="1359"/>
        </w:tabs>
        <w:ind w:left="1359" w:hanging="227"/>
      </w:pPr>
      <w:rPr>
        <w:rFonts w:ascii="Arial" w:hAnsi="Arial" w:hint="default"/>
      </w:rPr>
    </w:lvl>
  </w:abstractNum>
  <w:abstractNum w:abstractNumId="5">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5A9CCC"/>
    <w:lvl w:ilvl="0">
      <w:start w:val="1"/>
      <w:numFmt w:val="bullet"/>
      <w:pStyle w:val="ListBullet3"/>
      <w:lvlText w:val="-"/>
      <w:lvlJc w:val="left"/>
      <w:pPr>
        <w:tabs>
          <w:tab w:val="num" w:pos="849"/>
        </w:tabs>
        <w:ind w:left="849" w:hanging="283"/>
      </w:pPr>
      <w:rPr>
        <w:rFonts w:ascii="Arial" w:hAnsi="Arial" w:hint="default"/>
      </w:rPr>
    </w:lvl>
  </w:abstractNum>
  <w:abstractNum w:abstractNumId="7">
    <w:nsid w:val="FFFFFF83"/>
    <w:multiLevelType w:val="singleLevel"/>
    <w:tmpl w:val="461C375A"/>
    <w:lvl w:ilvl="0">
      <w:start w:val="1"/>
      <w:numFmt w:val="bullet"/>
      <w:pStyle w:val="ListBullet2"/>
      <w:lvlText w:val="-"/>
      <w:lvlJc w:val="left"/>
      <w:pPr>
        <w:tabs>
          <w:tab w:val="num" w:pos="510"/>
        </w:tabs>
        <w:ind w:left="510" w:hanging="227"/>
      </w:pPr>
      <w:rPr>
        <w:rFonts w:ascii="Arial" w:hAnsi="Arial" w:hint="default"/>
      </w:rPr>
    </w:lvl>
  </w:abstractNum>
  <w:abstractNum w:abstractNumId="8">
    <w:nsid w:val="FFFFFF88"/>
    <w:multiLevelType w:val="singleLevel"/>
    <w:tmpl w:val="CE9CB624"/>
    <w:lvl w:ilvl="0">
      <w:start w:val="1"/>
      <w:numFmt w:val="decimal"/>
      <w:lvlText w:val="%1."/>
      <w:lvlJc w:val="left"/>
      <w:pPr>
        <w:tabs>
          <w:tab w:val="num" w:pos="360"/>
        </w:tabs>
        <w:ind w:left="360" w:hanging="360"/>
      </w:pPr>
    </w:lvl>
  </w:abstractNum>
  <w:abstractNum w:abstractNumId="9">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nsid w:val="097571D4"/>
    <w:multiLevelType w:val="multilevel"/>
    <w:tmpl w:val="0846BF9E"/>
    <w:lvl w:ilvl="0">
      <w:start w:val="1"/>
      <w:numFmt w:val="decimal"/>
      <w:pStyle w:val="Heading1"/>
      <w:lvlText w:val="%1"/>
      <w:lvlJc w:val="left"/>
      <w:pPr>
        <w:tabs>
          <w:tab w:val="num" w:pos="432"/>
        </w:tabs>
        <w:ind w:left="432" w:hanging="432"/>
      </w:pPr>
      <w:rPr>
        <w:rFonts w:ascii="Arial" w:hAnsi="Arial" w:hint="default"/>
        <w:b/>
        <w:i w:val="0"/>
        <w:sz w:val="32"/>
        <w:szCs w:val="32"/>
      </w:rPr>
    </w:lvl>
    <w:lvl w:ilvl="1">
      <w:start w:val="1"/>
      <w:numFmt w:val="decimal"/>
      <w:pStyle w:val="Heading2"/>
      <w:lvlText w:val="%1.%2"/>
      <w:lvlJc w:val="left"/>
      <w:pPr>
        <w:tabs>
          <w:tab w:val="num" w:pos="851"/>
        </w:tabs>
        <w:ind w:left="851" w:hanging="851"/>
      </w:pPr>
      <w:rPr>
        <w:rFonts w:ascii="Arial" w:hAnsi="Arial" w:hint="default"/>
        <w:b/>
        <w:i w:val="0"/>
        <w:sz w:val="28"/>
        <w:szCs w:val="28"/>
      </w:rPr>
    </w:lvl>
    <w:lvl w:ilvl="2">
      <w:start w:val="1"/>
      <w:numFmt w:val="decimal"/>
      <w:lvlRestart w:val="0"/>
      <w:pStyle w:val="Heading3"/>
      <w:lvlText w:val="%1.%2.%3"/>
      <w:lvlJc w:val="left"/>
      <w:pPr>
        <w:tabs>
          <w:tab w:val="num" w:pos="1080"/>
        </w:tabs>
        <w:ind w:left="720" w:hanging="720"/>
      </w:pPr>
      <w:rPr>
        <w:rFonts w:ascii="Arial" w:hAnsi="Arial" w:hint="default"/>
        <w:b/>
        <w:i w:val="0"/>
        <w:sz w:val="24"/>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5">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7">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18">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19">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1">
    <w:nsid w:val="48676B3E"/>
    <w:multiLevelType w:val="hybridMultilevel"/>
    <w:tmpl w:val="EB584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3">
    <w:nsid w:val="5B8D71D8"/>
    <w:multiLevelType w:val="hybridMultilevel"/>
    <w:tmpl w:val="06FC7394"/>
    <w:lvl w:ilvl="0" w:tplc="BF4EC194">
      <w:start w:val="5"/>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7AC64AFC"/>
    <w:multiLevelType w:val="hybridMultilevel"/>
    <w:tmpl w:val="BA443B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25"/>
  </w:num>
  <w:num w:numId="5">
    <w:abstractNumId w:val="15"/>
  </w:num>
  <w:num w:numId="6">
    <w:abstractNumId w:val="17"/>
  </w:num>
  <w:num w:numId="7">
    <w:abstractNumId w:val="18"/>
  </w:num>
  <w:num w:numId="8">
    <w:abstractNumId w:val="16"/>
  </w:num>
  <w:num w:numId="9">
    <w:abstractNumId w:val="20"/>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28"/>
  </w:num>
  <w:num w:numId="4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5C4"/>
    <w:rsid w:val="00003483"/>
    <w:rsid w:val="00007879"/>
    <w:rsid w:val="00010D96"/>
    <w:rsid w:val="00010FF2"/>
    <w:rsid w:val="00013800"/>
    <w:rsid w:val="0001547D"/>
    <w:rsid w:val="000323E7"/>
    <w:rsid w:val="00033F31"/>
    <w:rsid w:val="000426F1"/>
    <w:rsid w:val="0004622E"/>
    <w:rsid w:val="00053A91"/>
    <w:rsid w:val="00055803"/>
    <w:rsid w:val="00076F29"/>
    <w:rsid w:val="0009048B"/>
    <w:rsid w:val="000A3F29"/>
    <w:rsid w:val="000A620C"/>
    <w:rsid w:val="000B3282"/>
    <w:rsid w:val="000C4DEC"/>
    <w:rsid w:val="000C59BE"/>
    <w:rsid w:val="000E54CD"/>
    <w:rsid w:val="000F4A10"/>
    <w:rsid w:val="000F5E76"/>
    <w:rsid w:val="00100EA5"/>
    <w:rsid w:val="00104683"/>
    <w:rsid w:val="00117BEB"/>
    <w:rsid w:val="00127BEC"/>
    <w:rsid w:val="001358B5"/>
    <w:rsid w:val="001421DD"/>
    <w:rsid w:val="00144C34"/>
    <w:rsid w:val="001463D6"/>
    <w:rsid w:val="00162353"/>
    <w:rsid w:val="001628CA"/>
    <w:rsid w:val="001638F7"/>
    <w:rsid w:val="00164A18"/>
    <w:rsid w:val="00166C38"/>
    <w:rsid w:val="00166D8D"/>
    <w:rsid w:val="001672B2"/>
    <w:rsid w:val="00176249"/>
    <w:rsid w:val="00183022"/>
    <w:rsid w:val="00183E91"/>
    <w:rsid w:val="00183EFD"/>
    <w:rsid w:val="001930FB"/>
    <w:rsid w:val="0019574C"/>
    <w:rsid w:val="001A3A38"/>
    <w:rsid w:val="001A5C04"/>
    <w:rsid w:val="001B3DA4"/>
    <w:rsid w:val="001C3D16"/>
    <w:rsid w:val="001C7144"/>
    <w:rsid w:val="001D1755"/>
    <w:rsid w:val="001D6BF6"/>
    <w:rsid w:val="001E138E"/>
    <w:rsid w:val="001F28D0"/>
    <w:rsid w:val="001F5195"/>
    <w:rsid w:val="001F5EC3"/>
    <w:rsid w:val="00205700"/>
    <w:rsid w:val="00207BC0"/>
    <w:rsid w:val="00215BCD"/>
    <w:rsid w:val="00217A6A"/>
    <w:rsid w:val="00217C7B"/>
    <w:rsid w:val="00223715"/>
    <w:rsid w:val="0023163D"/>
    <w:rsid w:val="002342C9"/>
    <w:rsid w:val="00234E63"/>
    <w:rsid w:val="00234F61"/>
    <w:rsid w:val="0023699F"/>
    <w:rsid w:val="00241B54"/>
    <w:rsid w:val="002453B0"/>
    <w:rsid w:val="002457AC"/>
    <w:rsid w:val="002458E7"/>
    <w:rsid w:val="00245D71"/>
    <w:rsid w:val="0026550A"/>
    <w:rsid w:val="00267BF1"/>
    <w:rsid w:val="00276EB9"/>
    <w:rsid w:val="0027704A"/>
    <w:rsid w:val="00282C98"/>
    <w:rsid w:val="00292E79"/>
    <w:rsid w:val="0029378D"/>
    <w:rsid w:val="002972A0"/>
    <w:rsid w:val="002A7B05"/>
    <w:rsid w:val="002B1C43"/>
    <w:rsid w:val="002B6FED"/>
    <w:rsid w:val="002B7BC3"/>
    <w:rsid w:val="002E5592"/>
    <w:rsid w:val="002F09E8"/>
    <w:rsid w:val="0030011C"/>
    <w:rsid w:val="0031046C"/>
    <w:rsid w:val="003159B8"/>
    <w:rsid w:val="00337030"/>
    <w:rsid w:val="00346549"/>
    <w:rsid w:val="00356608"/>
    <w:rsid w:val="00357E33"/>
    <w:rsid w:val="003646CC"/>
    <w:rsid w:val="00375570"/>
    <w:rsid w:val="00377193"/>
    <w:rsid w:val="00380E5D"/>
    <w:rsid w:val="0039063A"/>
    <w:rsid w:val="00390C15"/>
    <w:rsid w:val="00394DA2"/>
    <w:rsid w:val="003A7C0B"/>
    <w:rsid w:val="003C26FA"/>
    <w:rsid w:val="003D0E05"/>
    <w:rsid w:val="003D2229"/>
    <w:rsid w:val="003D4B48"/>
    <w:rsid w:val="003E420C"/>
    <w:rsid w:val="003F2F1F"/>
    <w:rsid w:val="003F4BA0"/>
    <w:rsid w:val="0040366A"/>
    <w:rsid w:val="0040425C"/>
    <w:rsid w:val="00441787"/>
    <w:rsid w:val="004456F8"/>
    <w:rsid w:val="00456022"/>
    <w:rsid w:val="0045627A"/>
    <w:rsid w:val="0045772C"/>
    <w:rsid w:val="00460478"/>
    <w:rsid w:val="004701CB"/>
    <w:rsid w:val="004735DE"/>
    <w:rsid w:val="004818B3"/>
    <w:rsid w:val="004820ED"/>
    <w:rsid w:val="00484659"/>
    <w:rsid w:val="00494805"/>
    <w:rsid w:val="00496DD7"/>
    <w:rsid w:val="00497910"/>
    <w:rsid w:val="004C1AAA"/>
    <w:rsid w:val="004C2D21"/>
    <w:rsid w:val="004C413C"/>
    <w:rsid w:val="004C6964"/>
    <w:rsid w:val="004D449F"/>
    <w:rsid w:val="004F3ED7"/>
    <w:rsid w:val="004F4066"/>
    <w:rsid w:val="004F5702"/>
    <w:rsid w:val="00504A7C"/>
    <w:rsid w:val="00511C99"/>
    <w:rsid w:val="0051201F"/>
    <w:rsid w:val="0051652E"/>
    <w:rsid w:val="00517ACD"/>
    <w:rsid w:val="00523495"/>
    <w:rsid w:val="0052569E"/>
    <w:rsid w:val="00534114"/>
    <w:rsid w:val="00534A35"/>
    <w:rsid w:val="005511E9"/>
    <w:rsid w:val="00557821"/>
    <w:rsid w:val="005578B8"/>
    <w:rsid w:val="005601F3"/>
    <w:rsid w:val="0056040F"/>
    <w:rsid w:val="00592FA8"/>
    <w:rsid w:val="005930F2"/>
    <w:rsid w:val="00595081"/>
    <w:rsid w:val="005978A1"/>
    <w:rsid w:val="00597A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F3097"/>
    <w:rsid w:val="005F6351"/>
    <w:rsid w:val="00622275"/>
    <w:rsid w:val="00627750"/>
    <w:rsid w:val="0064349E"/>
    <w:rsid w:val="006667DE"/>
    <w:rsid w:val="00670C8E"/>
    <w:rsid w:val="00672C18"/>
    <w:rsid w:val="00677044"/>
    <w:rsid w:val="00681988"/>
    <w:rsid w:val="00682900"/>
    <w:rsid w:val="006875A9"/>
    <w:rsid w:val="00693598"/>
    <w:rsid w:val="00693EF0"/>
    <w:rsid w:val="006A1308"/>
    <w:rsid w:val="006B1760"/>
    <w:rsid w:val="006B1ABD"/>
    <w:rsid w:val="006B2BC3"/>
    <w:rsid w:val="006C5090"/>
    <w:rsid w:val="006D317A"/>
    <w:rsid w:val="006D4CB9"/>
    <w:rsid w:val="006E1FAB"/>
    <w:rsid w:val="006E395D"/>
    <w:rsid w:val="006F6441"/>
    <w:rsid w:val="006F71AC"/>
    <w:rsid w:val="00701B55"/>
    <w:rsid w:val="00711EC2"/>
    <w:rsid w:val="007124FC"/>
    <w:rsid w:val="00716FA6"/>
    <w:rsid w:val="00717132"/>
    <w:rsid w:val="007249AF"/>
    <w:rsid w:val="00725824"/>
    <w:rsid w:val="00745B02"/>
    <w:rsid w:val="007461B3"/>
    <w:rsid w:val="0078750D"/>
    <w:rsid w:val="0079240C"/>
    <w:rsid w:val="007A2AEF"/>
    <w:rsid w:val="007B1493"/>
    <w:rsid w:val="007B32DE"/>
    <w:rsid w:val="007B6602"/>
    <w:rsid w:val="007C3A81"/>
    <w:rsid w:val="007D4762"/>
    <w:rsid w:val="007D54CA"/>
    <w:rsid w:val="007D5C16"/>
    <w:rsid w:val="007E2F90"/>
    <w:rsid w:val="007E709D"/>
    <w:rsid w:val="007F755B"/>
    <w:rsid w:val="00800D8F"/>
    <w:rsid w:val="00806599"/>
    <w:rsid w:val="008079AF"/>
    <w:rsid w:val="00807CC2"/>
    <w:rsid w:val="0081569D"/>
    <w:rsid w:val="00817DE1"/>
    <w:rsid w:val="00820357"/>
    <w:rsid w:val="008224E6"/>
    <w:rsid w:val="00836192"/>
    <w:rsid w:val="00837267"/>
    <w:rsid w:val="0084718A"/>
    <w:rsid w:val="00850797"/>
    <w:rsid w:val="008554F9"/>
    <w:rsid w:val="00870092"/>
    <w:rsid w:val="00870427"/>
    <w:rsid w:val="00885616"/>
    <w:rsid w:val="00890523"/>
    <w:rsid w:val="00894DF5"/>
    <w:rsid w:val="008975A1"/>
    <w:rsid w:val="008A3FA2"/>
    <w:rsid w:val="008A6E35"/>
    <w:rsid w:val="008B6167"/>
    <w:rsid w:val="008B7229"/>
    <w:rsid w:val="008C2B91"/>
    <w:rsid w:val="008D51A6"/>
    <w:rsid w:val="008F73C4"/>
    <w:rsid w:val="00902F89"/>
    <w:rsid w:val="009243E2"/>
    <w:rsid w:val="009363D0"/>
    <w:rsid w:val="00940AB9"/>
    <w:rsid w:val="009426B4"/>
    <w:rsid w:val="0095541F"/>
    <w:rsid w:val="00957307"/>
    <w:rsid w:val="009675A8"/>
    <w:rsid w:val="009711BC"/>
    <w:rsid w:val="00974C07"/>
    <w:rsid w:val="0098157A"/>
    <w:rsid w:val="009825D8"/>
    <w:rsid w:val="009836A7"/>
    <w:rsid w:val="00987B58"/>
    <w:rsid w:val="00990F36"/>
    <w:rsid w:val="00997045"/>
    <w:rsid w:val="009A0F64"/>
    <w:rsid w:val="009A5495"/>
    <w:rsid w:val="009B070D"/>
    <w:rsid w:val="009B10C3"/>
    <w:rsid w:val="009C19BA"/>
    <w:rsid w:val="009C2AD8"/>
    <w:rsid w:val="009C37EA"/>
    <w:rsid w:val="009C79CE"/>
    <w:rsid w:val="009D2280"/>
    <w:rsid w:val="009D4846"/>
    <w:rsid w:val="009D7740"/>
    <w:rsid w:val="009E1B6C"/>
    <w:rsid w:val="009F0F9A"/>
    <w:rsid w:val="009F5E08"/>
    <w:rsid w:val="009F7D44"/>
    <w:rsid w:val="00A045B2"/>
    <w:rsid w:val="00A1291B"/>
    <w:rsid w:val="00A217B5"/>
    <w:rsid w:val="00A41EC2"/>
    <w:rsid w:val="00A4642C"/>
    <w:rsid w:val="00A52D86"/>
    <w:rsid w:val="00A552C2"/>
    <w:rsid w:val="00A6580D"/>
    <w:rsid w:val="00A76A30"/>
    <w:rsid w:val="00A7761D"/>
    <w:rsid w:val="00A867F9"/>
    <w:rsid w:val="00A87F64"/>
    <w:rsid w:val="00AA1CA6"/>
    <w:rsid w:val="00AB015E"/>
    <w:rsid w:val="00AB0B6C"/>
    <w:rsid w:val="00AB60F2"/>
    <w:rsid w:val="00AC69C7"/>
    <w:rsid w:val="00AD6EC2"/>
    <w:rsid w:val="00AF2EA6"/>
    <w:rsid w:val="00B07A73"/>
    <w:rsid w:val="00B11495"/>
    <w:rsid w:val="00B2124C"/>
    <w:rsid w:val="00B25FBA"/>
    <w:rsid w:val="00B34106"/>
    <w:rsid w:val="00B34D95"/>
    <w:rsid w:val="00B37EB5"/>
    <w:rsid w:val="00B410EA"/>
    <w:rsid w:val="00B57E07"/>
    <w:rsid w:val="00B65592"/>
    <w:rsid w:val="00B71D8A"/>
    <w:rsid w:val="00B751C4"/>
    <w:rsid w:val="00B80776"/>
    <w:rsid w:val="00B923F7"/>
    <w:rsid w:val="00B97B6E"/>
    <w:rsid w:val="00BA0ABD"/>
    <w:rsid w:val="00BA25C4"/>
    <w:rsid w:val="00BA2724"/>
    <w:rsid w:val="00BA6419"/>
    <w:rsid w:val="00BA66E1"/>
    <w:rsid w:val="00BB1B27"/>
    <w:rsid w:val="00BB3BBD"/>
    <w:rsid w:val="00BC31C4"/>
    <w:rsid w:val="00BC57D9"/>
    <w:rsid w:val="00BD0192"/>
    <w:rsid w:val="00BD6690"/>
    <w:rsid w:val="00BE07BB"/>
    <w:rsid w:val="00BE191C"/>
    <w:rsid w:val="00BE2D23"/>
    <w:rsid w:val="00BE7BDA"/>
    <w:rsid w:val="00C04137"/>
    <w:rsid w:val="00C04269"/>
    <w:rsid w:val="00C04C5B"/>
    <w:rsid w:val="00C13B4A"/>
    <w:rsid w:val="00C20941"/>
    <w:rsid w:val="00C33224"/>
    <w:rsid w:val="00C4260F"/>
    <w:rsid w:val="00C45416"/>
    <w:rsid w:val="00C5184C"/>
    <w:rsid w:val="00C548D7"/>
    <w:rsid w:val="00C56182"/>
    <w:rsid w:val="00C70074"/>
    <w:rsid w:val="00C73B9E"/>
    <w:rsid w:val="00C83396"/>
    <w:rsid w:val="00C870C2"/>
    <w:rsid w:val="00C935CE"/>
    <w:rsid w:val="00C935DD"/>
    <w:rsid w:val="00CB062E"/>
    <w:rsid w:val="00CB6EE3"/>
    <w:rsid w:val="00CC0D5D"/>
    <w:rsid w:val="00CC1396"/>
    <w:rsid w:val="00CC1E7C"/>
    <w:rsid w:val="00CC5E72"/>
    <w:rsid w:val="00CD3125"/>
    <w:rsid w:val="00CD6104"/>
    <w:rsid w:val="00CE5847"/>
    <w:rsid w:val="00CE74AB"/>
    <w:rsid w:val="00CF3671"/>
    <w:rsid w:val="00CF4720"/>
    <w:rsid w:val="00D00585"/>
    <w:rsid w:val="00D008AC"/>
    <w:rsid w:val="00D026C9"/>
    <w:rsid w:val="00D069C5"/>
    <w:rsid w:val="00D1049A"/>
    <w:rsid w:val="00D20E17"/>
    <w:rsid w:val="00D43E02"/>
    <w:rsid w:val="00D73E66"/>
    <w:rsid w:val="00D8144F"/>
    <w:rsid w:val="00D84E9B"/>
    <w:rsid w:val="00D90CEE"/>
    <w:rsid w:val="00D95D5A"/>
    <w:rsid w:val="00D97E1B"/>
    <w:rsid w:val="00DB0908"/>
    <w:rsid w:val="00DB0A00"/>
    <w:rsid w:val="00DB4EE8"/>
    <w:rsid w:val="00DB5A0E"/>
    <w:rsid w:val="00DC770A"/>
    <w:rsid w:val="00DE4E25"/>
    <w:rsid w:val="00DE5128"/>
    <w:rsid w:val="00DF2ED4"/>
    <w:rsid w:val="00DF3A11"/>
    <w:rsid w:val="00DF3FBC"/>
    <w:rsid w:val="00DF64BE"/>
    <w:rsid w:val="00E0031C"/>
    <w:rsid w:val="00E02919"/>
    <w:rsid w:val="00E063E5"/>
    <w:rsid w:val="00E11465"/>
    <w:rsid w:val="00E13B3F"/>
    <w:rsid w:val="00E13D7E"/>
    <w:rsid w:val="00E32378"/>
    <w:rsid w:val="00E33068"/>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649"/>
    <w:rsid w:val="00EA7504"/>
    <w:rsid w:val="00EB5259"/>
    <w:rsid w:val="00ED4AAA"/>
    <w:rsid w:val="00EE6DCA"/>
    <w:rsid w:val="00EE6E2B"/>
    <w:rsid w:val="00EE70C8"/>
    <w:rsid w:val="00EE70E6"/>
    <w:rsid w:val="00F008CC"/>
    <w:rsid w:val="00F06539"/>
    <w:rsid w:val="00F06E08"/>
    <w:rsid w:val="00F1584C"/>
    <w:rsid w:val="00F30D67"/>
    <w:rsid w:val="00F37A1D"/>
    <w:rsid w:val="00F40BAC"/>
    <w:rsid w:val="00F430B9"/>
    <w:rsid w:val="00F455C6"/>
    <w:rsid w:val="00F46F22"/>
    <w:rsid w:val="00F610F4"/>
    <w:rsid w:val="00F61E0B"/>
    <w:rsid w:val="00F64414"/>
    <w:rsid w:val="00F75251"/>
    <w:rsid w:val="00F83995"/>
    <w:rsid w:val="00F86479"/>
    <w:rsid w:val="00F91031"/>
    <w:rsid w:val="00F963D7"/>
    <w:rsid w:val="00FA2C43"/>
    <w:rsid w:val="00FA5426"/>
    <w:rsid w:val="00FB6073"/>
    <w:rsid w:val="00FC3EA9"/>
    <w:rsid w:val="00FC6FEA"/>
    <w:rsid w:val="00FC767C"/>
    <w:rsid w:val="00FD16B1"/>
    <w:rsid w:val="00FD56C5"/>
    <w:rsid w:val="00FD5F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2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2C"/>
    <w:pPr>
      <w:spacing w:after="120"/>
    </w:pPr>
    <w:rPr>
      <w:rFonts w:ascii="Verdana" w:hAnsi="Verdana"/>
      <w:sz w:val="22"/>
      <w:szCs w:val="22"/>
    </w:rPr>
  </w:style>
  <w:style w:type="paragraph" w:styleId="Heading1">
    <w:name w:val="heading 1"/>
    <w:basedOn w:val="Normal"/>
    <w:next w:val="BodyText"/>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Heading2">
    <w:name w:val="heading 2"/>
    <w:basedOn w:val="Normal"/>
    <w:next w:val="BodyText"/>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Heading3">
    <w:name w:val="heading 3"/>
    <w:basedOn w:val="Normal"/>
    <w:next w:val="BodyText"/>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Heading4">
    <w:name w:val="heading 4"/>
    <w:basedOn w:val="Normal"/>
    <w:next w:val="Normal"/>
    <w:qFormat/>
    <w:rsid w:val="00D20E17"/>
    <w:pPr>
      <w:keepNext/>
      <w:numPr>
        <w:ilvl w:val="3"/>
        <w:numId w:val="21"/>
      </w:numPr>
      <w:spacing w:before="240" w:after="60"/>
      <w:outlineLvl w:val="3"/>
    </w:pPr>
    <w:rPr>
      <w:b/>
      <w:bCs/>
    </w:rPr>
  </w:style>
  <w:style w:type="paragraph" w:styleId="Heading5">
    <w:name w:val="heading 5"/>
    <w:basedOn w:val="Normal"/>
    <w:next w:val="Normal"/>
    <w:qFormat/>
    <w:rsid w:val="00D20E17"/>
    <w:pPr>
      <w:numPr>
        <w:ilvl w:val="4"/>
        <w:numId w:val="21"/>
      </w:numPr>
      <w:spacing w:before="240" w:after="60"/>
      <w:outlineLvl w:val="4"/>
    </w:pPr>
    <w:rPr>
      <w:b/>
      <w:bCs/>
      <w:i/>
      <w:iCs/>
      <w:sz w:val="26"/>
      <w:szCs w:val="26"/>
    </w:rPr>
  </w:style>
  <w:style w:type="paragraph" w:styleId="Heading6">
    <w:name w:val="heading 6"/>
    <w:basedOn w:val="Normal"/>
    <w:next w:val="Normal"/>
    <w:qFormat/>
    <w:rsid w:val="00D20E17"/>
    <w:pPr>
      <w:numPr>
        <w:ilvl w:val="5"/>
        <w:numId w:val="21"/>
      </w:numPr>
      <w:spacing w:before="240" w:after="60"/>
      <w:outlineLvl w:val="5"/>
    </w:pPr>
    <w:rPr>
      <w:rFonts w:ascii="Times New Roman" w:hAnsi="Times New Roman"/>
      <w:b/>
      <w:bCs/>
    </w:rPr>
  </w:style>
  <w:style w:type="paragraph" w:styleId="Heading7">
    <w:name w:val="heading 7"/>
    <w:basedOn w:val="Normal"/>
    <w:next w:val="Normal"/>
    <w:qFormat/>
    <w:rsid w:val="00D20E17"/>
    <w:pPr>
      <w:numPr>
        <w:ilvl w:val="6"/>
        <w:numId w:val="21"/>
      </w:numPr>
      <w:spacing w:before="240" w:after="60"/>
      <w:outlineLvl w:val="6"/>
    </w:pPr>
    <w:rPr>
      <w:rFonts w:ascii="Times New Roman" w:hAnsi="Times New Roman"/>
      <w:sz w:val="24"/>
      <w:szCs w:val="24"/>
    </w:rPr>
  </w:style>
  <w:style w:type="paragraph" w:styleId="Heading8">
    <w:name w:val="heading 8"/>
    <w:basedOn w:val="Normal"/>
    <w:next w:val="Normal"/>
    <w:qFormat/>
    <w:rsid w:val="00D20E17"/>
    <w:pPr>
      <w:numPr>
        <w:ilvl w:val="7"/>
        <w:numId w:val="21"/>
      </w:numPr>
      <w:spacing w:before="240" w:after="60"/>
      <w:outlineLvl w:val="7"/>
    </w:pPr>
    <w:rPr>
      <w:rFonts w:ascii="Times New Roman" w:hAnsi="Times New Roman"/>
      <w:i/>
      <w:iCs/>
      <w:sz w:val="24"/>
      <w:szCs w:val="24"/>
    </w:rPr>
  </w:style>
  <w:style w:type="paragraph" w:styleId="Heading9">
    <w:name w:val="heading 9"/>
    <w:basedOn w:val="Normal"/>
    <w:next w:val="Normal"/>
    <w:qFormat/>
    <w:rsid w:val="00D20E17"/>
    <w:pPr>
      <w:numPr>
        <w:ilvl w:val="8"/>
        <w:numId w:val="2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versityAbsatz">
    <w:name w:val="University Absatz"/>
    <w:basedOn w:val="Normal"/>
    <w:pPr>
      <w:spacing w:before="200"/>
    </w:pPr>
  </w:style>
  <w:style w:type="paragraph" w:customStyle="1" w:styleId="UniversityEbene1">
    <w:name w:val="University Ebene 1"/>
    <w:basedOn w:val="Normal"/>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Normal"/>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Normal"/>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Normal"/>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Normal"/>
    <w:pPr>
      <w:pBdr>
        <w:bottom w:val="single" w:sz="4" w:space="1" w:color="auto"/>
      </w:pBdr>
    </w:pPr>
    <w:rPr>
      <w:rFonts w:ascii="Arial" w:hAnsi="Arial"/>
      <w:b/>
    </w:rPr>
  </w:style>
  <w:style w:type="paragraph" w:customStyle="1" w:styleId="UniversityFuzeile">
    <w:name w:val="University Fußzeile"/>
    <w:basedOn w:val="Normal"/>
    <w:rPr>
      <w:rFonts w:ascii="Arial" w:hAnsi="Arial"/>
    </w:rPr>
  </w:style>
  <w:style w:type="paragraph" w:customStyle="1" w:styleId="UniversityBookAbsatz">
    <w:name w:val="University Book Absatz"/>
    <w:basedOn w:val="Normal"/>
    <w:pPr>
      <w:spacing w:before="200"/>
      <w:jc w:val="both"/>
    </w:pPr>
  </w:style>
  <w:style w:type="paragraph" w:customStyle="1" w:styleId="UniversityBookEbene1">
    <w:name w:val="University Book Ebene 1"/>
    <w:basedOn w:val="Normal"/>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Normal"/>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Normal"/>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Normal"/>
    <w:pPr>
      <w:numPr>
        <w:numId w:val="6"/>
      </w:numPr>
      <w:tabs>
        <w:tab w:val="clear" w:pos="0"/>
      </w:tabs>
    </w:pPr>
  </w:style>
  <w:style w:type="paragraph" w:customStyle="1" w:styleId="UniversitySpiegelstricheEbene2">
    <w:name w:val="University Spiegelstriche Ebene 2"/>
    <w:basedOn w:val="Normal"/>
    <w:pPr>
      <w:numPr>
        <w:numId w:val="7"/>
      </w:numPr>
      <w:tabs>
        <w:tab w:val="clear" w:pos="0"/>
      </w:tabs>
    </w:pPr>
  </w:style>
  <w:style w:type="paragraph" w:customStyle="1" w:styleId="UniversitySpiegelstricheEbene3">
    <w:name w:val="University Spiegelstriche Ebene 3"/>
    <w:basedOn w:val="Normal"/>
    <w:pPr>
      <w:numPr>
        <w:numId w:val="8"/>
      </w:numPr>
      <w:tabs>
        <w:tab w:val="clear" w:pos="0"/>
      </w:tabs>
    </w:pPr>
  </w:style>
  <w:style w:type="paragraph" w:customStyle="1" w:styleId="UniversitySpiegelstricheEbene4">
    <w:name w:val="University Spiegelstriche Ebene 4"/>
    <w:basedOn w:val="Normal"/>
    <w:pPr>
      <w:numPr>
        <w:numId w:val="9"/>
      </w:numPr>
      <w:tabs>
        <w:tab w:val="clear" w:pos="0"/>
      </w:tabs>
    </w:pPr>
  </w:style>
  <w:style w:type="paragraph" w:styleId="Footer">
    <w:name w:val="footer"/>
    <w:basedOn w:val="Normal"/>
    <w:link w:val="FooterChar"/>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PageNumber">
    <w:name w:val="page number"/>
    <w:rPr>
      <w:b/>
    </w:rPr>
  </w:style>
  <w:style w:type="paragraph" w:styleId="ListBullet2">
    <w:name w:val="List Bullet 2"/>
    <w:basedOn w:val="Normal"/>
    <w:rsid w:val="00800D8F"/>
    <w:pPr>
      <w:numPr>
        <w:numId w:val="10"/>
      </w:numPr>
      <w:spacing w:line="360" w:lineRule="auto"/>
      <w:ind w:left="511"/>
    </w:pPr>
    <w:rPr>
      <w:rFonts w:ascii="Arial" w:hAnsi="Arial"/>
    </w:rPr>
  </w:style>
  <w:style w:type="paragraph" w:styleId="ListBullet3">
    <w:name w:val="List Bullet 3"/>
    <w:basedOn w:val="Normal"/>
    <w:rsid w:val="00D20E17"/>
    <w:pPr>
      <w:numPr>
        <w:numId w:val="11"/>
      </w:numPr>
    </w:pPr>
    <w:rPr>
      <w:rFonts w:ascii="Arial" w:hAnsi="Arial"/>
    </w:rPr>
  </w:style>
  <w:style w:type="paragraph" w:styleId="ListNumber3">
    <w:name w:val="List Number 3"/>
    <w:basedOn w:val="Normal"/>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Strong">
    <w:name w:val="Strong"/>
    <w:qFormat/>
    <w:rPr>
      <w:b/>
      <w:bCs/>
    </w:rPr>
  </w:style>
  <w:style w:type="paragraph" w:styleId="Header">
    <w:name w:val="header"/>
    <w:basedOn w:val="Normal"/>
    <w:rsid w:val="00CD6104"/>
    <w:pPr>
      <w:tabs>
        <w:tab w:val="center" w:pos="4536"/>
        <w:tab w:val="right" w:pos="9072"/>
      </w:tabs>
    </w:pPr>
    <w:rPr>
      <w:rFonts w:ascii="Arial" w:hAnsi="Arial"/>
    </w:rPr>
  </w:style>
  <w:style w:type="paragraph" w:styleId="BodyText">
    <w:name w:val="Body Text"/>
    <w:basedOn w:val="Normal"/>
    <w:link w:val="BodyTextChar"/>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TOC2">
    <w:name w:val="toc 2"/>
    <w:basedOn w:val="Normal"/>
    <w:next w:val="Normal"/>
    <w:autoRedefine/>
    <w:semiHidden/>
    <w:rsid w:val="00E55C3F"/>
    <w:pPr>
      <w:spacing w:before="120" w:after="0"/>
      <w:ind w:left="220"/>
    </w:pPr>
    <w:rPr>
      <w:rFonts w:ascii="Times New Roman" w:hAnsi="Times New Roman"/>
      <w:i/>
      <w:iCs/>
      <w:sz w:val="20"/>
      <w:szCs w:val="20"/>
    </w:rPr>
  </w:style>
  <w:style w:type="paragraph" w:styleId="TOC1">
    <w:name w:val="toc 1"/>
    <w:basedOn w:val="Normal"/>
    <w:next w:val="Normal"/>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TOC3">
    <w:name w:val="toc 3"/>
    <w:basedOn w:val="Normal"/>
    <w:next w:val="Normal"/>
    <w:autoRedefine/>
    <w:semiHidden/>
    <w:rsid w:val="00E55C3F"/>
    <w:pPr>
      <w:spacing w:after="0"/>
      <w:ind w:left="440"/>
    </w:pPr>
    <w:rPr>
      <w:rFonts w:ascii="Times New Roman" w:hAnsi="Times New Roman"/>
      <w:sz w:val="20"/>
      <w:szCs w:val="20"/>
    </w:rPr>
  </w:style>
  <w:style w:type="paragraph" w:styleId="TOC4">
    <w:name w:val="toc 4"/>
    <w:basedOn w:val="Normal"/>
    <w:next w:val="Normal"/>
    <w:autoRedefine/>
    <w:semiHidden/>
    <w:rsid w:val="00E55C3F"/>
    <w:pPr>
      <w:spacing w:after="0"/>
      <w:ind w:left="660"/>
    </w:pPr>
    <w:rPr>
      <w:rFonts w:ascii="Times New Roman" w:hAnsi="Times New Roman"/>
      <w:sz w:val="20"/>
      <w:szCs w:val="20"/>
    </w:rPr>
  </w:style>
  <w:style w:type="paragraph" w:styleId="TOC5">
    <w:name w:val="toc 5"/>
    <w:basedOn w:val="Normal"/>
    <w:next w:val="Normal"/>
    <w:autoRedefine/>
    <w:semiHidden/>
    <w:rsid w:val="00E55C3F"/>
    <w:pPr>
      <w:spacing w:after="0"/>
      <w:ind w:left="880"/>
    </w:pPr>
    <w:rPr>
      <w:rFonts w:ascii="Times New Roman" w:hAnsi="Times New Roman"/>
      <w:sz w:val="20"/>
      <w:szCs w:val="20"/>
    </w:rPr>
  </w:style>
  <w:style w:type="paragraph" w:styleId="TOC6">
    <w:name w:val="toc 6"/>
    <w:basedOn w:val="Normal"/>
    <w:next w:val="Normal"/>
    <w:autoRedefine/>
    <w:semiHidden/>
    <w:rsid w:val="00E55C3F"/>
    <w:pPr>
      <w:spacing w:after="0"/>
      <w:ind w:left="1100"/>
    </w:pPr>
    <w:rPr>
      <w:rFonts w:ascii="Times New Roman" w:hAnsi="Times New Roman"/>
      <w:sz w:val="20"/>
      <w:szCs w:val="20"/>
    </w:rPr>
  </w:style>
  <w:style w:type="paragraph" w:styleId="TOC7">
    <w:name w:val="toc 7"/>
    <w:basedOn w:val="Normal"/>
    <w:next w:val="Normal"/>
    <w:autoRedefine/>
    <w:semiHidden/>
    <w:rsid w:val="00E55C3F"/>
    <w:pPr>
      <w:spacing w:after="0"/>
      <w:ind w:left="1320"/>
    </w:pPr>
    <w:rPr>
      <w:rFonts w:ascii="Times New Roman" w:hAnsi="Times New Roman"/>
      <w:sz w:val="20"/>
      <w:szCs w:val="20"/>
    </w:rPr>
  </w:style>
  <w:style w:type="paragraph" w:styleId="TOC8">
    <w:name w:val="toc 8"/>
    <w:basedOn w:val="Normal"/>
    <w:next w:val="Normal"/>
    <w:autoRedefine/>
    <w:semiHidden/>
    <w:rsid w:val="00E55C3F"/>
    <w:pPr>
      <w:spacing w:after="0"/>
      <w:ind w:left="1540"/>
    </w:pPr>
    <w:rPr>
      <w:rFonts w:ascii="Times New Roman" w:hAnsi="Times New Roman"/>
      <w:sz w:val="20"/>
      <w:szCs w:val="20"/>
    </w:rPr>
  </w:style>
  <w:style w:type="paragraph" w:styleId="TOC9">
    <w:name w:val="toc 9"/>
    <w:basedOn w:val="Normal"/>
    <w:next w:val="Normal"/>
    <w:autoRedefine/>
    <w:semiHidden/>
    <w:rsid w:val="00E55C3F"/>
    <w:pPr>
      <w:spacing w:after="0"/>
      <w:ind w:left="1760"/>
    </w:pPr>
    <w:rPr>
      <w:rFonts w:ascii="Times New Roman" w:hAnsi="Times New Roman"/>
      <w:sz w:val="20"/>
      <w:szCs w:val="20"/>
    </w:rPr>
  </w:style>
  <w:style w:type="paragraph" w:styleId="ListBullet5">
    <w:name w:val="List Bullet 5"/>
    <w:basedOn w:val="Normal"/>
    <w:rsid w:val="005A347D"/>
    <w:pPr>
      <w:numPr>
        <w:numId w:val="23"/>
      </w:numPr>
    </w:pPr>
  </w:style>
  <w:style w:type="paragraph" w:styleId="ListNumber2">
    <w:name w:val="List Number 2"/>
    <w:basedOn w:val="Normal"/>
    <w:rsid w:val="001B3DA4"/>
    <w:pPr>
      <w:numPr>
        <w:numId w:val="26"/>
      </w:numPr>
    </w:pPr>
  </w:style>
  <w:style w:type="paragraph" w:styleId="BodyText2">
    <w:name w:val="Body Text 2"/>
    <w:basedOn w:val="Normal"/>
    <w:rsid w:val="00E13D7E"/>
    <w:pPr>
      <w:spacing w:line="480" w:lineRule="auto"/>
    </w:pPr>
  </w:style>
  <w:style w:type="paragraph" w:customStyle="1" w:styleId="Formatvorlage45ptZentriert">
    <w:name w:val="Formatvorlage 45 pt Zentriert"/>
    <w:basedOn w:val="Normal"/>
    <w:rsid w:val="00D20E17"/>
    <w:pPr>
      <w:jc w:val="center"/>
    </w:pPr>
    <w:rPr>
      <w:rFonts w:ascii="Arial" w:hAnsi="Arial"/>
      <w:sz w:val="96"/>
      <w:szCs w:val="20"/>
    </w:rPr>
  </w:style>
  <w:style w:type="paragraph" w:customStyle="1" w:styleId="Formatvorlage24ptZentriert">
    <w:name w:val="Formatvorlage 24 pt Zentriert"/>
    <w:basedOn w:val="Normal"/>
    <w:rsid w:val="00D20E17"/>
    <w:pPr>
      <w:jc w:val="center"/>
    </w:pPr>
    <w:rPr>
      <w:rFonts w:ascii="Arial" w:hAnsi="Arial"/>
      <w:sz w:val="52"/>
      <w:szCs w:val="20"/>
    </w:rPr>
  </w:style>
  <w:style w:type="character" w:customStyle="1" w:styleId="BodyTextChar">
    <w:name w:val="Body Text Char"/>
    <w:link w:val="BodyText"/>
    <w:rsid w:val="00EE70E6"/>
    <w:rPr>
      <w:rFonts w:ascii="Arial" w:hAnsi="Arial"/>
      <w:sz w:val="22"/>
      <w:lang w:val="de-DE" w:eastAsia="en-US" w:bidi="ar-SA"/>
    </w:rPr>
  </w:style>
  <w:style w:type="character" w:customStyle="1" w:styleId="FooterChar">
    <w:name w:val="Footer Char"/>
    <w:link w:val="Footer"/>
    <w:uiPriority w:val="99"/>
    <w:rsid w:val="00E6792C"/>
    <w:rPr>
      <w:rFonts w:ascii="Arial" w:hAnsi="Arial"/>
      <w:sz w:val="22"/>
      <w:szCs w:val="22"/>
      <w:lang w:eastAsia="en-US"/>
    </w:rPr>
  </w:style>
  <w:style w:type="table" w:styleId="TableGrid">
    <w:name w:val="Table Grid"/>
    <w:basedOn w:val="TableNormal"/>
    <w:rsid w:val="00C4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F6441"/>
    <w:pPr>
      <w:spacing w:after="0"/>
    </w:pPr>
    <w:rPr>
      <w:rFonts w:ascii="Tahoma" w:hAnsi="Tahoma" w:cs="Tahoma"/>
      <w:sz w:val="16"/>
      <w:szCs w:val="16"/>
    </w:rPr>
  </w:style>
  <w:style w:type="character" w:customStyle="1" w:styleId="BalloonTextChar">
    <w:name w:val="Balloon Text Char"/>
    <w:basedOn w:val="DefaultParagraphFont"/>
    <w:link w:val="BalloonText"/>
    <w:rsid w:val="006F64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lt.med-rz.uni-sb.de/med_fak/biochemie/Protein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viamedici.thieme.de/lernmodule/biochemie/protein-+und+aminos%C3%A4ureabbau+%C3%BCberblick+und+reaktionsprinzipien"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DCFB7-DD08-43D8-8BF9-40359529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1110</Words>
  <Characters>6328</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 gGmbH</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MX</cp:lastModifiedBy>
  <cp:revision>2</cp:revision>
  <cp:lastPrinted>2014-03-18T06:25:00Z</cp:lastPrinted>
  <dcterms:created xsi:type="dcterms:W3CDTF">2018-01-29T20:57:00Z</dcterms:created>
  <dcterms:modified xsi:type="dcterms:W3CDTF">2018-01-29T20:57:00Z</dcterms:modified>
</cp:coreProperties>
</file>