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7C9FF" w14:textId="5FE629EB" w:rsidR="00E6792C" w:rsidRPr="004B7A2B" w:rsidRDefault="00AA0ACD" w:rsidP="00CD6104">
      <w:pPr>
        <w:spacing w:before="240" w:line="360" w:lineRule="auto"/>
        <w:jc w:val="center"/>
        <w:rPr>
          <w:rFonts w:ascii="Arial" w:hAnsi="Arial" w:cs="Arial"/>
          <w:b/>
          <w:bCs/>
          <w:sz w:val="32"/>
          <w:szCs w:val="32"/>
        </w:rPr>
      </w:pPr>
      <w:r>
        <w:rPr>
          <w:rFonts w:ascii="Arial" w:hAnsi="Arial" w:cs="Arial"/>
          <w:b/>
          <w:bCs/>
          <w:sz w:val="32"/>
          <w:szCs w:val="32"/>
        </w:rPr>
        <w:t>Iodometrische Bestimmung von Cu</w:t>
      </w:r>
      <w:r>
        <w:rPr>
          <w:rFonts w:ascii="Arial" w:hAnsi="Arial" w:cs="Arial"/>
          <w:b/>
          <w:bCs/>
          <w:sz w:val="32"/>
          <w:szCs w:val="32"/>
          <w:vertAlign w:val="superscript"/>
        </w:rPr>
        <w:t>2+</w:t>
      </w:r>
      <w:r w:rsidR="00FD6F5E">
        <w:rPr>
          <w:rFonts w:ascii="Arial" w:hAnsi="Arial" w:cs="Arial"/>
          <w:b/>
          <w:bCs/>
          <w:sz w:val="32"/>
          <w:szCs w:val="32"/>
        </w:rPr>
        <w:t xml:space="preserve"> </w:t>
      </w:r>
      <w:r>
        <w:rPr>
          <w:rFonts w:ascii="Arial" w:hAnsi="Arial" w:cs="Arial"/>
          <w:b/>
          <w:bCs/>
          <w:sz w:val="32"/>
          <w:szCs w:val="32"/>
        </w:rPr>
        <w:t>(indirekt)</w:t>
      </w:r>
    </w:p>
    <w:p w14:paraId="6A8CEEBC" w14:textId="77777777" w:rsidR="00BA25C4" w:rsidRPr="000418E1" w:rsidRDefault="00010D96" w:rsidP="00245D71">
      <w:pPr>
        <w:pStyle w:val="Heading1"/>
        <w:ind w:left="0" w:firstLine="0"/>
      </w:pPr>
      <w:r w:rsidRPr="007A04BE">
        <w:t>Einleitung</w:t>
      </w:r>
    </w:p>
    <w:p w14:paraId="3BAF9DDB" w14:textId="6A44FBE0" w:rsidR="00E6792C" w:rsidRPr="004B7A2B" w:rsidRDefault="00E25988" w:rsidP="00E6792C">
      <w:pPr>
        <w:pStyle w:val="BodyText"/>
        <w:rPr>
          <w:lang w:eastAsia="de-DE"/>
        </w:rPr>
      </w:pPr>
      <w:r w:rsidRPr="000418E1">
        <w:rPr>
          <w:lang w:eastAsia="de-DE"/>
        </w:rPr>
        <w:t>Bei diesem Versuch wurde der Gehalt an Kupfer-Ionen in wässriger Lösung über d</w:t>
      </w:r>
      <w:r w:rsidR="00CF636A">
        <w:rPr>
          <w:lang w:eastAsia="de-DE"/>
        </w:rPr>
        <w:t>ie Titration von freiwerdendem I</w:t>
      </w:r>
      <w:r w:rsidRPr="000418E1">
        <w:rPr>
          <w:lang w:eastAsia="de-DE"/>
        </w:rPr>
        <w:t>od mit Thiosulfat indirekt bestimmt</w:t>
      </w:r>
      <w:r w:rsidR="00CF636A">
        <w:rPr>
          <w:lang w:eastAsia="de-DE"/>
        </w:rPr>
        <w:t xml:space="preserve">. </w:t>
      </w:r>
      <w:r w:rsidRPr="000418E1">
        <w:rPr>
          <w:lang w:eastAsia="de-DE"/>
        </w:rPr>
        <w:t xml:space="preserve">Die indirekte iodometrische Bestimmung von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r>
          <m:rPr>
            <m:sty m:val="p"/>
          </m:rPr>
          <w:rPr>
            <w:rFonts w:ascii="Cambria Math" w:hAnsi="Cambria Math"/>
            <w:lang w:eastAsia="de-DE"/>
          </w:rPr>
          <m:t xml:space="preserve"> </m:t>
        </m:r>
      </m:oMath>
      <w:r w:rsidRPr="000418E1">
        <w:rPr>
          <w:lang w:eastAsia="de-DE"/>
        </w:rPr>
        <w:t xml:space="preserve">ist eine Redoxtitration, bei der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oMath>
      <w:r w:rsidRPr="000418E1">
        <w:rPr>
          <w:lang w:eastAsia="de-DE"/>
        </w:rPr>
        <w:t xml:space="preserve"> durch Iodid zu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m:t>
            </m:r>
          </m:sup>
        </m:sSup>
      </m:oMath>
      <w:r w:rsidRPr="000418E1">
        <w:rPr>
          <w:lang w:eastAsia="de-DE"/>
        </w:rPr>
        <w:t xml:space="preserve"> reduziert wird. Die Titration wurde mithilfe eines Titrationsautomaten durchgeführt </w:t>
      </w:r>
      <w:r>
        <w:rPr>
          <w:lang w:eastAsia="de-DE"/>
        </w:rPr>
        <w:t>und der Äquivalenzpunkt der Titrationskurve mit einer Redoxelektrode bestimmt.</w:t>
      </w:r>
    </w:p>
    <w:p w14:paraId="5B47A230" w14:textId="77777777" w:rsidR="004B7A2B" w:rsidRDefault="004B7A2B" w:rsidP="004B7A2B">
      <w:pPr>
        <w:pStyle w:val="Heading1"/>
        <w:rPr>
          <w:lang w:val="en-US"/>
        </w:rPr>
      </w:pPr>
      <w:r>
        <w:rPr>
          <w:lang w:val="en-US"/>
        </w:rPr>
        <w:t xml:space="preserve">Material und </w:t>
      </w:r>
      <w:r w:rsidRPr="007A04BE">
        <w:t>Chemikalien</w:t>
      </w:r>
    </w:p>
    <w:p w14:paraId="6625FE27" w14:textId="2ECF94F4" w:rsidR="004B7A2B" w:rsidRPr="005436BD" w:rsidRDefault="004B7A2B" w:rsidP="004B7A2B">
      <w:pPr>
        <w:pStyle w:val="BodyText"/>
        <w:rPr>
          <w:lang w:val="en-US" w:eastAsia="de-DE"/>
        </w:rPr>
      </w:pPr>
      <w:proofErr w:type="spellStart"/>
      <w:r>
        <w:rPr>
          <w:lang w:val="en-US" w:eastAsia="de-DE"/>
        </w:rPr>
        <w:t>Siehe</w:t>
      </w:r>
      <w:proofErr w:type="spellEnd"/>
      <w:r>
        <w:rPr>
          <w:lang w:val="en-US" w:eastAsia="de-DE"/>
        </w:rPr>
        <w:t xml:space="preserve"> </w:t>
      </w:r>
      <w:proofErr w:type="spellStart"/>
      <w:proofErr w:type="gramStart"/>
      <w:r>
        <w:rPr>
          <w:lang w:val="en-US" w:eastAsia="de-DE"/>
        </w:rPr>
        <w:t>Skript</w:t>
      </w:r>
      <w:proofErr w:type="spellEnd"/>
      <w:r>
        <w:rPr>
          <w:vertAlign w:val="superscript"/>
          <w:lang w:val="en-US" w:eastAsia="de-DE"/>
        </w:rPr>
        <w:t>[</w:t>
      </w:r>
      <w:proofErr w:type="gramEnd"/>
      <w:r>
        <w:rPr>
          <w:vertAlign w:val="superscript"/>
          <w:lang w:val="en-US" w:eastAsia="de-DE"/>
        </w:rPr>
        <w:t>1]</w:t>
      </w:r>
      <w:r w:rsidR="005436BD">
        <w:rPr>
          <w:lang w:val="en-US" w:eastAsia="de-DE"/>
        </w:rPr>
        <w:t xml:space="preserve">, </w:t>
      </w:r>
      <w:proofErr w:type="spellStart"/>
      <w:r w:rsidR="005436BD">
        <w:rPr>
          <w:lang w:val="en-US" w:eastAsia="de-DE"/>
        </w:rPr>
        <w:t>Seite</w:t>
      </w:r>
      <w:proofErr w:type="spellEnd"/>
      <w:r w:rsidR="005436BD">
        <w:rPr>
          <w:lang w:val="en-US" w:eastAsia="de-DE"/>
        </w:rPr>
        <w:t xml:space="preserve"> </w:t>
      </w:r>
      <w:r w:rsidR="00AA0ACD">
        <w:rPr>
          <w:lang w:val="en-US" w:eastAsia="de-DE"/>
        </w:rPr>
        <w:t>41-42</w:t>
      </w:r>
    </w:p>
    <w:p w14:paraId="7A255051" w14:textId="77777777" w:rsidR="00010D96" w:rsidRDefault="00010D96" w:rsidP="00010D96">
      <w:pPr>
        <w:pStyle w:val="Heading1"/>
      </w:pPr>
      <w:r>
        <w:t>Durchführung</w:t>
      </w:r>
    </w:p>
    <w:p w14:paraId="5E5BA03A" w14:textId="1A2EA226" w:rsidR="00FD6F5E" w:rsidRDefault="000A419C" w:rsidP="00FD6F5E">
      <w:pPr>
        <w:pStyle w:val="BodyText"/>
      </w:pPr>
      <w:proofErr w:type="spellStart"/>
      <w:r>
        <w:rPr>
          <w:lang w:val="en-US" w:eastAsia="de-DE"/>
        </w:rPr>
        <w:t>Siehe</w:t>
      </w:r>
      <w:proofErr w:type="spellEnd"/>
      <w:r>
        <w:rPr>
          <w:lang w:val="en-US" w:eastAsia="de-DE"/>
        </w:rPr>
        <w:t xml:space="preserve"> </w:t>
      </w:r>
      <w:proofErr w:type="spellStart"/>
      <w:proofErr w:type="gramStart"/>
      <w:r>
        <w:rPr>
          <w:lang w:val="en-US" w:eastAsia="de-DE"/>
        </w:rPr>
        <w:t>Skript</w:t>
      </w:r>
      <w:proofErr w:type="spellEnd"/>
      <w:r>
        <w:rPr>
          <w:vertAlign w:val="superscript"/>
          <w:lang w:val="en-US" w:eastAsia="de-DE"/>
        </w:rPr>
        <w:t>[</w:t>
      </w:r>
      <w:proofErr w:type="gramEnd"/>
      <w:r>
        <w:rPr>
          <w:vertAlign w:val="superscript"/>
          <w:lang w:val="en-US" w:eastAsia="de-DE"/>
        </w:rPr>
        <w:t>1]</w:t>
      </w:r>
      <w:r w:rsidR="00AA0ACD">
        <w:rPr>
          <w:lang w:val="en-US" w:eastAsia="de-DE"/>
        </w:rPr>
        <w:t xml:space="preserve">, </w:t>
      </w:r>
      <w:proofErr w:type="spellStart"/>
      <w:r w:rsidR="00AA0ACD">
        <w:rPr>
          <w:lang w:val="en-US" w:eastAsia="de-DE"/>
        </w:rPr>
        <w:t>Seite</w:t>
      </w:r>
      <w:proofErr w:type="spellEnd"/>
      <w:r w:rsidR="00AA0ACD">
        <w:rPr>
          <w:lang w:val="en-US" w:eastAsia="de-DE"/>
        </w:rPr>
        <w:t xml:space="preserve"> 41</w:t>
      </w:r>
      <w:r w:rsidR="005436BD">
        <w:rPr>
          <w:lang w:val="en-US" w:eastAsia="de-DE"/>
        </w:rPr>
        <w:t>-</w:t>
      </w:r>
      <w:r w:rsidR="00AA0ACD">
        <w:rPr>
          <w:lang w:val="en-US" w:eastAsia="de-DE"/>
        </w:rPr>
        <w:t>42</w:t>
      </w:r>
    </w:p>
    <w:p w14:paraId="1FBAF841" w14:textId="70479809" w:rsidR="000F09E9" w:rsidRPr="000F09E9" w:rsidRDefault="004B7A2B" w:rsidP="00F75251">
      <w:pPr>
        <w:pStyle w:val="Heading1"/>
      </w:pPr>
      <w:r>
        <w:t>Ergebnisse</w:t>
      </w:r>
    </w:p>
    <w:p w14:paraId="0D7983AF" w14:textId="1C236D9E" w:rsidR="00F549A4" w:rsidRDefault="00F549A4" w:rsidP="00F75251">
      <w:pPr>
        <w:pStyle w:val="BodyText"/>
        <w:rPr>
          <w:rFonts w:cs="Arial"/>
        </w:rPr>
      </w:pPr>
      <w:r>
        <w:rPr>
          <w:rFonts w:cs="Arial"/>
        </w:rPr>
        <w:t>Reaktionsgleichung</w:t>
      </w:r>
      <w:r w:rsidR="00E578CD">
        <w:rPr>
          <w:rFonts w:cs="Arial"/>
        </w:rPr>
        <w:t xml:space="preserve"> für den Urtiter</w:t>
      </w:r>
      <w:r>
        <w:rPr>
          <w:rFonts w:cs="Arial"/>
        </w:rPr>
        <w:t>:</w:t>
      </w:r>
    </w:p>
    <w:p w14:paraId="09BD93CA" w14:textId="14FD2FFF" w:rsidR="00F549A4" w:rsidRPr="000418E1" w:rsidRDefault="00002A95" w:rsidP="00F75251">
      <w:pPr>
        <w:pStyle w:val="BodyText"/>
        <w:rPr>
          <w:rFonts w:cs="Arial"/>
        </w:rPr>
      </w:pPr>
      <m:oMathPara>
        <m:oMathParaPr>
          <m:jc m:val="left"/>
        </m:oMathParaPr>
        <m:oMath>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r>
            <m:rPr>
              <m:sty m:val="p"/>
            </m:rPr>
            <w:rPr>
              <w:rFonts w:ascii="Cambria Math" w:hAnsi="Cambria Math" w:cs="Arial"/>
            </w:rPr>
            <m:t xml:space="preserve">+5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+6</m:t>
          </m:r>
          <m:sSub>
            <m:sSubPr>
              <m:ctrlPr>
                <w:rPr>
                  <w:rFonts w:ascii="Cambria Math" w:hAnsi="Cambria Math" w:cs="Arial"/>
                </w:rPr>
              </m:ctrlPr>
            </m:sSubPr>
            <m:e>
              <m:r>
                <m:rPr>
                  <m:sty m:val="p"/>
                </m:rPr>
                <w:rPr>
                  <w:rFonts w:ascii="Cambria Math" w:hAnsi="Cambria Math" w:cs="Arial"/>
                </w:rPr>
                <m:t xml:space="preserve"> H</m:t>
              </m:r>
            </m:e>
            <m:sub>
              <m:r>
                <m:rPr>
                  <m:sty m:val="p"/>
                </m:rPr>
                <w:rPr>
                  <w:rFonts w:ascii="Cambria Math" w:hAnsi="Cambria Math" w:cs="Arial"/>
                </w:rPr>
                <m:t>3</m:t>
              </m:r>
            </m:sub>
          </m:sSub>
          <m:sSup>
            <m:sSupPr>
              <m:ctrlPr>
                <w:rPr>
                  <w:rFonts w:ascii="Cambria Math" w:hAnsi="Cambria Math" w:cs="Arial"/>
                </w:rPr>
              </m:ctrlPr>
            </m:sSupPr>
            <m:e>
              <m:r>
                <m:rPr>
                  <m:sty m:val="p"/>
                </m:rPr>
                <w:rPr>
                  <w:rFonts w:ascii="Cambria Math" w:hAnsi="Cambria Math" w:cs="Arial"/>
                </w:rPr>
                <m:t>O</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+9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2</m:t>
              </m:r>
            </m:sub>
          </m:sSub>
          <m:r>
            <m:rPr>
              <m:sty m:val="p"/>
            </m:rPr>
            <w:rPr>
              <w:rFonts w:ascii="Cambria Math" w:hAnsi="Cambria Math" w:cs="Arial"/>
            </w:rPr>
            <m:t>O</m:t>
          </m:r>
        </m:oMath>
      </m:oMathPara>
    </w:p>
    <w:p w14:paraId="4811C774" w14:textId="4007B4EC" w:rsidR="000F09E9" w:rsidRPr="000418E1" w:rsidRDefault="000418E1" w:rsidP="00F75251">
      <w:pPr>
        <w:pStyle w:val="BodyText"/>
        <w:rPr>
          <w:rFonts w:cs="Arial"/>
        </w:rPr>
      </w:pPr>
      <m:oMathPara>
        <m:oMathParaPr>
          <m:jc m:val="left"/>
        </m:oMathParaPr>
        <m:oMath>
          <m:r>
            <m:rPr>
              <m:sty m:val="p"/>
            </m:rPr>
            <w:rPr>
              <w:rFonts w:ascii="Cambria Math" w:hAnsi="Cambria Math" w:cs="Arial"/>
            </w:rPr>
            <m:t xml:space="preserve"> 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095CBA24" w14:textId="77777777" w:rsidR="00E578CD" w:rsidRDefault="00E578CD" w:rsidP="00F75251">
      <w:pPr>
        <w:pStyle w:val="BodyText"/>
        <w:rPr>
          <w:rFonts w:cs="Arial"/>
        </w:rPr>
      </w:pPr>
    </w:p>
    <w:p w14:paraId="146B29F4" w14:textId="77777777" w:rsidR="00E25988" w:rsidRDefault="00E25988" w:rsidP="00F75251">
      <w:pPr>
        <w:pStyle w:val="BodyText"/>
        <w:rPr>
          <w:rFonts w:cs="Arial"/>
        </w:rPr>
      </w:pPr>
      <w:r>
        <w:rPr>
          <w:rFonts w:cs="Arial"/>
        </w:rPr>
        <w:t>Es wurden nur die dissoziierten Formen von Kaliumiodat und Thiosulfat betrachtet, da nur diese für die Reaktionsgleichung von Bedeutung sind.</w:t>
      </w:r>
    </w:p>
    <w:p w14:paraId="6E352106" w14:textId="0740C38B" w:rsidR="00E25988" w:rsidRPr="00E578CD" w:rsidRDefault="00E25988" w:rsidP="00F75251">
      <w:pPr>
        <w:pStyle w:val="BodyText"/>
        <w:rPr>
          <w:rFonts w:cs="Arial"/>
        </w:rPr>
      </w:pPr>
    </w:p>
    <w:p w14:paraId="48DB5D3C" w14:textId="77777777" w:rsidR="002D2467" w:rsidRDefault="003A4863" w:rsidP="00F75251">
      <w:pPr>
        <w:pStyle w:val="BodyText"/>
        <w:rPr>
          <w:rFonts w:cs="Arial"/>
        </w:rPr>
      </w:pPr>
      <w:r>
        <w:rPr>
          <w:rFonts w:cs="Arial"/>
        </w:rPr>
        <w:t>Stoffmengenverhältnis:</w:t>
      </w:r>
    </w:p>
    <w:p w14:paraId="2294B11F" w14:textId="36D673A3" w:rsidR="003A4863" w:rsidRPr="00D812CC"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oMath>
      </m:oMathPara>
    </w:p>
    <w:p w14:paraId="0A77E25A" w14:textId="120222AF" w:rsidR="000F09E9" w:rsidRPr="00D812CC" w:rsidRDefault="00D812CC" w:rsidP="00F75251">
      <w:pPr>
        <w:pStyle w:val="BodyText"/>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oMath>
      </m:oMathPara>
    </w:p>
    <w:p w14:paraId="44D24273" w14:textId="2CF63AFA" w:rsidR="00E25988" w:rsidRPr="00D812CC" w:rsidRDefault="00D812CC" w:rsidP="00E25988">
      <w:pPr>
        <w:pStyle w:val="BodyText"/>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102826FE" w14:textId="7FD951DB" w:rsidR="00D812CC" w:rsidRPr="00D812CC" w:rsidRDefault="00D812CC" w:rsidP="00D812CC">
      <w:pPr>
        <w:pStyle w:val="BodyText"/>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29B9E2A7" w14:textId="77777777" w:rsidR="00E25988" w:rsidRDefault="00E25988" w:rsidP="00F75251">
      <w:pPr>
        <w:pStyle w:val="BodyText"/>
        <w:rPr>
          <w:rFonts w:cs="Arial"/>
        </w:rPr>
      </w:pPr>
    </w:p>
    <w:p w14:paraId="0F652C64" w14:textId="77777777" w:rsidR="00D812CC" w:rsidRDefault="00D812CC" w:rsidP="00F75251">
      <w:pPr>
        <w:pStyle w:val="BodyText"/>
        <w:rPr>
          <w:rFonts w:cs="Arial"/>
        </w:rPr>
      </w:pPr>
    </w:p>
    <w:p w14:paraId="3764B40C" w14:textId="77777777" w:rsidR="00D812CC" w:rsidRDefault="00D812CC" w:rsidP="00F75251">
      <w:pPr>
        <w:pStyle w:val="BodyText"/>
        <w:rPr>
          <w:rFonts w:cs="Arial"/>
        </w:rPr>
      </w:pPr>
    </w:p>
    <w:p w14:paraId="2D5C0149" w14:textId="77777777" w:rsidR="00D812CC" w:rsidRDefault="00D812CC" w:rsidP="00F75251">
      <w:pPr>
        <w:pStyle w:val="BodyText"/>
        <w:rPr>
          <w:rFonts w:cs="Arial"/>
        </w:rPr>
      </w:pPr>
    </w:p>
    <w:p w14:paraId="3DAA0797" w14:textId="3452B5B0" w:rsidR="00D812CC" w:rsidRPr="000A29D3" w:rsidRDefault="00D812CC" w:rsidP="00F75251">
      <w:pPr>
        <w:pStyle w:val="BodyText"/>
        <w:rPr>
          <w:rFonts w:cs="Arial"/>
          <w:u w:val="single"/>
        </w:rPr>
      </w:pPr>
      <w:r w:rsidRPr="000A29D3">
        <w:rPr>
          <w:rFonts w:cs="Arial"/>
          <w:u w:val="single"/>
        </w:rPr>
        <w:lastRenderedPageBreak/>
        <w:t>Berechnung des Urtiters:</w:t>
      </w:r>
    </w:p>
    <w:p w14:paraId="6480FE77" w14:textId="555691F0" w:rsidR="00D812CC" w:rsidRDefault="00D812CC" w:rsidP="00F75251">
      <w:pPr>
        <w:pStyle w:val="BodyText"/>
        <w:rPr>
          <w:rFonts w:cs="Arial"/>
        </w:rPr>
      </w:pPr>
      <m:oMath>
        <m:r>
          <w:rPr>
            <w:rFonts w:ascii="Cambria Math" w:hAnsi="Cambria Math" w:cs="Arial"/>
          </w:rPr>
          <m:t>n=c ∙V ∙t</m:t>
        </m:r>
      </m:oMath>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m:oMath>
        <m:r>
          <w:rPr>
            <w:rFonts w:ascii="Cambria Math" w:hAnsi="Cambria Math" w:cs="Arial"/>
          </w:rPr>
          <m:t xml:space="preserve">n= </m:t>
        </m:r>
        <m:f>
          <m:fPr>
            <m:ctrlPr>
              <w:rPr>
                <w:rFonts w:ascii="Cambria Math" w:hAnsi="Cambria Math" w:cs="Arial"/>
                <w:i/>
              </w:rPr>
            </m:ctrlPr>
          </m:fPr>
          <m:num>
            <m:r>
              <w:rPr>
                <w:rFonts w:ascii="Cambria Math" w:hAnsi="Cambria Math" w:cs="Arial"/>
              </w:rPr>
              <m:t>m</m:t>
            </m:r>
          </m:num>
          <m:den>
            <m:r>
              <w:rPr>
                <w:rFonts w:ascii="Cambria Math" w:hAnsi="Cambria Math" w:cs="Arial"/>
              </w:rPr>
              <m:t>M</m:t>
            </m:r>
          </m:den>
        </m:f>
      </m:oMath>
    </w:p>
    <w:p w14:paraId="7529831E" w14:textId="22D5D556" w:rsidR="00D812CC" w:rsidRPr="00F61931"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∙t(1)</m:t>
          </m:r>
        </m:oMath>
      </m:oMathPara>
    </w:p>
    <w:p w14:paraId="056FBD2D" w14:textId="04238023" w:rsidR="00D812CC" w:rsidRPr="00F61931" w:rsidRDefault="00F61931"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 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oMath>
      </m:oMathPara>
    </w:p>
    <w:p w14:paraId="67AFF2F5" w14:textId="6DD3D199" w:rsidR="00D812CC" w:rsidRPr="00F61931" w:rsidRDefault="00F61931"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∙0,01 L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∙214,001</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m:rPr>
              <m:sty m:val="p"/>
            </m:rPr>
            <w:rPr>
              <w:rFonts w:ascii="Cambria Math" w:hAnsi="Cambria Math" w:cs="Arial"/>
            </w:rPr>
            <m:t>=0,03567 g ≈35,67 mg</m:t>
          </m:r>
        </m:oMath>
      </m:oMathPara>
    </w:p>
    <w:p w14:paraId="7F5442C2" w14:textId="77777777" w:rsidR="00E821A0" w:rsidRDefault="00E821A0" w:rsidP="000F09E9">
      <w:pPr>
        <w:pStyle w:val="BodyText"/>
        <w:rPr>
          <w:rFonts w:cs="Arial"/>
        </w:rPr>
      </w:pPr>
    </w:p>
    <w:p w14:paraId="550265C0" w14:textId="3B69A6DD" w:rsidR="000F09E9" w:rsidRPr="00CF636A" w:rsidRDefault="000F09E9" w:rsidP="00F61931">
      <w:pPr>
        <w:pStyle w:val="BodyText"/>
        <w:jc w:val="center"/>
        <w:rPr>
          <w:rFonts w:cs="Arial"/>
          <w:sz w:val="20"/>
        </w:rPr>
      </w:pPr>
      <w:r w:rsidRPr="00CF636A">
        <w:rPr>
          <w:rFonts w:cs="Arial"/>
          <w:sz w:val="20"/>
        </w:rPr>
        <w:t>Tabelle 1: Einwaage des Urtiters (</w:t>
      </w:r>
      <m:oMath>
        <m:sSub>
          <m:sSubPr>
            <m:ctrlPr>
              <w:rPr>
                <w:rFonts w:ascii="Cambria Math" w:hAnsi="Cambria Math" w:cs="Arial"/>
                <w:sz w:val="20"/>
              </w:rPr>
            </m:ctrlPr>
          </m:sSubPr>
          <m:e>
            <m:r>
              <m:rPr>
                <m:sty m:val="p"/>
              </m:rPr>
              <w:rPr>
                <w:rFonts w:ascii="Cambria Math" w:hAnsi="Cambria Math" w:cs="Arial"/>
                <w:sz w:val="20"/>
              </w:rPr>
              <m:t>KIO</m:t>
            </m:r>
          </m:e>
          <m:sub>
            <m:r>
              <m:rPr>
                <m:sty m:val="p"/>
              </m:rPr>
              <w:rPr>
                <w:rFonts w:ascii="Cambria Math" w:hAnsi="Cambria Math" w:cs="Arial"/>
                <w:sz w:val="20"/>
              </w:rPr>
              <m:t>3</m:t>
            </m:r>
          </m:sub>
        </m:sSub>
        <m:r>
          <m:rPr>
            <m:sty m:val="p"/>
          </m:rPr>
          <w:rPr>
            <w:rFonts w:ascii="Cambria Math" w:hAnsi="Cambria Math" w:cs="Arial"/>
            <w:sz w:val="20"/>
          </w:rPr>
          <m:t>)</m:t>
        </m:r>
      </m:oMath>
    </w:p>
    <w:tbl>
      <w:tblPr>
        <w:tblStyle w:val="TableGrid"/>
        <w:tblW w:w="0" w:type="auto"/>
        <w:tblLook w:val="04A0" w:firstRow="1" w:lastRow="0" w:firstColumn="1" w:lastColumn="0" w:noHBand="0" w:noVBand="1"/>
      </w:tblPr>
      <w:tblGrid>
        <w:gridCol w:w="3001"/>
        <w:gridCol w:w="3001"/>
        <w:gridCol w:w="3002"/>
      </w:tblGrid>
      <w:tr w:rsidR="000F09E9" w14:paraId="3CD6B9A6" w14:textId="77777777" w:rsidTr="000418E1">
        <w:tc>
          <w:tcPr>
            <w:tcW w:w="3001" w:type="dxa"/>
          </w:tcPr>
          <w:p w14:paraId="58066378" w14:textId="77777777" w:rsidR="000F09E9" w:rsidRDefault="000F09E9" w:rsidP="00F61931">
            <w:pPr>
              <w:pStyle w:val="BodyText"/>
              <w:jc w:val="center"/>
              <w:rPr>
                <w:rFonts w:cs="Arial"/>
              </w:rPr>
            </w:pPr>
            <w:r>
              <w:rPr>
                <w:rFonts w:cs="Arial"/>
              </w:rPr>
              <w:t>Urtiter 1</w:t>
            </w:r>
          </w:p>
        </w:tc>
        <w:tc>
          <w:tcPr>
            <w:tcW w:w="3001" w:type="dxa"/>
          </w:tcPr>
          <w:p w14:paraId="0822E1F1" w14:textId="77777777" w:rsidR="000F09E9" w:rsidRDefault="000F09E9" w:rsidP="00F61931">
            <w:pPr>
              <w:pStyle w:val="BodyText"/>
              <w:jc w:val="center"/>
              <w:rPr>
                <w:rFonts w:cs="Arial"/>
              </w:rPr>
            </w:pPr>
            <w:r>
              <w:rPr>
                <w:rFonts w:cs="Arial"/>
              </w:rPr>
              <w:t>Urtiter 2</w:t>
            </w:r>
          </w:p>
        </w:tc>
        <w:tc>
          <w:tcPr>
            <w:tcW w:w="3002" w:type="dxa"/>
          </w:tcPr>
          <w:p w14:paraId="3D428AE1" w14:textId="77777777" w:rsidR="000F09E9" w:rsidRDefault="000F09E9" w:rsidP="00F61931">
            <w:pPr>
              <w:pStyle w:val="BodyText"/>
              <w:jc w:val="center"/>
              <w:rPr>
                <w:rFonts w:cs="Arial"/>
              </w:rPr>
            </w:pPr>
            <w:r>
              <w:rPr>
                <w:rFonts w:cs="Arial"/>
              </w:rPr>
              <w:t>Urtiter 3</w:t>
            </w:r>
          </w:p>
        </w:tc>
      </w:tr>
      <w:tr w:rsidR="000F09E9" w14:paraId="63419B6A" w14:textId="77777777" w:rsidTr="000418E1">
        <w:tc>
          <w:tcPr>
            <w:tcW w:w="3001" w:type="dxa"/>
          </w:tcPr>
          <w:p w14:paraId="149CDBF7" w14:textId="5E920B2E" w:rsidR="000F09E9" w:rsidRDefault="000F09E9" w:rsidP="00F61931">
            <w:pPr>
              <w:pStyle w:val="BodyText"/>
              <w:jc w:val="center"/>
              <w:rPr>
                <w:rFonts w:cs="Arial"/>
              </w:rPr>
            </w:pPr>
            <w:r>
              <w:rPr>
                <w:rFonts w:cs="Arial"/>
              </w:rPr>
              <w:t>0,0355 g</w:t>
            </w:r>
            <w:r w:rsidR="00E821A0">
              <w:rPr>
                <w:rFonts w:cs="Arial"/>
              </w:rPr>
              <w:t xml:space="preserve"> = 35,50 mg</w:t>
            </w:r>
          </w:p>
        </w:tc>
        <w:tc>
          <w:tcPr>
            <w:tcW w:w="3001" w:type="dxa"/>
          </w:tcPr>
          <w:p w14:paraId="60AF5138" w14:textId="23C3C38C" w:rsidR="000F09E9" w:rsidRDefault="000F09E9" w:rsidP="00F61931">
            <w:pPr>
              <w:pStyle w:val="BodyText"/>
              <w:jc w:val="center"/>
              <w:rPr>
                <w:rFonts w:cs="Arial"/>
              </w:rPr>
            </w:pPr>
            <w:r>
              <w:rPr>
                <w:rFonts w:cs="Arial"/>
              </w:rPr>
              <w:t>0,0340 g</w:t>
            </w:r>
            <w:r w:rsidR="00E821A0">
              <w:rPr>
                <w:rFonts w:cs="Arial"/>
              </w:rPr>
              <w:t xml:space="preserve"> = 34,00 mg</w:t>
            </w:r>
          </w:p>
        </w:tc>
        <w:tc>
          <w:tcPr>
            <w:tcW w:w="3002" w:type="dxa"/>
          </w:tcPr>
          <w:p w14:paraId="40CBBDEA" w14:textId="2831918D" w:rsidR="000F09E9" w:rsidRDefault="000F09E9" w:rsidP="00F61931">
            <w:pPr>
              <w:pStyle w:val="BodyText"/>
              <w:jc w:val="center"/>
              <w:rPr>
                <w:rFonts w:cs="Arial"/>
              </w:rPr>
            </w:pPr>
            <w:r>
              <w:rPr>
                <w:rFonts w:cs="Arial"/>
              </w:rPr>
              <w:t>0,0365 g</w:t>
            </w:r>
            <w:r w:rsidR="00E821A0">
              <w:rPr>
                <w:rFonts w:cs="Arial"/>
              </w:rPr>
              <w:t xml:space="preserve"> = 36,50 mg</w:t>
            </w:r>
          </w:p>
        </w:tc>
      </w:tr>
    </w:tbl>
    <w:p w14:paraId="0AB4CBFD" w14:textId="77777777" w:rsidR="000F09E9" w:rsidRDefault="000F09E9" w:rsidP="00F61931">
      <w:pPr>
        <w:pStyle w:val="BodyText"/>
        <w:jc w:val="center"/>
        <w:rPr>
          <w:rFonts w:cs="Arial"/>
        </w:rPr>
      </w:pPr>
    </w:p>
    <w:p w14:paraId="1E2182FE" w14:textId="06AB082B" w:rsidR="00AD3B54" w:rsidRPr="00F61931" w:rsidRDefault="00AD3B54" w:rsidP="00F61931">
      <w:pPr>
        <w:pStyle w:val="BodyText"/>
        <w:jc w:val="center"/>
        <w:rPr>
          <w:rFonts w:cs="Arial"/>
          <w:sz w:val="20"/>
        </w:rPr>
      </w:pPr>
      <w:r w:rsidRPr="00F61931">
        <w:rPr>
          <w:rFonts w:cs="Arial"/>
          <w:sz w:val="20"/>
        </w:rPr>
        <w:t>Tabelle 2: ausgegebene Äquivalenzpunkte des Titrators</w:t>
      </w:r>
    </w:p>
    <w:tbl>
      <w:tblPr>
        <w:tblStyle w:val="TableGrid"/>
        <w:tblW w:w="0" w:type="auto"/>
        <w:tblLook w:val="04A0" w:firstRow="1" w:lastRow="0" w:firstColumn="1" w:lastColumn="0" w:noHBand="0" w:noVBand="1"/>
      </w:tblPr>
      <w:tblGrid>
        <w:gridCol w:w="3001"/>
        <w:gridCol w:w="3001"/>
        <w:gridCol w:w="3002"/>
      </w:tblGrid>
      <w:tr w:rsidR="00F045B6" w14:paraId="710CAC73" w14:textId="77777777" w:rsidTr="00F045B6">
        <w:tc>
          <w:tcPr>
            <w:tcW w:w="3001" w:type="dxa"/>
          </w:tcPr>
          <w:p w14:paraId="05233224" w14:textId="26C0BAE2" w:rsidR="00F045B6" w:rsidRDefault="00F045B6" w:rsidP="00F61931">
            <w:pPr>
              <w:pStyle w:val="BodyText"/>
              <w:jc w:val="center"/>
              <w:rPr>
                <w:rFonts w:cs="Arial"/>
              </w:rPr>
            </w:pPr>
            <w:r>
              <w:rPr>
                <w:rFonts w:cs="Arial"/>
              </w:rPr>
              <w:t>Äquivalenzpunkt 1</w:t>
            </w:r>
          </w:p>
        </w:tc>
        <w:tc>
          <w:tcPr>
            <w:tcW w:w="3001" w:type="dxa"/>
          </w:tcPr>
          <w:p w14:paraId="32475450" w14:textId="4ACE3329" w:rsidR="00F045B6" w:rsidRDefault="00F045B6" w:rsidP="00F61931">
            <w:pPr>
              <w:pStyle w:val="BodyText"/>
              <w:jc w:val="center"/>
              <w:rPr>
                <w:rFonts w:cs="Arial"/>
              </w:rPr>
            </w:pPr>
            <w:r>
              <w:rPr>
                <w:rFonts w:cs="Arial"/>
              </w:rPr>
              <w:t>Äquivalenzpunkt 2</w:t>
            </w:r>
          </w:p>
        </w:tc>
        <w:tc>
          <w:tcPr>
            <w:tcW w:w="3002" w:type="dxa"/>
          </w:tcPr>
          <w:p w14:paraId="757A549B" w14:textId="638D9B89" w:rsidR="00F045B6" w:rsidRDefault="00F045B6" w:rsidP="00F61931">
            <w:pPr>
              <w:pStyle w:val="BodyText"/>
              <w:jc w:val="center"/>
              <w:rPr>
                <w:rFonts w:cs="Arial"/>
              </w:rPr>
            </w:pPr>
            <w:r>
              <w:rPr>
                <w:rFonts w:cs="Arial"/>
              </w:rPr>
              <w:t>Äquivalenzpunkt 3</w:t>
            </w:r>
          </w:p>
        </w:tc>
      </w:tr>
      <w:tr w:rsidR="00F045B6" w14:paraId="171E369D" w14:textId="77777777" w:rsidTr="00F045B6">
        <w:tc>
          <w:tcPr>
            <w:tcW w:w="3001" w:type="dxa"/>
          </w:tcPr>
          <w:p w14:paraId="0E40B86F" w14:textId="3493F778" w:rsidR="00F045B6" w:rsidRDefault="00BF50C6" w:rsidP="00F61931">
            <w:pPr>
              <w:pStyle w:val="BodyText"/>
              <w:jc w:val="center"/>
              <w:rPr>
                <w:rFonts w:cs="Arial"/>
              </w:rPr>
            </w:pPr>
            <w:r>
              <w:rPr>
                <w:rFonts w:cs="Arial"/>
              </w:rPr>
              <w:t>10,10</w:t>
            </w:r>
            <w:r w:rsidR="00AD3B54">
              <w:rPr>
                <w:rFonts w:cs="Arial"/>
              </w:rPr>
              <w:t xml:space="preserve"> mL</w:t>
            </w:r>
          </w:p>
        </w:tc>
        <w:tc>
          <w:tcPr>
            <w:tcW w:w="3001" w:type="dxa"/>
          </w:tcPr>
          <w:p w14:paraId="63F02927" w14:textId="2B89857F" w:rsidR="00F045B6" w:rsidRDefault="00AD3B54" w:rsidP="00F61931">
            <w:pPr>
              <w:pStyle w:val="BodyText"/>
              <w:jc w:val="center"/>
              <w:rPr>
                <w:rFonts w:cs="Arial"/>
              </w:rPr>
            </w:pPr>
            <w:r>
              <w:rPr>
                <w:rFonts w:cs="Arial"/>
              </w:rPr>
              <w:t>9,99 mL</w:t>
            </w:r>
          </w:p>
        </w:tc>
        <w:tc>
          <w:tcPr>
            <w:tcW w:w="3002" w:type="dxa"/>
          </w:tcPr>
          <w:p w14:paraId="0F67AB2A" w14:textId="55D316E0" w:rsidR="00F045B6" w:rsidRDefault="00AD3B54" w:rsidP="00F61931">
            <w:pPr>
              <w:pStyle w:val="BodyText"/>
              <w:jc w:val="center"/>
              <w:rPr>
                <w:rFonts w:cs="Arial"/>
              </w:rPr>
            </w:pPr>
            <w:r>
              <w:rPr>
                <w:rFonts w:cs="Arial"/>
              </w:rPr>
              <w:t>10,47 mL</w:t>
            </w:r>
          </w:p>
        </w:tc>
      </w:tr>
    </w:tbl>
    <w:p w14:paraId="0B7D9DCD" w14:textId="77777777" w:rsidR="00F045B6" w:rsidRDefault="00F045B6" w:rsidP="00F75251">
      <w:pPr>
        <w:pStyle w:val="BodyText"/>
        <w:rPr>
          <w:rFonts w:cs="Arial"/>
        </w:rPr>
      </w:pPr>
    </w:p>
    <w:p w14:paraId="10A990D6" w14:textId="77777777" w:rsidR="00E821A0" w:rsidRPr="000A29D3" w:rsidRDefault="00E821A0" w:rsidP="00F75251">
      <w:pPr>
        <w:pStyle w:val="BodyText"/>
        <w:rPr>
          <w:rFonts w:cs="Arial"/>
          <w:u w:val="single"/>
        </w:rPr>
      </w:pPr>
      <w:r w:rsidRPr="000A29D3">
        <w:rPr>
          <w:rFonts w:cs="Arial"/>
          <w:u w:val="single"/>
        </w:rPr>
        <w:t>Titerberechnung:</w:t>
      </w:r>
    </w:p>
    <w:p w14:paraId="2A23A1CD" w14:textId="6D93643C" w:rsidR="00E821A0" w:rsidRPr="00F61931" w:rsidRDefault="00F61931" w:rsidP="00E821A0">
      <w:pPr>
        <w:pStyle w:val="BodyText"/>
        <w:rPr>
          <w:rFonts w:cs="Arial"/>
        </w:rPr>
      </w:pPr>
      <m:oMath>
        <m:r>
          <m:rPr>
            <m:sty m:val="p"/>
          </m:rPr>
          <w:rPr>
            <w:rFonts w:ascii="Cambria Math" w:hAnsi="Cambria Math" w:cs="Arial"/>
          </w:rPr>
          <m:t>n=c ∙V ∙t</m:t>
        </m:r>
      </m:oMath>
      <w:r w:rsidR="00E821A0" w:rsidRPr="00F61931">
        <w:rPr>
          <w:rFonts w:cs="Arial"/>
        </w:rPr>
        <w:t xml:space="preserve"> </w:t>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p>
    <w:p w14:paraId="54262793" w14:textId="0E57BD2F" w:rsidR="00E821A0" w:rsidRPr="00F61931"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67F6B777" w14:textId="75900E71" w:rsidR="00E821A0" w:rsidRPr="00F61931" w:rsidRDefault="00F61931" w:rsidP="00F75251">
      <w:pPr>
        <w:pStyle w:val="BodyText"/>
        <w:rPr>
          <w:rFonts w:cs="Arial"/>
        </w:rPr>
      </w:pPr>
      <m:oMathPara>
        <m:oMathParaPr>
          <m:jc m:val="left"/>
        </m:oMathParaPr>
        <m:oMath>
          <m:r>
            <m:rPr>
              <m:sty m:val="p"/>
            </m:rPr>
            <w:rPr>
              <w:rFonts w:ascii="Cambria Math" w:hAnsi="Cambria Math" w:cs="Arial"/>
            </w:rPr>
            <m:t>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num>
            <m:den>
              <m:r>
                <m:rPr>
                  <m:sty m:val="p"/>
                </m:rPr>
                <w:rPr>
                  <w:rFonts w:ascii="Cambria Math" w:hAnsi="Cambria Math" w:cs="Arial"/>
                </w:rPr>
                <m:t>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den>
          </m:f>
        </m:oMath>
      </m:oMathPara>
    </w:p>
    <w:p w14:paraId="6F0E92F1" w14:textId="26A1FB6E" w:rsidR="00F045B6" w:rsidRPr="00F61931" w:rsidRDefault="00002A95"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1</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0,0355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10,10 ∙</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=0,9855</m:t>
          </m:r>
        </m:oMath>
      </m:oMathPara>
    </w:p>
    <w:p w14:paraId="1D282954" w14:textId="7E351068" w:rsidR="00F045B6" w:rsidRPr="00F61931" w:rsidRDefault="00002A95"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2</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0,034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9,99∙</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m:t>
          </m:r>
          <m:r>
            <m:rPr>
              <m:sty m:val="p"/>
            </m:rPr>
            <w:rPr>
              <w:rFonts w:ascii="Cambria Math" w:hAnsi="Cambria Math" w:cs="Arial"/>
            </w:rPr>
            <m:t>542</m:t>
          </m:r>
        </m:oMath>
      </m:oMathPara>
    </w:p>
    <w:p w14:paraId="28C64612" w14:textId="4EBFB785" w:rsidR="00F045B6" w:rsidRPr="00F61931" w:rsidRDefault="00002A95"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3</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0,0365</m:t>
                  </m:r>
                  <m:r>
                    <m:rPr>
                      <m:sty m:val="p"/>
                    </m:rPr>
                    <w:rPr>
                      <w:rFonts w:ascii="Cambria Math" w:hAnsi="Cambria Math" w:cs="Arial"/>
                    </w:rPr>
                    <m:t xml:space="preserve">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10,47∙</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m:t>
          </m:r>
          <m:r>
            <w:rPr>
              <w:rFonts w:ascii="Cambria Math" w:hAnsi="Cambria Math" w:cs="Arial"/>
            </w:rPr>
            <m:t>0,9</m:t>
          </m:r>
          <m:r>
            <w:rPr>
              <w:rFonts w:ascii="Cambria Math" w:hAnsi="Cambria Math" w:cs="Arial"/>
            </w:rPr>
            <m:t>774</m:t>
          </m:r>
        </m:oMath>
      </m:oMathPara>
    </w:p>
    <w:p w14:paraId="18819117" w14:textId="3DA7EFE7" w:rsidR="00F61931" w:rsidRPr="00F61931" w:rsidRDefault="00F61931" w:rsidP="00F61931">
      <w:pPr>
        <w:pStyle w:val="BodyText"/>
        <w:jc w:val="center"/>
        <w:rPr>
          <w:rFonts w:cs="Arial"/>
          <w:sz w:val="20"/>
        </w:rPr>
      </w:pPr>
      <w:r w:rsidRPr="00F61931">
        <w:rPr>
          <w:rFonts w:cs="Arial"/>
          <w:sz w:val="20"/>
        </w:rPr>
        <w:t>Tabelle 3: Titer von Thiosulfat</w:t>
      </w:r>
    </w:p>
    <w:tbl>
      <w:tblPr>
        <w:tblStyle w:val="TableGrid"/>
        <w:tblW w:w="0" w:type="auto"/>
        <w:tblLook w:val="04A0" w:firstRow="1" w:lastRow="0" w:firstColumn="1" w:lastColumn="0" w:noHBand="0" w:noVBand="1"/>
      </w:tblPr>
      <w:tblGrid>
        <w:gridCol w:w="3001"/>
        <w:gridCol w:w="3001"/>
        <w:gridCol w:w="3002"/>
      </w:tblGrid>
      <w:tr w:rsidR="00F61931" w14:paraId="6B207D5D" w14:textId="77777777" w:rsidTr="00F61931">
        <w:tc>
          <w:tcPr>
            <w:tcW w:w="3001" w:type="dxa"/>
          </w:tcPr>
          <w:p w14:paraId="03A42562" w14:textId="6EAB54DF" w:rsidR="00F61931" w:rsidRDefault="00F61931" w:rsidP="00F61931">
            <w:pPr>
              <w:pStyle w:val="BodyText"/>
              <w:jc w:val="center"/>
              <w:rPr>
                <w:rFonts w:cs="Arial"/>
              </w:rPr>
            </w:pPr>
            <w:r>
              <w:rPr>
                <w:rFonts w:cs="Arial"/>
              </w:rPr>
              <w:t>Titer 1</w:t>
            </w:r>
          </w:p>
        </w:tc>
        <w:tc>
          <w:tcPr>
            <w:tcW w:w="3001" w:type="dxa"/>
          </w:tcPr>
          <w:p w14:paraId="4B3AC1B8" w14:textId="3DE3D4B1" w:rsidR="00F61931" w:rsidRDefault="00F61931" w:rsidP="00F61931">
            <w:pPr>
              <w:pStyle w:val="BodyText"/>
              <w:jc w:val="center"/>
              <w:rPr>
                <w:rFonts w:cs="Arial"/>
              </w:rPr>
            </w:pPr>
            <w:r>
              <w:rPr>
                <w:rFonts w:cs="Arial"/>
              </w:rPr>
              <w:t>Titer 2</w:t>
            </w:r>
          </w:p>
        </w:tc>
        <w:tc>
          <w:tcPr>
            <w:tcW w:w="3002" w:type="dxa"/>
          </w:tcPr>
          <w:p w14:paraId="282694A0" w14:textId="68635082" w:rsidR="00F61931" w:rsidRDefault="00F61931" w:rsidP="00F61931">
            <w:pPr>
              <w:pStyle w:val="BodyText"/>
              <w:jc w:val="center"/>
              <w:rPr>
                <w:rFonts w:cs="Arial"/>
              </w:rPr>
            </w:pPr>
            <w:r>
              <w:rPr>
                <w:rFonts w:cs="Arial"/>
              </w:rPr>
              <w:t>Titer 3</w:t>
            </w:r>
          </w:p>
        </w:tc>
      </w:tr>
      <w:tr w:rsidR="00F61931" w14:paraId="12B08240" w14:textId="77777777" w:rsidTr="00F61931">
        <w:tc>
          <w:tcPr>
            <w:tcW w:w="3001" w:type="dxa"/>
          </w:tcPr>
          <w:p w14:paraId="58763E50" w14:textId="45146CA2" w:rsidR="00F61931" w:rsidRDefault="00F61931" w:rsidP="00F61931">
            <w:pPr>
              <w:pStyle w:val="BodyText"/>
              <w:jc w:val="center"/>
              <w:rPr>
                <w:rFonts w:cs="Arial"/>
              </w:rPr>
            </w:pPr>
            <w:r>
              <w:rPr>
                <w:rFonts w:cs="Arial"/>
              </w:rPr>
              <w:t>0,9855</w:t>
            </w:r>
          </w:p>
        </w:tc>
        <w:tc>
          <w:tcPr>
            <w:tcW w:w="3001" w:type="dxa"/>
          </w:tcPr>
          <w:p w14:paraId="4B4161B2" w14:textId="04161B1F" w:rsidR="00F61931" w:rsidRDefault="00F61931" w:rsidP="00F61931">
            <w:pPr>
              <w:pStyle w:val="BodyText"/>
              <w:jc w:val="center"/>
              <w:rPr>
                <w:rFonts w:cs="Arial"/>
              </w:rPr>
            </w:pPr>
            <w:r>
              <w:rPr>
                <w:rFonts w:cs="Arial"/>
              </w:rPr>
              <w:t>0,9</w:t>
            </w:r>
            <w:r w:rsidR="00002A95">
              <w:rPr>
                <w:rFonts w:cs="Arial"/>
              </w:rPr>
              <w:t>542</w:t>
            </w:r>
          </w:p>
        </w:tc>
        <w:tc>
          <w:tcPr>
            <w:tcW w:w="3002" w:type="dxa"/>
          </w:tcPr>
          <w:p w14:paraId="264DD351" w14:textId="2AFE2C90" w:rsidR="00F61931" w:rsidRDefault="00F61931" w:rsidP="00F61931">
            <w:pPr>
              <w:pStyle w:val="BodyText"/>
              <w:jc w:val="center"/>
              <w:rPr>
                <w:rFonts w:cs="Arial"/>
              </w:rPr>
            </w:pPr>
            <w:r>
              <w:rPr>
                <w:rFonts w:cs="Arial"/>
              </w:rPr>
              <w:t>0,9</w:t>
            </w:r>
            <w:r w:rsidR="00002A95">
              <w:rPr>
                <w:rFonts w:cs="Arial"/>
              </w:rPr>
              <w:t>774</w:t>
            </w:r>
          </w:p>
        </w:tc>
      </w:tr>
    </w:tbl>
    <w:p w14:paraId="2D26E597" w14:textId="77777777" w:rsidR="00E821A0" w:rsidRDefault="00E821A0" w:rsidP="00F75251">
      <w:pPr>
        <w:pStyle w:val="BodyText"/>
        <w:rPr>
          <w:rFonts w:cs="Arial"/>
        </w:rPr>
      </w:pPr>
    </w:p>
    <w:p w14:paraId="48428C26" w14:textId="77777777" w:rsidR="00E821A0" w:rsidRDefault="00F61931" w:rsidP="00F75251">
      <w:pPr>
        <w:pStyle w:val="BodyText"/>
        <w:rPr>
          <w:rFonts w:cs="Arial"/>
        </w:rPr>
      </w:pPr>
      <w:r>
        <w:rPr>
          <w:rFonts w:cs="Arial"/>
        </w:rPr>
        <w:lastRenderedPageBreak/>
        <w:t>Anschließend wurden die Titer gemittelt:</w:t>
      </w:r>
    </w:p>
    <w:p w14:paraId="0F6B4D5A" w14:textId="2D455C8F" w:rsidR="00F61931" w:rsidRPr="000418E1" w:rsidRDefault="00002A95" w:rsidP="00F75251">
      <w:pPr>
        <w:pStyle w:val="BodyText"/>
        <w:rPr>
          <w:rFonts w:cs="Arial"/>
        </w:rPr>
      </w:pPr>
      <m:oMathPara>
        <m:oMathParaPr>
          <m:jc m:val="left"/>
        </m:oMathParaPr>
        <m:oMath>
          <m:acc>
            <m:accPr>
              <m:chr m:val="̅"/>
              <m:ctrlPr>
                <w:rPr>
                  <w:rFonts w:ascii="Cambria Math" w:hAnsi="Cambria Math" w:cs="Arial"/>
                  <w:i/>
                </w:rPr>
              </m:ctrlPr>
            </m:accPr>
            <m:e>
              <m:r>
                <w:rPr>
                  <w:rFonts w:ascii="Cambria Math" w:hAnsi="Cambria Math" w:cs="Arial"/>
                </w:rPr>
                <m:t>t</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num>
            <m:den>
              <m:r>
                <w:rPr>
                  <w:rFonts w:ascii="Cambria Math" w:hAnsi="Cambria Math" w:cs="Arial"/>
                </w:rPr>
                <m:t>3</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0,9855+0,9542+0,9774</m:t>
              </m:r>
            </m:num>
            <m:den>
              <m:r>
                <w:rPr>
                  <w:rFonts w:ascii="Cambria Math" w:hAnsi="Cambria Math" w:cs="Arial"/>
                </w:rPr>
                <m:t>3</m:t>
              </m:r>
            </m:den>
          </m:f>
          <m:r>
            <w:rPr>
              <w:rFonts w:ascii="Cambria Math" w:hAnsi="Cambria Math" w:cs="Arial"/>
            </w:rPr>
            <m:t>=0,9</m:t>
          </m:r>
          <m:r>
            <w:rPr>
              <w:rFonts w:ascii="Cambria Math" w:hAnsi="Cambria Math" w:cs="Arial"/>
            </w:rPr>
            <m:t>724</m:t>
          </m:r>
        </m:oMath>
      </m:oMathPara>
    </w:p>
    <w:p w14:paraId="3C0773C8" w14:textId="77777777" w:rsidR="00E821A0" w:rsidRDefault="00E821A0" w:rsidP="00F75251">
      <w:pPr>
        <w:pStyle w:val="BodyText"/>
        <w:rPr>
          <w:rFonts w:cs="Arial"/>
        </w:rPr>
      </w:pPr>
    </w:p>
    <w:p w14:paraId="04F1A1AB" w14:textId="77777777" w:rsidR="00E821A0" w:rsidRPr="000A29D3" w:rsidRDefault="000418E1" w:rsidP="00F75251">
      <w:pPr>
        <w:pStyle w:val="BodyText"/>
        <w:rPr>
          <w:rFonts w:cs="Arial"/>
          <w:u w:val="single"/>
        </w:rPr>
      </w:pPr>
      <w:r w:rsidRPr="000A29D3">
        <w:rPr>
          <w:rFonts w:cs="Arial"/>
          <w:u w:val="single"/>
        </w:rPr>
        <w:t>Berechnung der Massenkonzentration an Kupferionen:</w:t>
      </w:r>
    </w:p>
    <w:p w14:paraId="24C9CC21" w14:textId="6CA8C4D5" w:rsidR="000418E1" w:rsidRDefault="000418E1" w:rsidP="00F75251">
      <w:pPr>
        <w:pStyle w:val="BodyText"/>
        <w:rPr>
          <w:rFonts w:cs="Arial"/>
        </w:rPr>
      </w:pPr>
    </w:p>
    <w:p w14:paraId="23B0B147" w14:textId="4C8DAF82" w:rsidR="000A29D3" w:rsidRDefault="000418E1" w:rsidP="00F75251">
      <w:pPr>
        <w:pStyle w:val="BodyText"/>
        <w:rPr>
          <w:rFonts w:cs="Arial"/>
        </w:rPr>
      </w:pPr>
      <w:r>
        <w:rPr>
          <w:rFonts w:cs="Arial"/>
        </w:rPr>
        <w:t>Reaktionsgleichung für die Kupferionen-Bestimmung:</w:t>
      </w:r>
    </w:p>
    <w:p w14:paraId="098A24B9" w14:textId="5BF8AA88" w:rsidR="000418E1" w:rsidRPr="000418E1" w:rsidRDefault="000418E1" w:rsidP="000418E1">
      <w:pPr>
        <w:pStyle w:val="BodyText"/>
        <w:rPr>
          <w:rFonts w:cs="Arial"/>
        </w:rPr>
      </w:pPr>
      <m:oMathPara>
        <m:oMathParaPr>
          <m:jc m:val="left"/>
        </m:oMathParaPr>
        <m:oMath>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6A1FF3EB" w14:textId="720D3014" w:rsidR="000418E1" w:rsidRPr="000418E1" w:rsidRDefault="00002A95" w:rsidP="00F75251">
      <w:pPr>
        <w:pStyle w:val="BodyText"/>
        <w:rPr>
          <w:rFonts w:cs="Arial"/>
        </w:rPr>
      </w:pPr>
      <m:oMathPara>
        <m:oMathParaPr>
          <m:jc m:val="left"/>
        </m:oMathParaPr>
        <m:oMath>
          <m:sSup>
            <m:sSupPr>
              <m:ctrlPr>
                <w:rPr>
                  <w:rFonts w:ascii="Cambria Math" w:hAnsi="Cambria Math" w:cs="Arial"/>
                </w:rPr>
              </m:ctrlPr>
            </m:sSupPr>
            <m:e>
              <m:r>
                <m:rPr>
                  <m:sty m:val="p"/>
                </m:rPr>
                <w:rPr>
                  <w:rFonts w:ascii="Cambria Math" w:hAnsi="Cambria Math" w:cs="Arial"/>
                </w:rPr>
                <m:t>2 Cu</m:t>
              </m:r>
            </m:e>
            <m:sup>
              <m:r>
                <m:rPr>
                  <m:sty m:val="p"/>
                </m:rPr>
                <w:rPr>
                  <w:rFonts w:ascii="Cambria Math" w:hAnsi="Cambria Math" w:cs="Arial"/>
                </w:rPr>
                <m:t>2+</m:t>
              </m:r>
            </m:sup>
          </m:sSup>
          <m:r>
            <m:rPr>
              <m:sty m:val="p"/>
            </m:rPr>
            <w:rPr>
              <w:rFonts w:ascii="Cambria Math" w:hAnsi="Cambria Math" w:cs="Arial"/>
            </w:rPr>
            <m:t xml:space="preserve">+6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→2  </m:t>
          </m:r>
          <m:d>
            <m:dPr>
              <m:begChr m:val="{"/>
              <m:endChr m:val="}"/>
              <m:ctrlPr>
                <w:rPr>
                  <w:rFonts w:ascii="Cambria Math" w:hAnsi="Cambria Math" w:cs="Arial"/>
                </w:rPr>
              </m:ctrlPr>
            </m:dPr>
            <m:e>
              <m:r>
                <m:rPr>
                  <m:sty m:val="p"/>
                </m:rPr>
                <w:rPr>
                  <w:rFonts w:ascii="Cambria Math" w:hAnsi="Cambria Math" w:cs="Arial"/>
                </w:rPr>
                <m:t>CuI</m:t>
              </m:r>
            </m:e>
          </m:d>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oMath>
      </m:oMathPara>
    </w:p>
    <w:p w14:paraId="44D3C0B6" w14:textId="77777777" w:rsidR="00E821A0" w:rsidRDefault="00E821A0" w:rsidP="00F75251">
      <w:pPr>
        <w:pStyle w:val="BodyText"/>
        <w:rPr>
          <w:rFonts w:cs="Arial"/>
        </w:rPr>
      </w:pPr>
    </w:p>
    <w:p w14:paraId="0A94EAAD" w14:textId="0F3E383F" w:rsidR="00E821A0" w:rsidRDefault="000418E1" w:rsidP="00F75251">
      <w:pPr>
        <w:pStyle w:val="BodyText"/>
        <w:rPr>
          <w:rFonts w:cs="Arial"/>
        </w:rPr>
      </w:pPr>
      <w:r>
        <w:rPr>
          <w:rFonts w:cs="Arial"/>
        </w:rPr>
        <w:t>Es wurden nur die dissoziierte Form von Thiosulfat betrachtet, da nur diese für die Reaktionsgleichung von Bedeutung ist.</w:t>
      </w:r>
    </w:p>
    <w:p w14:paraId="0DFB992F" w14:textId="77777777" w:rsidR="00E821A0" w:rsidRDefault="00E821A0" w:rsidP="00F75251">
      <w:pPr>
        <w:pStyle w:val="BodyText"/>
        <w:rPr>
          <w:rFonts w:cs="Arial"/>
        </w:rPr>
      </w:pPr>
    </w:p>
    <w:p w14:paraId="097EC96D" w14:textId="4D875D5A" w:rsidR="00297ADF" w:rsidRDefault="000418E1" w:rsidP="00F75251">
      <w:pPr>
        <w:pStyle w:val="BodyText"/>
        <w:rPr>
          <w:rFonts w:cs="Arial"/>
        </w:rPr>
      </w:pPr>
      <w:r>
        <w:rPr>
          <w:rFonts w:cs="Arial"/>
        </w:rPr>
        <w:t>Stoffmengenverhältnis:</w:t>
      </w:r>
    </w:p>
    <w:p w14:paraId="5D15321D" w14:textId="7AABD7DC" w:rsidR="000418E1" w:rsidRPr="009B270C"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6</m:t>
              </m:r>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1651AF4" w14:textId="385FDE25" w:rsidR="009B270C" w:rsidRPr="009B270C"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E8850ED" w14:textId="496258D6" w:rsidR="009B270C" w:rsidRPr="009B270C" w:rsidRDefault="00002A95"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oMath>
      </m:oMathPara>
    </w:p>
    <w:p w14:paraId="134D3DD8" w14:textId="51D2880F" w:rsidR="009B270C" w:rsidRPr="009B270C" w:rsidRDefault="009B270C" w:rsidP="00F75251">
      <w:pPr>
        <w:pStyle w:val="BodyText"/>
        <w:rPr>
          <w:rFonts w:cs="Arial"/>
        </w:rPr>
      </w:p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r>
          <m:rPr>
            <m:sty m:val="p"/>
          </m:rPr>
          <w:rPr>
            <w:rFonts w:ascii="Cambria Math" w:hAnsi="Cambria Math" w:cs="Arial"/>
          </w:rPr>
          <m:t>=</m:t>
        </m:r>
      </m:oMath>
      <w:r w:rsidRPr="009B270C">
        <w:rPr>
          <w:rFonts w:cs="Arial"/>
        </w:rPr>
        <w:t xml:space="preserve"> </w:t>
      </w:r>
      <m:oMath>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w:p>
    <w:p w14:paraId="78EDF874" w14:textId="70D99BAF" w:rsidR="009B270C" w:rsidRPr="009B270C" w:rsidRDefault="009B270C" w:rsidP="00F75251">
      <w:pPr>
        <w:pStyle w:val="BodyText"/>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m:oMathPara>
    </w:p>
    <w:p w14:paraId="673686AD" w14:textId="77777777" w:rsidR="009B270C" w:rsidRDefault="009B270C" w:rsidP="00F75251">
      <w:pPr>
        <w:pStyle w:val="BodyText"/>
        <w:rPr>
          <w:rFonts w:cs="Arial"/>
        </w:rPr>
      </w:pPr>
    </w:p>
    <w:p w14:paraId="42F6CC09" w14:textId="5504E2B8" w:rsidR="009B270C" w:rsidRPr="009B270C" w:rsidRDefault="009B270C" w:rsidP="009B270C">
      <w:pPr>
        <w:pStyle w:val="BodyText"/>
        <w:rPr>
          <w:rFonts w:cs="Arial"/>
        </w:rPr>
      </w:pPr>
      <m:oMath>
        <m:r>
          <m:rPr>
            <m:sty m:val="p"/>
          </m:rPr>
          <w:rPr>
            <w:rFonts w:ascii="Cambria Math" w:hAnsi="Cambria Math" w:cs="Arial"/>
          </w:rPr>
          <m:t>n=c ∙V ∙t</m:t>
        </m:r>
      </m:oMath>
      <w:r w:rsidRPr="009B270C">
        <w:rPr>
          <w:rFonts w:cs="Arial"/>
        </w:rPr>
        <w:t xml:space="preserve"> </w:t>
      </w:r>
      <w:r w:rsidRPr="009B270C">
        <w:rPr>
          <w:rFonts w:cs="Arial"/>
        </w:rPr>
        <w:tab/>
      </w:r>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oMath>
    </w:p>
    <w:p w14:paraId="72207E28" w14:textId="0B48E35F" w:rsidR="009B270C" w:rsidRPr="009B270C" w:rsidRDefault="00002A95" w:rsidP="009B270C">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den>
          </m:f>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r>
            <m:rPr>
              <m:sty m:val="p"/>
            </m:rPr>
            <w:rPr>
              <w:rFonts w:ascii="Cambria Math" w:hAnsi="Cambria Math" w:cs="Arial"/>
            </w:rPr>
            <m:t>)</m:t>
          </m:r>
        </m:oMath>
      </m:oMathPara>
    </w:p>
    <w:p w14:paraId="31D98FA9" w14:textId="5C2BB4BD" w:rsidR="009B270C" w:rsidRPr="009B270C" w:rsidRDefault="009B270C"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oMath>
      </m:oMathPara>
    </w:p>
    <w:p w14:paraId="6EBCA41D" w14:textId="481DF381" w:rsidR="00906975" w:rsidRPr="000A29D3" w:rsidRDefault="009B270C" w:rsidP="00F75251">
      <w:pPr>
        <w:pStyle w:val="BodyText"/>
        <w:rPr>
          <w:rFonts w:cs="Arial"/>
        </w:rPr>
      </w:pPr>
      <m:oMathPara>
        <m:oMathParaPr>
          <m:jc m:val="left"/>
        </m:oMathParaPr>
        <m:oMath>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 xml:space="preserve">V(Lsg.  </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den>
          </m:f>
        </m:oMath>
      </m:oMathPara>
    </w:p>
    <w:p w14:paraId="7B9BD113" w14:textId="77777777" w:rsidR="000A29D3" w:rsidRPr="000A29D3" w:rsidRDefault="000A29D3" w:rsidP="00F75251">
      <w:pPr>
        <w:pStyle w:val="BodyText"/>
        <w:rPr>
          <w:rFonts w:cs="Arial"/>
        </w:rPr>
      </w:pPr>
    </w:p>
    <w:p w14:paraId="64659379" w14:textId="125F7F73" w:rsidR="000A29D3" w:rsidRPr="000A29D3" w:rsidRDefault="000A29D3" w:rsidP="000A29D3">
      <w:pPr>
        <w:pStyle w:val="BodyText"/>
        <w:jc w:val="center"/>
        <w:rPr>
          <w:rFonts w:cs="Arial"/>
          <w:sz w:val="20"/>
        </w:rPr>
      </w:pPr>
      <w:r w:rsidRPr="000A29D3">
        <w:rPr>
          <w:rFonts w:cs="Arial"/>
          <w:sz w:val="20"/>
        </w:rPr>
        <w:t>Tabelle 4: ausgegebene Äquivalenzpunkte des Titrators (PB)</w:t>
      </w:r>
    </w:p>
    <w:tbl>
      <w:tblPr>
        <w:tblStyle w:val="TableGrid"/>
        <w:tblW w:w="0" w:type="auto"/>
        <w:tblLook w:val="04A0" w:firstRow="1" w:lastRow="0" w:firstColumn="1" w:lastColumn="0" w:noHBand="0" w:noVBand="1"/>
      </w:tblPr>
      <w:tblGrid>
        <w:gridCol w:w="3001"/>
        <w:gridCol w:w="3001"/>
        <w:gridCol w:w="3002"/>
      </w:tblGrid>
      <w:tr w:rsidR="000A29D3" w14:paraId="4B064AF9" w14:textId="77777777" w:rsidTr="000A29D3">
        <w:tc>
          <w:tcPr>
            <w:tcW w:w="3001" w:type="dxa"/>
          </w:tcPr>
          <w:p w14:paraId="45984CF1" w14:textId="3E1F9EFB" w:rsidR="000A29D3" w:rsidRDefault="000A29D3" w:rsidP="000A29D3">
            <w:pPr>
              <w:pStyle w:val="BodyText"/>
              <w:jc w:val="center"/>
              <w:rPr>
                <w:rFonts w:cs="Arial"/>
              </w:rPr>
            </w:pPr>
            <w:r>
              <w:rPr>
                <w:rFonts w:cs="Arial"/>
              </w:rPr>
              <w:t>Äquivalenzpunkt 1 (PB)</w:t>
            </w:r>
          </w:p>
        </w:tc>
        <w:tc>
          <w:tcPr>
            <w:tcW w:w="3001" w:type="dxa"/>
          </w:tcPr>
          <w:p w14:paraId="7ECC966C" w14:textId="4534A22B" w:rsidR="000A29D3" w:rsidRDefault="000A29D3" w:rsidP="000A29D3">
            <w:pPr>
              <w:pStyle w:val="BodyText"/>
              <w:jc w:val="center"/>
              <w:rPr>
                <w:rFonts w:cs="Arial"/>
              </w:rPr>
            </w:pPr>
            <w:r>
              <w:rPr>
                <w:rFonts w:cs="Arial"/>
              </w:rPr>
              <w:t>Äquivalenzpunkt 2 (PB)</w:t>
            </w:r>
          </w:p>
        </w:tc>
        <w:tc>
          <w:tcPr>
            <w:tcW w:w="3002" w:type="dxa"/>
          </w:tcPr>
          <w:p w14:paraId="09B39FCE" w14:textId="255FB9BF" w:rsidR="000A29D3" w:rsidRDefault="000A29D3" w:rsidP="000A29D3">
            <w:pPr>
              <w:pStyle w:val="BodyText"/>
              <w:jc w:val="center"/>
              <w:rPr>
                <w:rFonts w:cs="Arial"/>
              </w:rPr>
            </w:pPr>
            <w:r>
              <w:rPr>
                <w:rFonts w:cs="Arial"/>
              </w:rPr>
              <w:t>Äquivalenzpunkt 3 (PB)</w:t>
            </w:r>
          </w:p>
        </w:tc>
      </w:tr>
      <w:tr w:rsidR="000A29D3" w14:paraId="2C1F0C17" w14:textId="77777777" w:rsidTr="000A29D3">
        <w:tc>
          <w:tcPr>
            <w:tcW w:w="3001" w:type="dxa"/>
          </w:tcPr>
          <w:p w14:paraId="4B770195" w14:textId="74A91A58" w:rsidR="000A29D3" w:rsidRDefault="000A29D3" w:rsidP="000A29D3">
            <w:pPr>
              <w:pStyle w:val="BodyText"/>
              <w:jc w:val="center"/>
              <w:rPr>
                <w:rFonts w:cs="Arial"/>
              </w:rPr>
            </w:pPr>
            <w:r>
              <w:rPr>
                <w:rFonts w:cs="Arial"/>
              </w:rPr>
              <w:t>6,36 mL</w:t>
            </w:r>
          </w:p>
        </w:tc>
        <w:tc>
          <w:tcPr>
            <w:tcW w:w="3001" w:type="dxa"/>
          </w:tcPr>
          <w:p w14:paraId="2F8483C7" w14:textId="16648B52" w:rsidR="000A29D3" w:rsidRDefault="000A29D3" w:rsidP="000A29D3">
            <w:pPr>
              <w:pStyle w:val="BodyText"/>
              <w:jc w:val="center"/>
              <w:rPr>
                <w:rFonts w:cs="Arial"/>
              </w:rPr>
            </w:pPr>
            <w:r>
              <w:rPr>
                <w:rFonts w:cs="Arial"/>
              </w:rPr>
              <w:t>6,33 mL</w:t>
            </w:r>
          </w:p>
        </w:tc>
        <w:tc>
          <w:tcPr>
            <w:tcW w:w="3002" w:type="dxa"/>
          </w:tcPr>
          <w:p w14:paraId="09C02A2F" w14:textId="2A418B1A" w:rsidR="000A29D3" w:rsidRDefault="000A29D3" w:rsidP="000A29D3">
            <w:pPr>
              <w:pStyle w:val="BodyText"/>
              <w:jc w:val="center"/>
              <w:rPr>
                <w:rFonts w:cs="Arial"/>
              </w:rPr>
            </w:pPr>
            <w:r>
              <w:rPr>
                <w:rFonts w:cs="Arial"/>
              </w:rPr>
              <w:t>6,36 mL</w:t>
            </w:r>
          </w:p>
        </w:tc>
      </w:tr>
    </w:tbl>
    <w:p w14:paraId="4244E212" w14:textId="77777777" w:rsidR="000A29D3" w:rsidRDefault="000A29D3" w:rsidP="00F75251">
      <w:pPr>
        <w:pStyle w:val="BodyText"/>
        <w:rPr>
          <w:rFonts w:cs="Arial"/>
        </w:rPr>
      </w:pPr>
    </w:p>
    <w:p w14:paraId="7292E956" w14:textId="77777777" w:rsidR="000A29D3" w:rsidRDefault="000A29D3" w:rsidP="00F75251">
      <w:pPr>
        <w:pStyle w:val="BodyText"/>
        <w:rPr>
          <w:rFonts w:cs="Arial"/>
        </w:rPr>
      </w:pPr>
    </w:p>
    <w:p w14:paraId="090E83A7" w14:textId="640FDC0A" w:rsidR="000A29D3" w:rsidRPr="000A29D3" w:rsidRDefault="000A29D3" w:rsidP="000A29D3">
      <w:pPr>
        <w:pStyle w:val="BodyText"/>
        <w:jc w:val="center"/>
        <w:rPr>
          <w:rFonts w:cs="Arial"/>
          <w:sz w:val="20"/>
        </w:rPr>
      </w:pPr>
      <w:r>
        <w:rPr>
          <w:rFonts w:cs="Arial"/>
          <w:sz w:val="20"/>
        </w:rPr>
        <w:lastRenderedPageBreak/>
        <w:t>Tabelle 5</w:t>
      </w:r>
      <w:r w:rsidRPr="000A29D3">
        <w:rPr>
          <w:rFonts w:cs="Arial"/>
          <w:sz w:val="20"/>
        </w:rPr>
        <w:t>: ausgegebene Äq</w:t>
      </w:r>
      <w:r>
        <w:rPr>
          <w:rFonts w:cs="Arial"/>
          <w:sz w:val="20"/>
        </w:rPr>
        <w:t>uivalenzpunkte des Titrators (Y</w:t>
      </w:r>
      <w:r w:rsidRPr="000A29D3">
        <w:rPr>
          <w:rFonts w:cs="Arial"/>
          <w:sz w:val="20"/>
        </w:rPr>
        <w:t>)</w:t>
      </w:r>
    </w:p>
    <w:tbl>
      <w:tblPr>
        <w:tblStyle w:val="TableGrid"/>
        <w:tblW w:w="18007" w:type="dxa"/>
        <w:tblLook w:val="04A0" w:firstRow="1" w:lastRow="0" w:firstColumn="1" w:lastColumn="0" w:noHBand="0" w:noVBand="1"/>
      </w:tblPr>
      <w:tblGrid>
        <w:gridCol w:w="3001"/>
        <w:gridCol w:w="3001"/>
        <w:gridCol w:w="3001"/>
        <w:gridCol w:w="3001"/>
        <w:gridCol w:w="3001"/>
        <w:gridCol w:w="3002"/>
      </w:tblGrid>
      <w:tr w:rsidR="000A29D3" w14:paraId="15D8AB5A" w14:textId="77777777" w:rsidTr="000A29D3">
        <w:tc>
          <w:tcPr>
            <w:tcW w:w="3001" w:type="dxa"/>
          </w:tcPr>
          <w:p w14:paraId="753EBE07" w14:textId="1AA01CAB" w:rsidR="000A29D3" w:rsidRDefault="000A29D3" w:rsidP="000A29D3">
            <w:pPr>
              <w:pStyle w:val="BodyText"/>
              <w:jc w:val="center"/>
              <w:rPr>
                <w:rFonts w:cs="Arial"/>
              </w:rPr>
            </w:pPr>
            <w:r>
              <w:rPr>
                <w:rFonts w:cs="Arial"/>
              </w:rPr>
              <w:t>Äquivalenzpunkt 1 (Y)</w:t>
            </w:r>
          </w:p>
        </w:tc>
        <w:tc>
          <w:tcPr>
            <w:tcW w:w="3001" w:type="dxa"/>
          </w:tcPr>
          <w:p w14:paraId="030CF694" w14:textId="07FA2E41" w:rsidR="000A29D3" w:rsidRDefault="000A29D3" w:rsidP="000A29D3">
            <w:pPr>
              <w:pStyle w:val="BodyText"/>
              <w:jc w:val="center"/>
              <w:rPr>
                <w:rFonts w:cs="Arial"/>
              </w:rPr>
            </w:pPr>
            <w:r>
              <w:rPr>
                <w:rFonts w:cs="Arial"/>
              </w:rPr>
              <w:t>Äquivalenzpunkt 2 (Y)</w:t>
            </w:r>
          </w:p>
        </w:tc>
        <w:tc>
          <w:tcPr>
            <w:tcW w:w="3001" w:type="dxa"/>
          </w:tcPr>
          <w:p w14:paraId="235C2BC3" w14:textId="187EDAF1" w:rsidR="000A29D3" w:rsidRDefault="000A29D3" w:rsidP="000A29D3">
            <w:pPr>
              <w:pStyle w:val="BodyText"/>
              <w:jc w:val="center"/>
              <w:rPr>
                <w:rFonts w:cs="Arial"/>
              </w:rPr>
            </w:pPr>
            <w:r>
              <w:rPr>
                <w:rFonts w:cs="Arial"/>
              </w:rPr>
              <w:t>Äquivalenzpunkt 3 (Y)</w:t>
            </w:r>
          </w:p>
        </w:tc>
        <w:tc>
          <w:tcPr>
            <w:tcW w:w="3001" w:type="dxa"/>
          </w:tcPr>
          <w:p w14:paraId="710A6BB5" w14:textId="291066A6" w:rsidR="000A29D3" w:rsidRDefault="000A29D3" w:rsidP="00F75251">
            <w:pPr>
              <w:pStyle w:val="BodyText"/>
              <w:rPr>
                <w:rFonts w:cs="Arial"/>
              </w:rPr>
            </w:pPr>
          </w:p>
        </w:tc>
        <w:tc>
          <w:tcPr>
            <w:tcW w:w="3001" w:type="dxa"/>
          </w:tcPr>
          <w:p w14:paraId="37D303AD" w14:textId="77777777" w:rsidR="000A29D3" w:rsidRDefault="000A29D3" w:rsidP="00F75251">
            <w:pPr>
              <w:pStyle w:val="BodyText"/>
              <w:rPr>
                <w:rFonts w:cs="Arial"/>
              </w:rPr>
            </w:pPr>
          </w:p>
        </w:tc>
        <w:tc>
          <w:tcPr>
            <w:tcW w:w="3002" w:type="dxa"/>
          </w:tcPr>
          <w:p w14:paraId="3540E687" w14:textId="77777777" w:rsidR="000A29D3" w:rsidRDefault="000A29D3" w:rsidP="00F75251">
            <w:pPr>
              <w:pStyle w:val="BodyText"/>
              <w:rPr>
                <w:rFonts w:cs="Arial"/>
              </w:rPr>
            </w:pPr>
          </w:p>
        </w:tc>
      </w:tr>
      <w:tr w:rsidR="000A29D3" w14:paraId="09F947E8" w14:textId="77777777" w:rsidTr="000A29D3">
        <w:tc>
          <w:tcPr>
            <w:tcW w:w="3001" w:type="dxa"/>
          </w:tcPr>
          <w:p w14:paraId="19B185FD" w14:textId="7CDC17C6" w:rsidR="000A29D3" w:rsidRDefault="000A29D3" w:rsidP="000A29D3">
            <w:pPr>
              <w:pStyle w:val="BodyText"/>
              <w:jc w:val="center"/>
              <w:rPr>
                <w:rFonts w:cs="Arial"/>
              </w:rPr>
            </w:pPr>
            <w:r>
              <w:rPr>
                <w:rFonts w:cs="Arial"/>
              </w:rPr>
              <w:t>6,04 mL</w:t>
            </w:r>
          </w:p>
        </w:tc>
        <w:tc>
          <w:tcPr>
            <w:tcW w:w="3001" w:type="dxa"/>
          </w:tcPr>
          <w:p w14:paraId="4A6DEB63" w14:textId="5894C3CD" w:rsidR="000A29D3" w:rsidRDefault="000A29D3" w:rsidP="000A29D3">
            <w:pPr>
              <w:pStyle w:val="BodyText"/>
              <w:jc w:val="center"/>
              <w:rPr>
                <w:rFonts w:cs="Arial"/>
              </w:rPr>
            </w:pPr>
            <w:r>
              <w:rPr>
                <w:rFonts w:cs="Arial"/>
              </w:rPr>
              <w:t>5,97 mL</w:t>
            </w:r>
          </w:p>
        </w:tc>
        <w:tc>
          <w:tcPr>
            <w:tcW w:w="3001" w:type="dxa"/>
          </w:tcPr>
          <w:p w14:paraId="75EC22CF" w14:textId="49EAEDE6" w:rsidR="000A29D3" w:rsidRDefault="000A29D3" w:rsidP="000A29D3">
            <w:pPr>
              <w:pStyle w:val="BodyText"/>
              <w:jc w:val="center"/>
              <w:rPr>
                <w:rFonts w:cs="Arial"/>
              </w:rPr>
            </w:pPr>
            <w:r>
              <w:rPr>
                <w:rFonts w:cs="Arial"/>
              </w:rPr>
              <w:t>5,87 mL</w:t>
            </w:r>
          </w:p>
        </w:tc>
        <w:tc>
          <w:tcPr>
            <w:tcW w:w="3001" w:type="dxa"/>
          </w:tcPr>
          <w:p w14:paraId="34325B29" w14:textId="2207A0D3" w:rsidR="000A29D3" w:rsidRDefault="000A29D3" w:rsidP="00F75251">
            <w:pPr>
              <w:pStyle w:val="BodyText"/>
              <w:rPr>
                <w:rFonts w:cs="Arial"/>
              </w:rPr>
            </w:pPr>
          </w:p>
        </w:tc>
        <w:tc>
          <w:tcPr>
            <w:tcW w:w="3001" w:type="dxa"/>
          </w:tcPr>
          <w:p w14:paraId="0AE007F8" w14:textId="77777777" w:rsidR="000A29D3" w:rsidRDefault="000A29D3" w:rsidP="00F75251">
            <w:pPr>
              <w:pStyle w:val="BodyText"/>
              <w:rPr>
                <w:rFonts w:cs="Arial"/>
              </w:rPr>
            </w:pPr>
          </w:p>
        </w:tc>
        <w:tc>
          <w:tcPr>
            <w:tcW w:w="3002" w:type="dxa"/>
          </w:tcPr>
          <w:p w14:paraId="4F9E60ED" w14:textId="77777777" w:rsidR="000A29D3" w:rsidRDefault="000A29D3" w:rsidP="00F75251">
            <w:pPr>
              <w:pStyle w:val="BodyText"/>
              <w:rPr>
                <w:rFonts w:cs="Arial"/>
              </w:rPr>
            </w:pPr>
          </w:p>
        </w:tc>
      </w:tr>
    </w:tbl>
    <w:p w14:paraId="0CDD5771" w14:textId="77777777" w:rsidR="000A29D3" w:rsidRDefault="000A29D3" w:rsidP="00F75251">
      <w:pPr>
        <w:pStyle w:val="BodyText"/>
        <w:rPr>
          <w:rFonts w:cs="Arial"/>
        </w:rPr>
      </w:pPr>
    </w:p>
    <w:p w14:paraId="54B57675" w14:textId="2DE10FEE" w:rsidR="000A29D3" w:rsidRDefault="000A29D3" w:rsidP="00F75251">
      <w:pPr>
        <w:pStyle w:val="BodyText"/>
        <w:rPr>
          <w:rFonts w:cs="Arial"/>
        </w:rPr>
      </w:pPr>
      <w:r>
        <w:rPr>
          <w:rFonts w:cs="Arial"/>
        </w:rPr>
        <w:t xml:space="preserve">Die Berechnung der Massenkonzentration von </w:t>
      </w:r>
      <m:oMath>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oMath>
      <w:r>
        <w:rPr>
          <w:rFonts w:cs="Arial"/>
        </w:rPr>
        <w:t>- Ionen wurde anhand Probe 1 (PB) verdeutlicht:</w:t>
      </w:r>
    </w:p>
    <w:p w14:paraId="0F04A292" w14:textId="2A271701" w:rsidR="0044057E" w:rsidRPr="009B270C" w:rsidRDefault="0044057E" w:rsidP="0044057E">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 6,36 ∙</m:t>
          </m:r>
          <m:sSup>
            <m:sSupPr>
              <m:ctrlPr>
                <w:rPr>
                  <w:rFonts w:ascii="Cambria Math" w:hAnsi="Cambria Math" w:cs="Arial"/>
                </w:rPr>
              </m:ctrlPr>
            </m:sSupPr>
            <m:e>
              <m:r>
                <w:rPr>
                  <w:rFonts w:ascii="Cambria Math" w:hAnsi="Cambria Math" w:cs="Arial"/>
                </w:rPr>
                <m:t>10</m:t>
              </m:r>
            </m:e>
            <m:sup>
              <m:r>
                <w:rPr>
                  <w:rFonts w:ascii="Cambria Math" w:hAnsi="Cambria Math" w:cs="Arial"/>
                </w:rPr>
                <m:t>-3</m:t>
              </m:r>
            </m:sup>
          </m:sSup>
          <m:r>
            <m:rPr>
              <m:sty m:val="p"/>
            </m:rPr>
            <w:rPr>
              <w:rFonts w:ascii="Cambria Math" w:hAnsi="Cambria Math" w:cs="Arial"/>
            </w:rPr>
            <m:t>L ∙0,9724</m:t>
          </m:r>
          <m:r>
            <m:rPr>
              <m:sty m:val="p"/>
            </m:rPr>
            <w:rPr>
              <w:rFonts w:ascii="Cambria Math" w:hAnsi="Cambria Math" w:cs="Arial"/>
            </w:rPr>
            <m:t xml:space="preserve"> ∙ 63,546</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w:rPr>
              <w:rFonts w:ascii="Cambria Math" w:hAnsi="Cambria Math" w:cs="Arial"/>
            </w:rPr>
            <m:t>=0,0393</m:t>
          </m:r>
          <m:r>
            <w:rPr>
              <w:rFonts w:ascii="Cambria Math" w:hAnsi="Cambria Math" w:cs="Arial"/>
            </w:rPr>
            <m:t xml:space="preserve"> g</m:t>
          </m:r>
        </m:oMath>
      </m:oMathPara>
    </w:p>
    <w:p w14:paraId="4D699D96" w14:textId="22B17CAD" w:rsidR="001C6667" w:rsidRPr="00CF636A" w:rsidRDefault="00CF636A" w:rsidP="001C6667">
      <w:pPr>
        <w:pStyle w:val="BodyText"/>
        <w:rPr>
          <w:rFonts w:cs="Arial"/>
        </w:rPr>
      </w:pPr>
      <m:oMathPara>
        <m:oMathParaPr>
          <m:jc m:val="left"/>
        </m:oMathParaP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r>
            <m:rPr>
              <m:sty m:val="p"/>
            </m:rPr>
            <w:rPr>
              <w:rFonts w:ascii="Cambria Math" w:hAnsi="Cambria Math" w:cs="Arial"/>
            </w:rPr>
            <m:t>= 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0,0393</m:t>
              </m:r>
              <m:r>
                <m:rPr>
                  <m:sty m:val="p"/>
                </m:rPr>
                <w:rPr>
                  <w:rFonts w:ascii="Cambria Math" w:hAnsi="Cambria Math" w:cs="Arial"/>
                </w:rPr>
                <m:t xml:space="preserve"> g</m:t>
              </m:r>
            </m:num>
            <m:den>
              <m:r>
                <m:rPr>
                  <m:sty m:val="p"/>
                </m:rPr>
                <w:rPr>
                  <w:rFonts w:ascii="Cambria Math" w:hAnsi="Cambria Math" w:cs="Arial"/>
                </w:rPr>
                <m:t>0,01 L</m:t>
              </m:r>
            </m:den>
          </m:f>
          <m:r>
            <m:rPr>
              <m:sty m:val="p"/>
            </m:rPr>
            <w:rPr>
              <w:rFonts w:ascii="Cambria Math" w:hAnsi="Cambria Math" w:cs="Arial"/>
            </w:rPr>
            <m:t>=3,89</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L</m:t>
              </m:r>
            </m:den>
          </m:f>
          <m:r>
            <m:rPr>
              <m:sty m:val="p"/>
            </m:rPr>
            <w:rPr>
              <w:rFonts w:ascii="Cambria Math" w:hAnsi="Cambria Math" w:cs="Arial"/>
            </w:rPr>
            <m:t>=393</m:t>
          </m:r>
          <m:r>
            <m:rPr>
              <m:sty m:val="p"/>
            </m:rPr>
            <w:rPr>
              <w:rFonts w:ascii="Cambria Math" w:hAnsi="Cambria Math" w:cs="Arial"/>
            </w:rPr>
            <m:t xml:space="preserve"> mg/100 mL</m:t>
          </m:r>
        </m:oMath>
      </m:oMathPara>
    </w:p>
    <w:p w14:paraId="32A0026A" w14:textId="77777777" w:rsidR="001C6667" w:rsidRDefault="001C6667" w:rsidP="001C6667">
      <w:pPr>
        <w:pStyle w:val="BodyText"/>
        <w:rPr>
          <w:rFonts w:cs="Arial"/>
        </w:rPr>
      </w:pPr>
    </w:p>
    <w:p w14:paraId="26188C07" w14:textId="16C0B3A0" w:rsidR="00487EC3" w:rsidRDefault="001C6667" w:rsidP="001C6667">
      <w:pPr>
        <w:pStyle w:val="BodyText"/>
        <w:rPr>
          <w:rFonts w:cs="Arial"/>
        </w:rPr>
      </w:pPr>
      <w:r>
        <w:rPr>
          <w:rFonts w:cs="Arial"/>
        </w:rPr>
        <w:t>Daraus ergaben sich folgende Ergebnisse:</w:t>
      </w:r>
    </w:p>
    <w:p w14:paraId="38592FE5" w14:textId="7834B019" w:rsidR="001C6667" w:rsidRPr="00487EC3" w:rsidRDefault="001C6667" w:rsidP="00487EC3">
      <w:pPr>
        <w:pStyle w:val="BodyText"/>
        <w:jc w:val="center"/>
        <w:rPr>
          <w:rFonts w:cs="Arial"/>
          <w:sz w:val="20"/>
        </w:rPr>
      </w:pPr>
      <w:r w:rsidRPr="00487EC3">
        <w:rPr>
          <w:rFonts w:cs="Arial"/>
          <w:sz w:val="20"/>
        </w:rPr>
        <w:t xml:space="preserve">Tabelle 6: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 (PB)</w:t>
      </w:r>
    </w:p>
    <w:tbl>
      <w:tblPr>
        <w:tblStyle w:val="TableGrid"/>
        <w:tblW w:w="0" w:type="auto"/>
        <w:tblLook w:val="04A0" w:firstRow="1" w:lastRow="0" w:firstColumn="1" w:lastColumn="0" w:noHBand="0" w:noVBand="1"/>
      </w:tblPr>
      <w:tblGrid>
        <w:gridCol w:w="3001"/>
        <w:gridCol w:w="3001"/>
        <w:gridCol w:w="3002"/>
      </w:tblGrid>
      <w:tr w:rsidR="001C6667" w14:paraId="571A463E" w14:textId="77777777" w:rsidTr="001C6667">
        <w:tc>
          <w:tcPr>
            <w:tcW w:w="3001" w:type="dxa"/>
          </w:tcPr>
          <w:p w14:paraId="076E34EA" w14:textId="3E0345C1" w:rsidR="001C6667" w:rsidRPr="00487EC3" w:rsidRDefault="00002A95"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PB1</m:t>
                    </m:r>
                  </m:sub>
                </m:sSub>
              </m:oMath>
            </m:oMathPara>
          </w:p>
        </w:tc>
        <w:tc>
          <w:tcPr>
            <w:tcW w:w="3001" w:type="dxa"/>
          </w:tcPr>
          <w:p w14:paraId="29F0BBAB" w14:textId="24ED4D86" w:rsidR="001C6667" w:rsidRPr="00487EC3" w:rsidRDefault="00002A95"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PB2</m:t>
                    </m:r>
                  </m:sub>
                </m:sSub>
              </m:oMath>
            </m:oMathPara>
          </w:p>
        </w:tc>
        <w:tc>
          <w:tcPr>
            <w:tcW w:w="3002" w:type="dxa"/>
          </w:tcPr>
          <w:p w14:paraId="135C4D9D" w14:textId="7FEE4B5B" w:rsidR="001C6667" w:rsidRPr="00487EC3" w:rsidRDefault="00002A95"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PB3</m:t>
                    </m:r>
                  </m:sub>
                </m:sSub>
              </m:oMath>
            </m:oMathPara>
          </w:p>
        </w:tc>
      </w:tr>
      <w:tr w:rsidR="001C6667" w14:paraId="3A6463E6" w14:textId="77777777" w:rsidTr="001C6667">
        <w:tc>
          <w:tcPr>
            <w:tcW w:w="3001" w:type="dxa"/>
          </w:tcPr>
          <w:p w14:paraId="260599EF" w14:textId="30C83B22" w:rsidR="001C6667" w:rsidRPr="00487EC3" w:rsidRDefault="00947F76" w:rsidP="00487EC3">
            <w:pPr>
              <w:pStyle w:val="BodyText"/>
              <w:jc w:val="center"/>
              <w:rPr>
                <w:rFonts w:cs="Arial"/>
              </w:rPr>
            </w:pPr>
            <m:oMathPara>
              <m:oMath>
                <m:r>
                  <m:rPr>
                    <m:sty m:val="p"/>
                  </m:rPr>
                  <w:rPr>
                    <w:rFonts w:ascii="Cambria Math" w:hAnsi="Cambria Math" w:cs="Arial"/>
                  </w:rPr>
                  <m:t>393</m:t>
                </m:r>
                <m:r>
                  <m:rPr>
                    <m:sty m:val="p"/>
                  </m:rPr>
                  <w:rPr>
                    <w:rFonts w:ascii="Cambria Math" w:hAnsi="Cambria Math" w:cs="Arial"/>
                  </w:rPr>
                  <m:t xml:space="preserve"> mg/100 mL</m:t>
                </m:r>
              </m:oMath>
            </m:oMathPara>
          </w:p>
        </w:tc>
        <w:tc>
          <w:tcPr>
            <w:tcW w:w="3001" w:type="dxa"/>
          </w:tcPr>
          <w:p w14:paraId="3FEF1E65" w14:textId="5D5071E8" w:rsidR="001C6667" w:rsidRPr="00487EC3" w:rsidRDefault="00947F76" w:rsidP="00487EC3">
            <w:pPr>
              <w:pStyle w:val="BodyText"/>
              <w:jc w:val="center"/>
              <w:rPr>
                <w:rFonts w:cs="Arial"/>
              </w:rPr>
            </w:pPr>
            <m:oMathPara>
              <m:oMath>
                <m:r>
                  <m:rPr>
                    <m:sty m:val="p"/>
                  </m:rPr>
                  <w:rPr>
                    <w:rFonts w:ascii="Cambria Math" w:hAnsi="Cambria Math" w:cs="Arial"/>
                  </w:rPr>
                  <m:t>391</m:t>
                </m:r>
                <m:r>
                  <m:rPr>
                    <m:sty m:val="p"/>
                  </m:rPr>
                  <w:rPr>
                    <w:rFonts w:ascii="Cambria Math" w:hAnsi="Cambria Math" w:cs="Arial"/>
                  </w:rPr>
                  <m:t xml:space="preserve"> mg/100 mL</m:t>
                </m:r>
              </m:oMath>
            </m:oMathPara>
          </w:p>
        </w:tc>
        <w:tc>
          <w:tcPr>
            <w:tcW w:w="3002" w:type="dxa"/>
          </w:tcPr>
          <w:p w14:paraId="536DE7D9" w14:textId="441A747A" w:rsidR="001C6667" w:rsidRPr="00487EC3" w:rsidRDefault="00947F76" w:rsidP="00487EC3">
            <w:pPr>
              <w:pStyle w:val="BodyText"/>
              <w:jc w:val="center"/>
              <w:rPr>
                <w:rFonts w:cs="Arial"/>
              </w:rPr>
            </w:pPr>
            <m:oMathPara>
              <m:oMath>
                <m:r>
                  <m:rPr>
                    <m:sty m:val="p"/>
                  </m:rPr>
                  <w:rPr>
                    <w:rFonts w:ascii="Cambria Math" w:hAnsi="Cambria Math" w:cs="Arial"/>
                  </w:rPr>
                  <m:t>393</m:t>
                </m:r>
                <m:r>
                  <m:rPr>
                    <m:sty m:val="p"/>
                  </m:rPr>
                  <w:rPr>
                    <w:rFonts w:ascii="Cambria Math" w:hAnsi="Cambria Math" w:cs="Arial"/>
                  </w:rPr>
                  <m:t xml:space="preserve"> mg/100 mL</m:t>
                </m:r>
              </m:oMath>
            </m:oMathPara>
          </w:p>
        </w:tc>
      </w:tr>
    </w:tbl>
    <w:p w14:paraId="02435663" w14:textId="6C55CCD5" w:rsidR="001C6667" w:rsidRPr="009B270C" w:rsidRDefault="001C6667" w:rsidP="001C6667">
      <w:pPr>
        <w:pStyle w:val="BodyText"/>
        <w:rPr>
          <w:rFonts w:cs="Arial"/>
        </w:rPr>
      </w:pPr>
    </w:p>
    <w:p w14:paraId="38507C9D" w14:textId="5BD986EB" w:rsidR="00487EC3" w:rsidRDefault="00487EC3" w:rsidP="00487EC3">
      <w:pPr>
        <w:pStyle w:val="BodyText"/>
        <w:rPr>
          <w:rFonts w:cs="Arial"/>
        </w:rPr>
      </w:pPr>
      <w:r>
        <w:rPr>
          <w:rFonts w:cs="Arial"/>
        </w:rPr>
        <w:t>Anschließend wurden die Werte gemittelt:</w:t>
      </w:r>
    </w:p>
    <w:p w14:paraId="02C9689B" w14:textId="17304099" w:rsidR="00487EC3" w:rsidRPr="00487EC3" w:rsidRDefault="00002A95" w:rsidP="00487EC3">
      <w:pPr>
        <w:pStyle w:val="BodyText"/>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(PB)</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393+391+393</m:t>
              </m:r>
            </m:num>
            <m:den>
              <m:r>
                <m:rPr>
                  <m:sty m:val="p"/>
                </m:rPr>
                <w:rPr>
                  <w:rFonts w:ascii="Cambria Math" w:hAnsi="Cambria Math" w:cs="Arial"/>
                </w:rPr>
                <m:t>3</m:t>
              </m:r>
            </m:den>
          </m:f>
          <m:r>
            <m:rPr>
              <m:sty m:val="p"/>
            </m:rPr>
            <w:rPr>
              <w:rFonts w:ascii="Cambria Math" w:hAnsi="Cambria Math" w:cs="Arial"/>
            </w:rPr>
            <m:t>=392</m:t>
          </m:r>
          <m:r>
            <m:rPr>
              <m:sty m:val="p"/>
            </m:rPr>
            <w:rPr>
              <w:rFonts w:ascii="Cambria Math" w:hAnsi="Cambria Math" w:cs="Arial"/>
            </w:rPr>
            <m:t>,33 mg/100 mL</m:t>
          </m:r>
        </m:oMath>
      </m:oMathPara>
    </w:p>
    <w:p w14:paraId="79B7B4BF" w14:textId="77777777" w:rsidR="00487EC3" w:rsidRPr="00487EC3" w:rsidRDefault="00487EC3" w:rsidP="00487EC3">
      <w:pPr>
        <w:pStyle w:val="BodyText"/>
        <w:rPr>
          <w:rFonts w:cs="Arial"/>
        </w:rPr>
      </w:pPr>
    </w:p>
    <w:p w14:paraId="49413E03" w14:textId="2988A15D" w:rsidR="00487EC3" w:rsidRPr="00487EC3" w:rsidRDefault="00487EC3" w:rsidP="00487EC3">
      <w:pPr>
        <w:pStyle w:val="BodyText"/>
        <w:jc w:val="center"/>
        <w:rPr>
          <w:rFonts w:cs="Arial"/>
          <w:sz w:val="20"/>
        </w:rPr>
      </w:pPr>
      <w:r>
        <w:rPr>
          <w:rFonts w:cs="Arial"/>
          <w:sz w:val="20"/>
        </w:rPr>
        <w:t>Tabelle 7</w:t>
      </w:r>
      <w:r w:rsidRPr="00487EC3">
        <w:rPr>
          <w:rFonts w:cs="Arial"/>
          <w:sz w:val="20"/>
        </w:rPr>
        <w:t xml:space="preserve">: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w:t>
      </w:r>
      <w:r>
        <w:rPr>
          <w:rFonts w:cs="Arial"/>
          <w:sz w:val="20"/>
        </w:rPr>
        <w:t xml:space="preserve"> (Y</w:t>
      </w:r>
      <w:r w:rsidRPr="00487EC3">
        <w:rPr>
          <w:rFonts w:cs="Arial"/>
          <w:sz w:val="20"/>
        </w:rPr>
        <w:t>)</w:t>
      </w:r>
    </w:p>
    <w:tbl>
      <w:tblPr>
        <w:tblStyle w:val="TableGrid"/>
        <w:tblW w:w="0" w:type="auto"/>
        <w:tblLook w:val="04A0" w:firstRow="1" w:lastRow="0" w:firstColumn="1" w:lastColumn="0" w:noHBand="0" w:noVBand="1"/>
      </w:tblPr>
      <w:tblGrid>
        <w:gridCol w:w="3001"/>
        <w:gridCol w:w="3001"/>
        <w:gridCol w:w="3002"/>
      </w:tblGrid>
      <w:tr w:rsidR="00487EC3" w14:paraId="1538E912" w14:textId="77777777" w:rsidTr="00002A95">
        <w:tc>
          <w:tcPr>
            <w:tcW w:w="3001" w:type="dxa"/>
          </w:tcPr>
          <w:p w14:paraId="66F4DE51" w14:textId="0F347DF2" w:rsidR="00487EC3" w:rsidRPr="00487EC3" w:rsidRDefault="00002A95" w:rsidP="00002A95">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Y1</m:t>
                    </m:r>
                  </m:sub>
                </m:sSub>
              </m:oMath>
            </m:oMathPara>
          </w:p>
        </w:tc>
        <w:tc>
          <w:tcPr>
            <w:tcW w:w="3001" w:type="dxa"/>
          </w:tcPr>
          <w:p w14:paraId="5B01B279" w14:textId="697E6611" w:rsidR="00487EC3" w:rsidRPr="00487EC3" w:rsidRDefault="00002A95" w:rsidP="00002A95">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Y2</m:t>
                    </m:r>
                  </m:sub>
                </m:sSub>
              </m:oMath>
            </m:oMathPara>
          </w:p>
        </w:tc>
        <w:tc>
          <w:tcPr>
            <w:tcW w:w="3002" w:type="dxa"/>
          </w:tcPr>
          <w:p w14:paraId="6B28BF1F" w14:textId="06595075" w:rsidR="00487EC3" w:rsidRPr="00487EC3" w:rsidRDefault="00002A95" w:rsidP="00002A95">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Y3</m:t>
                    </m:r>
                  </m:sub>
                </m:sSub>
              </m:oMath>
            </m:oMathPara>
          </w:p>
        </w:tc>
      </w:tr>
      <w:tr w:rsidR="00487EC3" w14:paraId="7F6B993D" w14:textId="77777777" w:rsidTr="00002A95">
        <w:tc>
          <w:tcPr>
            <w:tcW w:w="3001" w:type="dxa"/>
          </w:tcPr>
          <w:p w14:paraId="43522517" w14:textId="1C0B82DC" w:rsidR="00487EC3" w:rsidRPr="00487EC3" w:rsidRDefault="00947F76" w:rsidP="00002A95">
            <w:pPr>
              <w:pStyle w:val="BodyText"/>
              <w:jc w:val="center"/>
              <w:rPr>
                <w:rFonts w:cs="Arial"/>
              </w:rPr>
            </w:pPr>
            <m:oMathPara>
              <m:oMath>
                <m:r>
                  <m:rPr>
                    <m:sty m:val="p"/>
                  </m:rPr>
                  <w:rPr>
                    <w:rFonts w:ascii="Cambria Math" w:hAnsi="Cambria Math" w:cs="Arial"/>
                  </w:rPr>
                  <m:t>373</m:t>
                </m:r>
                <m:r>
                  <m:rPr>
                    <m:sty m:val="p"/>
                  </m:rPr>
                  <w:rPr>
                    <w:rFonts w:ascii="Cambria Math" w:hAnsi="Cambria Math" w:cs="Arial"/>
                  </w:rPr>
                  <m:t xml:space="preserve"> mg/100 mL</m:t>
                </m:r>
              </m:oMath>
            </m:oMathPara>
          </w:p>
        </w:tc>
        <w:tc>
          <w:tcPr>
            <w:tcW w:w="3001" w:type="dxa"/>
          </w:tcPr>
          <w:p w14:paraId="4165BD1F" w14:textId="493B70E9" w:rsidR="00487EC3" w:rsidRPr="00487EC3" w:rsidRDefault="00947F76" w:rsidP="00002A95">
            <w:pPr>
              <w:pStyle w:val="BodyText"/>
              <w:jc w:val="center"/>
              <w:rPr>
                <w:rFonts w:cs="Arial"/>
              </w:rPr>
            </w:pPr>
            <m:oMathPara>
              <m:oMath>
                <m:r>
                  <m:rPr>
                    <m:sty m:val="p"/>
                  </m:rPr>
                  <w:rPr>
                    <w:rFonts w:ascii="Cambria Math" w:hAnsi="Cambria Math" w:cs="Arial"/>
                  </w:rPr>
                  <m:t>369</m:t>
                </m:r>
                <m:r>
                  <m:rPr>
                    <m:sty m:val="p"/>
                  </m:rPr>
                  <w:rPr>
                    <w:rFonts w:ascii="Cambria Math" w:hAnsi="Cambria Math" w:cs="Arial"/>
                  </w:rPr>
                  <m:t xml:space="preserve"> mg/100 mL</m:t>
                </m:r>
              </m:oMath>
            </m:oMathPara>
          </w:p>
        </w:tc>
        <w:tc>
          <w:tcPr>
            <w:tcW w:w="3002" w:type="dxa"/>
          </w:tcPr>
          <w:p w14:paraId="771518F6" w14:textId="7C051D64" w:rsidR="00487EC3" w:rsidRPr="00487EC3" w:rsidRDefault="00947F76" w:rsidP="00002A95">
            <w:pPr>
              <w:pStyle w:val="BodyText"/>
              <w:jc w:val="center"/>
              <w:rPr>
                <w:rFonts w:cs="Arial"/>
              </w:rPr>
            </w:pPr>
            <m:oMathPara>
              <m:oMath>
                <m:r>
                  <m:rPr>
                    <m:sty m:val="p"/>
                  </m:rPr>
                  <w:rPr>
                    <w:rFonts w:ascii="Cambria Math" w:hAnsi="Cambria Math" w:cs="Arial"/>
                  </w:rPr>
                  <m:t>363</m:t>
                </m:r>
                <m:r>
                  <m:rPr>
                    <m:sty m:val="p"/>
                  </m:rPr>
                  <w:rPr>
                    <w:rFonts w:ascii="Cambria Math" w:hAnsi="Cambria Math" w:cs="Arial"/>
                  </w:rPr>
                  <m:t xml:space="preserve"> mg/100 mL</m:t>
                </m:r>
              </m:oMath>
            </m:oMathPara>
          </w:p>
        </w:tc>
      </w:tr>
    </w:tbl>
    <w:p w14:paraId="03BEC66C" w14:textId="77777777" w:rsidR="00487EC3" w:rsidRDefault="00487EC3" w:rsidP="00487EC3">
      <w:pPr>
        <w:pStyle w:val="BodyText"/>
        <w:rPr>
          <w:rFonts w:cs="Arial"/>
        </w:rPr>
      </w:pPr>
    </w:p>
    <w:p w14:paraId="40555081" w14:textId="77777777" w:rsidR="00487EC3" w:rsidRDefault="00487EC3" w:rsidP="00487EC3">
      <w:pPr>
        <w:pStyle w:val="BodyText"/>
        <w:rPr>
          <w:rFonts w:cs="Arial"/>
        </w:rPr>
      </w:pPr>
      <w:r>
        <w:rPr>
          <w:rFonts w:cs="Arial"/>
        </w:rPr>
        <w:t>Anschließend wurden die Werte gemittelt:</w:t>
      </w:r>
    </w:p>
    <w:p w14:paraId="23FE4D8A" w14:textId="76345854" w:rsidR="00487EC3" w:rsidRPr="00487EC3" w:rsidRDefault="00002A95" w:rsidP="00487EC3">
      <w:pPr>
        <w:pStyle w:val="BodyText"/>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(Y)</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373+369+363</m:t>
              </m:r>
            </m:num>
            <m:den>
              <m:r>
                <m:rPr>
                  <m:sty m:val="p"/>
                </m:rPr>
                <w:rPr>
                  <w:rFonts w:ascii="Cambria Math" w:hAnsi="Cambria Math" w:cs="Arial"/>
                </w:rPr>
                <m:t>3</m:t>
              </m:r>
            </m:den>
          </m:f>
          <m:r>
            <m:rPr>
              <m:sty m:val="p"/>
            </m:rPr>
            <w:rPr>
              <w:rFonts w:ascii="Cambria Math" w:hAnsi="Cambria Math" w:cs="Arial"/>
            </w:rPr>
            <m:t>=368,33</m:t>
          </m:r>
          <m:r>
            <m:rPr>
              <m:sty m:val="p"/>
            </m:rPr>
            <w:rPr>
              <w:rFonts w:ascii="Cambria Math" w:hAnsi="Cambria Math" w:cs="Arial"/>
            </w:rPr>
            <m:t xml:space="preserve"> mg/100 mL</m:t>
          </m:r>
        </m:oMath>
      </m:oMathPara>
    </w:p>
    <w:p w14:paraId="58774110" w14:textId="77777777" w:rsidR="0044057E" w:rsidRPr="009B270C" w:rsidRDefault="0044057E" w:rsidP="00F75251">
      <w:pPr>
        <w:pStyle w:val="BodyText"/>
        <w:rPr>
          <w:rFonts w:cs="Arial"/>
        </w:rPr>
      </w:pPr>
    </w:p>
    <w:p w14:paraId="67D1D885" w14:textId="77777777" w:rsidR="004B7A2B" w:rsidRDefault="004B7A2B" w:rsidP="004B7A2B">
      <w:pPr>
        <w:pStyle w:val="Heading1"/>
        <w:rPr>
          <w:lang w:val="en-US"/>
        </w:rPr>
      </w:pPr>
      <w:proofErr w:type="spellStart"/>
      <w:r>
        <w:rPr>
          <w:lang w:val="en-US"/>
        </w:rPr>
        <w:t>Diskussion</w:t>
      </w:r>
      <w:proofErr w:type="spellEnd"/>
    </w:p>
    <w:p w14:paraId="485F47E3" w14:textId="380061A0" w:rsidR="00D06B89" w:rsidRPr="00D06B89" w:rsidRDefault="00D06B89" w:rsidP="00D06B89">
      <w:pPr>
        <w:pStyle w:val="BodyText"/>
        <w:rPr>
          <w:lang w:eastAsia="de-DE"/>
        </w:rPr>
      </w:pPr>
      <w:r w:rsidRPr="00D06B89">
        <w:rPr>
          <w:lang w:eastAsia="de-DE"/>
        </w:rPr>
        <w:t xml:space="preserve">Der berechnete Titer wies eine mittelmäßige Abweichung vom Bestwert auf. </w:t>
      </w:r>
      <w:r>
        <w:rPr>
          <w:lang w:eastAsia="de-DE"/>
        </w:rPr>
        <w:t xml:space="preserve">Dies kann beispielsweise auf Fehler, die beim Einwiegen passiert sind, zurückzuführen sein. Fehler bei der Kupferbestimmung können entstehen, wenn die Elektrode vor den einzelnen  Messungen nicht genug gesäubert wurde. Außerdem könnten durch unzureichendes Abspülen Reste älterer Proben an der Elektrode haften geblieben sein, wodurch Verfälschungen des Ergebnisses entstanden sein könnten. Weitere Fehler könnten durch </w:t>
      </w:r>
      <w:r>
        <w:rPr>
          <w:lang w:eastAsia="de-DE"/>
        </w:rPr>
        <w:lastRenderedPageBreak/>
        <w:t xml:space="preserve">mangelhaftes Ausspülen der Gefäße verursacht </w:t>
      </w:r>
      <w:r w:rsidR="00F64931">
        <w:rPr>
          <w:lang w:eastAsia="de-DE"/>
        </w:rPr>
        <w:t>werden.</w:t>
      </w:r>
      <w:r w:rsidR="00543F13">
        <w:rPr>
          <w:lang w:eastAsia="de-DE"/>
        </w:rPr>
        <w:t xml:space="preserve"> Außerdem weisen die verwendeten Geräte (Waage, Titroline alpha plus) immer eine minimale Abweichung</w:t>
      </w:r>
      <w:r w:rsidR="00D7172D">
        <w:rPr>
          <w:lang w:eastAsia="de-DE"/>
        </w:rPr>
        <w:t xml:space="preserve"> zum eigentlichen Wert auf, die sich nicht vermeiden lässt.</w:t>
      </w:r>
      <w:bookmarkStart w:id="0" w:name="_GoBack"/>
      <w:bookmarkEnd w:id="0"/>
    </w:p>
    <w:p w14:paraId="2B19FA40" w14:textId="52C2E74A" w:rsidR="00010D96" w:rsidRDefault="00010D96" w:rsidP="00DD3439">
      <w:pPr>
        <w:pStyle w:val="Heading1"/>
      </w:pPr>
      <w:r>
        <w:t>Abfallentsorgung</w:t>
      </w:r>
    </w:p>
    <w:p w14:paraId="46CDBFC1" w14:textId="76B2E745" w:rsidR="00D06B89" w:rsidRPr="00D06B89" w:rsidRDefault="00D06B89" w:rsidP="00D06B89">
      <w:pPr>
        <w:pStyle w:val="BodyText"/>
        <w:rPr>
          <w:lang w:eastAsia="de-DE"/>
        </w:rPr>
      </w:pPr>
      <w:r>
        <w:rPr>
          <w:lang w:eastAsia="de-DE"/>
        </w:rPr>
        <w:t>Die Kupferlösungen wurden in die Sammelbehälter für Schwermetalle gegeben. Die Reste der Salzsäure wurden verdünnt in den Ausguss gegeben. Die Urtiterlösungen wurden ebenfalls im Ausguss entsorgt.-</w:t>
      </w:r>
    </w:p>
    <w:p w14:paraId="51004605" w14:textId="77777777" w:rsidR="00010D96" w:rsidRDefault="00010D96" w:rsidP="00010D96">
      <w:pPr>
        <w:pStyle w:val="Heading1"/>
      </w:pPr>
      <w:r>
        <w:t>Literaturverzeichnis</w:t>
      </w:r>
    </w:p>
    <w:p w14:paraId="128B0C3B" w14:textId="77777777" w:rsidR="00010D96" w:rsidRDefault="00313DEB" w:rsidP="00E6792C">
      <w:pPr>
        <w:pStyle w:val="BodyText"/>
        <w:rPr>
          <w:rFonts w:cs="Arial"/>
          <w:lang w:eastAsia="de-DE"/>
        </w:rPr>
      </w:pPr>
      <w:r w:rsidRPr="00313DEB">
        <w:rPr>
          <w:lang w:eastAsia="de-DE"/>
        </w:rPr>
        <w:t xml:space="preserve">[1] </w:t>
      </w:r>
      <w:r w:rsidRPr="00C016C3">
        <w:rPr>
          <w:rFonts w:cs="Arial"/>
          <w:lang w:eastAsia="de-DE"/>
        </w:rPr>
        <w:t>Praktikumssk</w:t>
      </w:r>
      <w:r w:rsidR="007A04BE">
        <w:rPr>
          <w:rFonts w:cs="Arial"/>
          <w:lang w:eastAsia="de-DE"/>
        </w:rPr>
        <w:t>r</w:t>
      </w:r>
      <w:r w:rsidRPr="00C016C3">
        <w:rPr>
          <w:rFonts w:cs="Arial"/>
          <w:lang w:eastAsia="de-DE"/>
        </w:rPr>
        <w:t>ipt P_QNA, BTA 2, SS18, HS Fresenius, B.</w:t>
      </w:r>
      <w:r>
        <w:rPr>
          <w:rFonts w:cs="Arial"/>
          <w:lang w:eastAsia="de-DE"/>
        </w:rPr>
        <w:t xml:space="preserve"> </w:t>
      </w:r>
      <w:r w:rsidRPr="00C016C3">
        <w:rPr>
          <w:rFonts w:cs="Arial"/>
          <w:lang w:eastAsia="de-DE"/>
        </w:rPr>
        <w:t>Kamps</w:t>
      </w:r>
    </w:p>
    <w:p w14:paraId="4986BE66" w14:textId="77777777" w:rsidR="00B43809" w:rsidRPr="00313DEB" w:rsidRDefault="00B43809" w:rsidP="00D6355F">
      <w:pPr>
        <w:pStyle w:val="BodyText"/>
        <w:jc w:val="left"/>
        <w:rPr>
          <w:lang w:eastAsia="de-DE"/>
        </w:rPr>
      </w:pPr>
    </w:p>
    <w:p w14:paraId="5143381A" w14:textId="77777777" w:rsidR="00010D96" w:rsidRPr="00313DEB" w:rsidRDefault="00010D96" w:rsidP="00E6792C">
      <w:pPr>
        <w:pStyle w:val="BodyText"/>
        <w:rPr>
          <w:lang w:eastAsia="de-DE"/>
        </w:rPr>
      </w:pPr>
    </w:p>
    <w:p w14:paraId="1ACC309D" w14:textId="77777777"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671B17B" w14:textId="77777777" w:rsidR="00010D96" w:rsidRPr="00010D96" w:rsidRDefault="00010D96" w:rsidP="00E6792C">
      <w:pPr>
        <w:pStyle w:val="BodyText"/>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14:paraId="72B2893B" w14:textId="77777777" w:rsidR="0064349E" w:rsidRDefault="0064349E" w:rsidP="006A411A">
      <w:pPr>
        <w:pStyle w:val="Heading1"/>
        <w:numPr>
          <w:ilvl w:val="0"/>
          <w:numId w:val="0"/>
        </w:numPr>
        <w:rPr>
          <w:lang w:eastAsia="en-US"/>
        </w:rPr>
      </w:pPr>
      <w:r w:rsidRPr="0064349E">
        <w:rPr>
          <w:lang w:eastAsia="en-US"/>
        </w:rPr>
        <w:t xml:space="preserve"> </w:t>
      </w:r>
    </w:p>
    <w:p w14:paraId="010F35B6" w14:textId="77777777" w:rsidR="00ED6ECC" w:rsidRDefault="00ED6ECC" w:rsidP="00ED6ECC">
      <w:pPr>
        <w:pStyle w:val="BodyText"/>
      </w:pPr>
    </w:p>
    <w:sectPr w:rsidR="00ED6ECC" w:rsidSect="00CD6104">
      <w:headerReference w:type="default" r:id="rId9"/>
      <w:footerReference w:type="default" r:id="rId10"/>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1063D" w14:textId="77777777" w:rsidR="000068D6" w:rsidRDefault="000068D6">
      <w:r>
        <w:separator/>
      </w:r>
    </w:p>
  </w:endnote>
  <w:endnote w:type="continuationSeparator" w:id="0">
    <w:p w14:paraId="3B10310D" w14:textId="77777777" w:rsidR="000068D6" w:rsidRDefault="0000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32B2" w14:textId="77777777" w:rsidR="00002A95" w:rsidRDefault="00002A95" w:rsidP="0064349E">
    <w:pPr>
      <w:pStyle w:val="Footer"/>
      <w:jc w:val="right"/>
    </w:pPr>
    <w:r>
      <w:fldChar w:fldCharType="begin"/>
    </w:r>
    <w:r>
      <w:instrText>PAGE   \* MERGEFORMAT</w:instrText>
    </w:r>
    <w:r>
      <w:fldChar w:fldCharType="separate"/>
    </w:r>
    <w:r w:rsidR="00D7172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95C5D" w14:textId="77777777" w:rsidR="000068D6" w:rsidRDefault="000068D6">
      <w:r>
        <w:separator/>
      </w:r>
    </w:p>
  </w:footnote>
  <w:footnote w:type="continuationSeparator" w:id="0">
    <w:p w14:paraId="74A0F80C" w14:textId="77777777" w:rsidR="000068D6" w:rsidRDefault="00006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D60C" w14:textId="77777777" w:rsidR="00002A95" w:rsidRDefault="00002A95"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P_QNA SS 2018</w:t>
    </w:r>
  </w:p>
  <w:p w14:paraId="56305C1B" w14:textId="77777777" w:rsidR="00002A95" w:rsidRDefault="00002A95"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14:paraId="184A582B" w14:textId="67E15748" w:rsidR="00002A95" w:rsidRPr="005436BD" w:rsidRDefault="00002A95"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05.07.2018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2">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3">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4">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5">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3"/>
  </w:num>
  <w:num w:numId="3">
    <w:abstractNumId w:val="19"/>
  </w:num>
  <w:num w:numId="4">
    <w:abstractNumId w:val="23"/>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5"/>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2A95"/>
    <w:rsid w:val="00003483"/>
    <w:rsid w:val="000068D6"/>
    <w:rsid w:val="00007879"/>
    <w:rsid w:val="00010D96"/>
    <w:rsid w:val="00013800"/>
    <w:rsid w:val="0001547D"/>
    <w:rsid w:val="00033F31"/>
    <w:rsid w:val="00037ACA"/>
    <w:rsid w:val="000418E1"/>
    <w:rsid w:val="00044CC5"/>
    <w:rsid w:val="0004622E"/>
    <w:rsid w:val="00053A91"/>
    <w:rsid w:val="00055803"/>
    <w:rsid w:val="00066A40"/>
    <w:rsid w:val="00076F29"/>
    <w:rsid w:val="000836AA"/>
    <w:rsid w:val="00094A5D"/>
    <w:rsid w:val="00097F6E"/>
    <w:rsid w:val="000A29D3"/>
    <w:rsid w:val="000A3F29"/>
    <w:rsid w:val="000A419C"/>
    <w:rsid w:val="000A620C"/>
    <w:rsid w:val="000C4DEC"/>
    <w:rsid w:val="000C59BE"/>
    <w:rsid w:val="000E54CD"/>
    <w:rsid w:val="000E79B8"/>
    <w:rsid w:val="000F09E9"/>
    <w:rsid w:val="000F4A10"/>
    <w:rsid w:val="000F5E76"/>
    <w:rsid w:val="00100EA5"/>
    <w:rsid w:val="00104683"/>
    <w:rsid w:val="00117BEB"/>
    <w:rsid w:val="001358B5"/>
    <w:rsid w:val="001421DD"/>
    <w:rsid w:val="00144C34"/>
    <w:rsid w:val="0014513A"/>
    <w:rsid w:val="00152986"/>
    <w:rsid w:val="00162353"/>
    <w:rsid w:val="001628CA"/>
    <w:rsid w:val="001638F7"/>
    <w:rsid w:val="00164A18"/>
    <w:rsid w:val="00166C38"/>
    <w:rsid w:val="00166D8D"/>
    <w:rsid w:val="001672B2"/>
    <w:rsid w:val="00171843"/>
    <w:rsid w:val="00172730"/>
    <w:rsid w:val="00174E32"/>
    <w:rsid w:val="00176249"/>
    <w:rsid w:val="00183022"/>
    <w:rsid w:val="00183E91"/>
    <w:rsid w:val="00183EFD"/>
    <w:rsid w:val="001930FB"/>
    <w:rsid w:val="0019574C"/>
    <w:rsid w:val="00196EA1"/>
    <w:rsid w:val="001A1147"/>
    <w:rsid w:val="001A3A38"/>
    <w:rsid w:val="001A5C04"/>
    <w:rsid w:val="001A7710"/>
    <w:rsid w:val="001B0E3D"/>
    <w:rsid w:val="001B3DA4"/>
    <w:rsid w:val="001C3D16"/>
    <w:rsid w:val="001C4A9B"/>
    <w:rsid w:val="001C6667"/>
    <w:rsid w:val="001C7144"/>
    <w:rsid w:val="001D6BF6"/>
    <w:rsid w:val="001E138E"/>
    <w:rsid w:val="001F28D0"/>
    <w:rsid w:val="001F3557"/>
    <w:rsid w:val="001F5195"/>
    <w:rsid w:val="001F5EC3"/>
    <w:rsid w:val="001F6732"/>
    <w:rsid w:val="00205700"/>
    <w:rsid w:val="00206B0F"/>
    <w:rsid w:val="00207BC0"/>
    <w:rsid w:val="002134A1"/>
    <w:rsid w:val="00215BCD"/>
    <w:rsid w:val="00217A6A"/>
    <w:rsid w:val="00217C7B"/>
    <w:rsid w:val="00220C46"/>
    <w:rsid w:val="00223715"/>
    <w:rsid w:val="00223E64"/>
    <w:rsid w:val="0023163D"/>
    <w:rsid w:val="002342C9"/>
    <w:rsid w:val="00234F61"/>
    <w:rsid w:val="0023699F"/>
    <w:rsid w:val="00241B54"/>
    <w:rsid w:val="002453B0"/>
    <w:rsid w:val="002457AC"/>
    <w:rsid w:val="002458E7"/>
    <w:rsid w:val="00245D71"/>
    <w:rsid w:val="00257B8F"/>
    <w:rsid w:val="0026550A"/>
    <w:rsid w:val="00267BF1"/>
    <w:rsid w:val="00276EB9"/>
    <w:rsid w:val="00282C98"/>
    <w:rsid w:val="00292E79"/>
    <w:rsid w:val="0029378D"/>
    <w:rsid w:val="002972A0"/>
    <w:rsid w:val="00297ADF"/>
    <w:rsid w:val="002A7B05"/>
    <w:rsid w:val="002B1C43"/>
    <w:rsid w:val="002B6FED"/>
    <w:rsid w:val="002B7BC3"/>
    <w:rsid w:val="002D2467"/>
    <w:rsid w:val="002F09E8"/>
    <w:rsid w:val="0030011C"/>
    <w:rsid w:val="003012C1"/>
    <w:rsid w:val="003045A7"/>
    <w:rsid w:val="0031046C"/>
    <w:rsid w:val="00313DEB"/>
    <w:rsid w:val="00333A53"/>
    <w:rsid w:val="00337030"/>
    <w:rsid w:val="00343585"/>
    <w:rsid w:val="00346549"/>
    <w:rsid w:val="00352662"/>
    <w:rsid w:val="00356608"/>
    <w:rsid w:val="003646CC"/>
    <w:rsid w:val="00375570"/>
    <w:rsid w:val="00377193"/>
    <w:rsid w:val="00380E5D"/>
    <w:rsid w:val="00382433"/>
    <w:rsid w:val="0039063A"/>
    <w:rsid w:val="00390C15"/>
    <w:rsid w:val="00394DA2"/>
    <w:rsid w:val="003A4863"/>
    <w:rsid w:val="003A7C0B"/>
    <w:rsid w:val="003B6ACD"/>
    <w:rsid w:val="003C26FA"/>
    <w:rsid w:val="003D0E05"/>
    <w:rsid w:val="003D2229"/>
    <w:rsid w:val="003D4B48"/>
    <w:rsid w:val="003E3773"/>
    <w:rsid w:val="003E420C"/>
    <w:rsid w:val="003F2F1F"/>
    <w:rsid w:val="003F4BA0"/>
    <w:rsid w:val="0040366A"/>
    <w:rsid w:val="0040425C"/>
    <w:rsid w:val="00417DE8"/>
    <w:rsid w:val="004202D0"/>
    <w:rsid w:val="00423552"/>
    <w:rsid w:val="00427CD6"/>
    <w:rsid w:val="0044057E"/>
    <w:rsid w:val="00441787"/>
    <w:rsid w:val="004456F8"/>
    <w:rsid w:val="00456022"/>
    <w:rsid w:val="0045627A"/>
    <w:rsid w:val="004571E8"/>
    <w:rsid w:val="0045772C"/>
    <w:rsid w:val="00460478"/>
    <w:rsid w:val="004679AC"/>
    <w:rsid w:val="004704E5"/>
    <w:rsid w:val="004735DE"/>
    <w:rsid w:val="00476B24"/>
    <w:rsid w:val="004818B3"/>
    <w:rsid w:val="004820ED"/>
    <w:rsid w:val="00484659"/>
    <w:rsid w:val="00487EC3"/>
    <w:rsid w:val="00494805"/>
    <w:rsid w:val="00496DD7"/>
    <w:rsid w:val="00497910"/>
    <w:rsid w:val="004B7A2B"/>
    <w:rsid w:val="004C1AAA"/>
    <w:rsid w:val="004C28FB"/>
    <w:rsid w:val="004C2D21"/>
    <w:rsid w:val="004C413C"/>
    <w:rsid w:val="004C6964"/>
    <w:rsid w:val="004D21D0"/>
    <w:rsid w:val="004D29FD"/>
    <w:rsid w:val="004D449F"/>
    <w:rsid w:val="004E4141"/>
    <w:rsid w:val="004F3ED7"/>
    <w:rsid w:val="004F4066"/>
    <w:rsid w:val="0050294C"/>
    <w:rsid w:val="00504A7C"/>
    <w:rsid w:val="00506114"/>
    <w:rsid w:val="00511C99"/>
    <w:rsid w:val="0051201F"/>
    <w:rsid w:val="0051652E"/>
    <w:rsid w:val="00517ACD"/>
    <w:rsid w:val="00523AC0"/>
    <w:rsid w:val="0052569E"/>
    <w:rsid w:val="00534114"/>
    <w:rsid w:val="00534A35"/>
    <w:rsid w:val="005436BD"/>
    <w:rsid w:val="00543F13"/>
    <w:rsid w:val="005511E9"/>
    <w:rsid w:val="00557821"/>
    <w:rsid w:val="005578B8"/>
    <w:rsid w:val="005601F3"/>
    <w:rsid w:val="0056040F"/>
    <w:rsid w:val="00560C98"/>
    <w:rsid w:val="00592FA8"/>
    <w:rsid w:val="005930F2"/>
    <w:rsid w:val="00595081"/>
    <w:rsid w:val="005965C1"/>
    <w:rsid w:val="005978A1"/>
    <w:rsid w:val="005A2102"/>
    <w:rsid w:val="005A24A9"/>
    <w:rsid w:val="005A347D"/>
    <w:rsid w:val="005A57F3"/>
    <w:rsid w:val="005A665E"/>
    <w:rsid w:val="005A77D2"/>
    <w:rsid w:val="005B304D"/>
    <w:rsid w:val="005C1353"/>
    <w:rsid w:val="005C1F38"/>
    <w:rsid w:val="005C3D59"/>
    <w:rsid w:val="005C7933"/>
    <w:rsid w:val="005C7E14"/>
    <w:rsid w:val="005D7890"/>
    <w:rsid w:val="005E00FA"/>
    <w:rsid w:val="005E049C"/>
    <w:rsid w:val="005E3410"/>
    <w:rsid w:val="005E78FC"/>
    <w:rsid w:val="005F06A7"/>
    <w:rsid w:val="005F3097"/>
    <w:rsid w:val="005F6351"/>
    <w:rsid w:val="00601375"/>
    <w:rsid w:val="006141A2"/>
    <w:rsid w:val="00622275"/>
    <w:rsid w:val="00627750"/>
    <w:rsid w:val="0064349E"/>
    <w:rsid w:val="006667DE"/>
    <w:rsid w:val="00670C8E"/>
    <w:rsid w:val="00672C18"/>
    <w:rsid w:val="00677044"/>
    <w:rsid w:val="00681988"/>
    <w:rsid w:val="00682900"/>
    <w:rsid w:val="00684751"/>
    <w:rsid w:val="006875A9"/>
    <w:rsid w:val="00693598"/>
    <w:rsid w:val="00693EF0"/>
    <w:rsid w:val="0069645E"/>
    <w:rsid w:val="006A1308"/>
    <w:rsid w:val="006A411A"/>
    <w:rsid w:val="006B1760"/>
    <w:rsid w:val="006B1ABD"/>
    <w:rsid w:val="006B2BC3"/>
    <w:rsid w:val="006C5090"/>
    <w:rsid w:val="006D07BA"/>
    <w:rsid w:val="006D317A"/>
    <w:rsid w:val="006D4CB9"/>
    <w:rsid w:val="006E1FAB"/>
    <w:rsid w:val="006F6F3C"/>
    <w:rsid w:val="006F71AC"/>
    <w:rsid w:val="00701B55"/>
    <w:rsid w:val="00711209"/>
    <w:rsid w:val="00711EC2"/>
    <w:rsid w:val="00717132"/>
    <w:rsid w:val="0072115E"/>
    <w:rsid w:val="00725824"/>
    <w:rsid w:val="00733945"/>
    <w:rsid w:val="007343AD"/>
    <w:rsid w:val="007365F6"/>
    <w:rsid w:val="00745B02"/>
    <w:rsid w:val="007461B3"/>
    <w:rsid w:val="00750A2B"/>
    <w:rsid w:val="007605CD"/>
    <w:rsid w:val="007819EE"/>
    <w:rsid w:val="00782554"/>
    <w:rsid w:val="0078750D"/>
    <w:rsid w:val="0079240C"/>
    <w:rsid w:val="0079766B"/>
    <w:rsid w:val="007A04BE"/>
    <w:rsid w:val="007A2AEF"/>
    <w:rsid w:val="007B1493"/>
    <w:rsid w:val="007B32DE"/>
    <w:rsid w:val="007B6602"/>
    <w:rsid w:val="007C2E9D"/>
    <w:rsid w:val="007C3A81"/>
    <w:rsid w:val="007D4762"/>
    <w:rsid w:val="007D54CA"/>
    <w:rsid w:val="007D5C16"/>
    <w:rsid w:val="007E709D"/>
    <w:rsid w:val="0080071D"/>
    <w:rsid w:val="00800D8F"/>
    <w:rsid w:val="00806599"/>
    <w:rsid w:val="008079AF"/>
    <w:rsid w:val="00807CC2"/>
    <w:rsid w:val="0081569D"/>
    <w:rsid w:val="00817DE1"/>
    <w:rsid w:val="00820357"/>
    <w:rsid w:val="008224E6"/>
    <w:rsid w:val="0083231D"/>
    <w:rsid w:val="00836192"/>
    <w:rsid w:val="008369C3"/>
    <w:rsid w:val="00837267"/>
    <w:rsid w:val="0084718A"/>
    <w:rsid w:val="00850797"/>
    <w:rsid w:val="008554F9"/>
    <w:rsid w:val="00870092"/>
    <w:rsid w:val="00870427"/>
    <w:rsid w:val="00885616"/>
    <w:rsid w:val="008903BD"/>
    <w:rsid w:val="00890523"/>
    <w:rsid w:val="008975A1"/>
    <w:rsid w:val="008A3FA2"/>
    <w:rsid w:val="008A6E35"/>
    <w:rsid w:val="008B5D47"/>
    <w:rsid w:val="008B6167"/>
    <w:rsid w:val="008B7229"/>
    <w:rsid w:val="008C2B91"/>
    <w:rsid w:val="008D51A6"/>
    <w:rsid w:val="008F03BB"/>
    <w:rsid w:val="008F73C4"/>
    <w:rsid w:val="00902F89"/>
    <w:rsid w:val="00906975"/>
    <w:rsid w:val="009243E2"/>
    <w:rsid w:val="00940AB9"/>
    <w:rsid w:val="009426B4"/>
    <w:rsid w:val="00947F76"/>
    <w:rsid w:val="0095541F"/>
    <w:rsid w:val="00957307"/>
    <w:rsid w:val="009675A8"/>
    <w:rsid w:val="009711BC"/>
    <w:rsid w:val="00974C07"/>
    <w:rsid w:val="0097604E"/>
    <w:rsid w:val="0098157A"/>
    <w:rsid w:val="009825D3"/>
    <w:rsid w:val="009825D8"/>
    <w:rsid w:val="009836A7"/>
    <w:rsid w:val="00987B58"/>
    <w:rsid w:val="00990F36"/>
    <w:rsid w:val="00997045"/>
    <w:rsid w:val="009A0F64"/>
    <w:rsid w:val="009B070D"/>
    <w:rsid w:val="009B10C3"/>
    <w:rsid w:val="009B270C"/>
    <w:rsid w:val="009C19BA"/>
    <w:rsid w:val="009C2AD8"/>
    <w:rsid w:val="009C3649"/>
    <w:rsid w:val="009C37EA"/>
    <w:rsid w:val="009C79CE"/>
    <w:rsid w:val="009D1AB0"/>
    <w:rsid w:val="009D2280"/>
    <w:rsid w:val="009D5073"/>
    <w:rsid w:val="009F0F9A"/>
    <w:rsid w:val="009F7D44"/>
    <w:rsid w:val="00A045B2"/>
    <w:rsid w:val="00A05640"/>
    <w:rsid w:val="00A1291B"/>
    <w:rsid w:val="00A217B5"/>
    <w:rsid w:val="00A4642C"/>
    <w:rsid w:val="00A52D86"/>
    <w:rsid w:val="00A552C2"/>
    <w:rsid w:val="00A62DCA"/>
    <w:rsid w:val="00A6580D"/>
    <w:rsid w:val="00A76A30"/>
    <w:rsid w:val="00A7761D"/>
    <w:rsid w:val="00A867F9"/>
    <w:rsid w:val="00A87F64"/>
    <w:rsid w:val="00A97E66"/>
    <w:rsid w:val="00AA0ACD"/>
    <w:rsid w:val="00AA1CA6"/>
    <w:rsid w:val="00AA7D27"/>
    <w:rsid w:val="00AB0B6C"/>
    <w:rsid w:val="00AB60F2"/>
    <w:rsid w:val="00AC4599"/>
    <w:rsid w:val="00AC69C7"/>
    <w:rsid w:val="00AD3B54"/>
    <w:rsid w:val="00AD5C82"/>
    <w:rsid w:val="00AD6EC2"/>
    <w:rsid w:val="00AF2EA6"/>
    <w:rsid w:val="00AF7512"/>
    <w:rsid w:val="00B07A73"/>
    <w:rsid w:val="00B07E4C"/>
    <w:rsid w:val="00B11495"/>
    <w:rsid w:val="00B2124C"/>
    <w:rsid w:val="00B25FBA"/>
    <w:rsid w:val="00B30358"/>
    <w:rsid w:val="00B34106"/>
    <w:rsid w:val="00B34D95"/>
    <w:rsid w:val="00B37EB5"/>
    <w:rsid w:val="00B410EA"/>
    <w:rsid w:val="00B43809"/>
    <w:rsid w:val="00B55CF9"/>
    <w:rsid w:val="00B57E07"/>
    <w:rsid w:val="00B64915"/>
    <w:rsid w:val="00B65592"/>
    <w:rsid w:val="00B71D8A"/>
    <w:rsid w:val="00B751C4"/>
    <w:rsid w:val="00B80776"/>
    <w:rsid w:val="00B84D5C"/>
    <w:rsid w:val="00B923F7"/>
    <w:rsid w:val="00B97B6E"/>
    <w:rsid w:val="00BA0ABD"/>
    <w:rsid w:val="00BA25C4"/>
    <w:rsid w:val="00BA2724"/>
    <w:rsid w:val="00BA31FE"/>
    <w:rsid w:val="00BA59BE"/>
    <w:rsid w:val="00BA6419"/>
    <w:rsid w:val="00BA66E1"/>
    <w:rsid w:val="00BB1B27"/>
    <w:rsid w:val="00BC31C4"/>
    <w:rsid w:val="00BC57D9"/>
    <w:rsid w:val="00BD0192"/>
    <w:rsid w:val="00BD42C9"/>
    <w:rsid w:val="00BD6690"/>
    <w:rsid w:val="00BE2D23"/>
    <w:rsid w:val="00BE7BDA"/>
    <w:rsid w:val="00BF50C6"/>
    <w:rsid w:val="00C04137"/>
    <w:rsid w:val="00C04C5B"/>
    <w:rsid w:val="00C122CE"/>
    <w:rsid w:val="00C13B4A"/>
    <w:rsid w:val="00C20941"/>
    <w:rsid w:val="00C33224"/>
    <w:rsid w:val="00C4260F"/>
    <w:rsid w:val="00C5080A"/>
    <w:rsid w:val="00C5184C"/>
    <w:rsid w:val="00C548D7"/>
    <w:rsid w:val="00C56182"/>
    <w:rsid w:val="00C70074"/>
    <w:rsid w:val="00C73B9E"/>
    <w:rsid w:val="00C83396"/>
    <w:rsid w:val="00C870C2"/>
    <w:rsid w:val="00C935CE"/>
    <w:rsid w:val="00C935DD"/>
    <w:rsid w:val="00CA572C"/>
    <w:rsid w:val="00CB0342"/>
    <w:rsid w:val="00CB062E"/>
    <w:rsid w:val="00CB195D"/>
    <w:rsid w:val="00CB3965"/>
    <w:rsid w:val="00CB6EE3"/>
    <w:rsid w:val="00CC0D5D"/>
    <w:rsid w:val="00CC1396"/>
    <w:rsid w:val="00CC1E7C"/>
    <w:rsid w:val="00CC5E72"/>
    <w:rsid w:val="00CD3125"/>
    <w:rsid w:val="00CD6104"/>
    <w:rsid w:val="00CE03D4"/>
    <w:rsid w:val="00CE4F15"/>
    <w:rsid w:val="00CE5847"/>
    <w:rsid w:val="00CE74AB"/>
    <w:rsid w:val="00CF3671"/>
    <w:rsid w:val="00CF4720"/>
    <w:rsid w:val="00CF636A"/>
    <w:rsid w:val="00D00585"/>
    <w:rsid w:val="00D008AC"/>
    <w:rsid w:val="00D026C9"/>
    <w:rsid w:val="00D069C5"/>
    <w:rsid w:val="00D06B89"/>
    <w:rsid w:val="00D1049A"/>
    <w:rsid w:val="00D1444B"/>
    <w:rsid w:val="00D20E17"/>
    <w:rsid w:val="00D43E02"/>
    <w:rsid w:val="00D52714"/>
    <w:rsid w:val="00D6355F"/>
    <w:rsid w:val="00D7172D"/>
    <w:rsid w:val="00D73E66"/>
    <w:rsid w:val="00D812CC"/>
    <w:rsid w:val="00D8144F"/>
    <w:rsid w:val="00D90CEE"/>
    <w:rsid w:val="00D9200D"/>
    <w:rsid w:val="00D95D5A"/>
    <w:rsid w:val="00D97E1B"/>
    <w:rsid w:val="00DB0908"/>
    <w:rsid w:val="00DB0A00"/>
    <w:rsid w:val="00DB4EE8"/>
    <w:rsid w:val="00DB5A0E"/>
    <w:rsid w:val="00DB67E9"/>
    <w:rsid w:val="00DC770A"/>
    <w:rsid w:val="00DD3439"/>
    <w:rsid w:val="00DD5956"/>
    <w:rsid w:val="00DE4E25"/>
    <w:rsid w:val="00DE5128"/>
    <w:rsid w:val="00DF1ABF"/>
    <w:rsid w:val="00DF2ED4"/>
    <w:rsid w:val="00DF3A11"/>
    <w:rsid w:val="00DF3FBC"/>
    <w:rsid w:val="00DF64BE"/>
    <w:rsid w:val="00E02919"/>
    <w:rsid w:val="00E063E5"/>
    <w:rsid w:val="00E11465"/>
    <w:rsid w:val="00E13B3F"/>
    <w:rsid w:val="00E13D7E"/>
    <w:rsid w:val="00E241FC"/>
    <w:rsid w:val="00E25988"/>
    <w:rsid w:val="00E33068"/>
    <w:rsid w:val="00E3338E"/>
    <w:rsid w:val="00E4176B"/>
    <w:rsid w:val="00E44607"/>
    <w:rsid w:val="00E46AD5"/>
    <w:rsid w:val="00E47E83"/>
    <w:rsid w:val="00E52A2E"/>
    <w:rsid w:val="00E53FA8"/>
    <w:rsid w:val="00E55C3F"/>
    <w:rsid w:val="00E5618F"/>
    <w:rsid w:val="00E578CD"/>
    <w:rsid w:val="00E60703"/>
    <w:rsid w:val="00E62120"/>
    <w:rsid w:val="00E65E3F"/>
    <w:rsid w:val="00E6792C"/>
    <w:rsid w:val="00E71519"/>
    <w:rsid w:val="00E81BA7"/>
    <w:rsid w:val="00E821A0"/>
    <w:rsid w:val="00E85491"/>
    <w:rsid w:val="00E86B1C"/>
    <w:rsid w:val="00E90467"/>
    <w:rsid w:val="00E94DF6"/>
    <w:rsid w:val="00E96CDA"/>
    <w:rsid w:val="00EA4E6F"/>
    <w:rsid w:val="00EA6649"/>
    <w:rsid w:val="00EB5259"/>
    <w:rsid w:val="00EC025B"/>
    <w:rsid w:val="00ED4AAA"/>
    <w:rsid w:val="00ED6ECC"/>
    <w:rsid w:val="00EE6DCA"/>
    <w:rsid w:val="00EE6E2B"/>
    <w:rsid w:val="00EE70C8"/>
    <w:rsid w:val="00EE70E6"/>
    <w:rsid w:val="00EE7E9F"/>
    <w:rsid w:val="00F008CC"/>
    <w:rsid w:val="00F0432D"/>
    <w:rsid w:val="00F045B6"/>
    <w:rsid w:val="00F06539"/>
    <w:rsid w:val="00F06E08"/>
    <w:rsid w:val="00F1584C"/>
    <w:rsid w:val="00F30D67"/>
    <w:rsid w:val="00F37A1D"/>
    <w:rsid w:val="00F40BAC"/>
    <w:rsid w:val="00F430B9"/>
    <w:rsid w:val="00F455C6"/>
    <w:rsid w:val="00F549A4"/>
    <w:rsid w:val="00F610F4"/>
    <w:rsid w:val="00F61931"/>
    <w:rsid w:val="00F61E0B"/>
    <w:rsid w:val="00F64414"/>
    <w:rsid w:val="00F64931"/>
    <w:rsid w:val="00F65236"/>
    <w:rsid w:val="00F75251"/>
    <w:rsid w:val="00F83995"/>
    <w:rsid w:val="00F86479"/>
    <w:rsid w:val="00F90EB0"/>
    <w:rsid w:val="00F91031"/>
    <w:rsid w:val="00F963D7"/>
    <w:rsid w:val="00FA2C43"/>
    <w:rsid w:val="00FA5426"/>
    <w:rsid w:val="00FB6073"/>
    <w:rsid w:val="00FC3EA9"/>
    <w:rsid w:val="00FC6FEA"/>
    <w:rsid w:val="00FC767C"/>
    <w:rsid w:val="00FD16B1"/>
    <w:rsid w:val="00FD46C3"/>
    <w:rsid w:val="00FD51F4"/>
    <w:rsid w:val="00FD56C5"/>
    <w:rsid w:val="00FD5F64"/>
    <w:rsid w:val="00FD6F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7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character" w:styleId="PlaceholderText">
    <w:name w:val="Placeholder Text"/>
    <w:basedOn w:val="DefaultParagraphFont"/>
    <w:uiPriority w:val="99"/>
    <w:semiHidden/>
    <w:rsid w:val="006141A2"/>
    <w:rPr>
      <w:color w:val="808080"/>
    </w:rPr>
  </w:style>
  <w:style w:type="table" w:styleId="TableGrid">
    <w:name w:val="Table Grid"/>
    <w:basedOn w:val="TableNormal"/>
    <w:rsid w:val="00906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297ADF"/>
    <w:pPr>
      <w:spacing w:after="200" w:line="360" w:lineRule="auto"/>
      <w:jc w:val="center"/>
    </w:pPr>
    <w:rPr>
      <w:rFonts w:ascii="Arial" w:hAnsi="Arial"/>
      <w:iCs/>
      <w:sz w:val="20"/>
      <w:szCs w:val="18"/>
    </w:rPr>
  </w:style>
  <w:style w:type="character" w:customStyle="1" w:styleId="UnresolvedMention">
    <w:name w:val="Unresolved Mention"/>
    <w:basedOn w:val="DefaultParagraphFont"/>
    <w:uiPriority w:val="99"/>
    <w:semiHidden/>
    <w:unhideWhenUsed/>
    <w:rsid w:val="00313DEB"/>
    <w:rPr>
      <w:color w:val="605E5C"/>
      <w:shd w:val="clear" w:color="auto" w:fill="E1DFDD"/>
    </w:rPr>
  </w:style>
  <w:style w:type="paragraph" w:styleId="BalloonText">
    <w:name w:val="Balloon Text"/>
    <w:basedOn w:val="Normal"/>
    <w:link w:val="BalloonTextChar"/>
    <w:rsid w:val="00AA0ACD"/>
    <w:pPr>
      <w:spacing w:after="0"/>
    </w:pPr>
    <w:rPr>
      <w:rFonts w:ascii="Tahoma" w:hAnsi="Tahoma" w:cs="Tahoma"/>
      <w:sz w:val="16"/>
      <w:szCs w:val="16"/>
    </w:rPr>
  </w:style>
  <w:style w:type="character" w:customStyle="1" w:styleId="BalloonTextChar">
    <w:name w:val="Balloon Text Char"/>
    <w:basedOn w:val="DefaultParagraphFont"/>
    <w:link w:val="BalloonText"/>
    <w:rsid w:val="00AA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character" w:styleId="PlaceholderText">
    <w:name w:val="Placeholder Text"/>
    <w:basedOn w:val="DefaultParagraphFont"/>
    <w:uiPriority w:val="99"/>
    <w:semiHidden/>
    <w:rsid w:val="006141A2"/>
    <w:rPr>
      <w:color w:val="808080"/>
    </w:rPr>
  </w:style>
  <w:style w:type="table" w:styleId="TableGrid">
    <w:name w:val="Table Grid"/>
    <w:basedOn w:val="TableNormal"/>
    <w:rsid w:val="00906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297ADF"/>
    <w:pPr>
      <w:spacing w:after="200" w:line="360" w:lineRule="auto"/>
      <w:jc w:val="center"/>
    </w:pPr>
    <w:rPr>
      <w:rFonts w:ascii="Arial" w:hAnsi="Arial"/>
      <w:iCs/>
      <w:sz w:val="20"/>
      <w:szCs w:val="18"/>
    </w:rPr>
  </w:style>
  <w:style w:type="character" w:customStyle="1" w:styleId="UnresolvedMention">
    <w:name w:val="Unresolved Mention"/>
    <w:basedOn w:val="DefaultParagraphFont"/>
    <w:uiPriority w:val="99"/>
    <w:semiHidden/>
    <w:unhideWhenUsed/>
    <w:rsid w:val="00313DEB"/>
    <w:rPr>
      <w:color w:val="605E5C"/>
      <w:shd w:val="clear" w:color="auto" w:fill="E1DFDD"/>
    </w:rPr>
  </w:style>
  <w:style w:type="paragraph" w:styleId="BalloonText">
    <w:name w:val="Balloon Text"/>
    <w:basedOn w:val="Normal"/>
    <w:link w:val="BalloonTextChar"/>
    <w:rsid w:val="00AA0ACD"/>
    <w:pPr>
      <w:spacing w:after="0"/>
    </w:pPr>
    <w:rPr>
      <w:rFonts w:ascii="Tahoma" w:hAnsi="Tahoma" w:cs="Tahoma"/>
      <w:sz w:val="16"/>
      <w:szCs w:val="16"/>
    </w:rPr>
  </w:style>
  <w:style w:type="character" w:customStyle="1" w:styleId="BalloonTextChar">
    <w:name w:val="Balloon Text Char"/>
    <w:basedOn w:val="DefaultParagraphFont"/>
    <w:link w:val="BalloonText"/>
    <w:rsid w:val="00AA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911428129">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81062476">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5399E-B125-4C19-ABED-A40A7334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799</Words>
  <Characters>4556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9</cp:revision>
  <cp:lastPrinted>2018-06-03T21:14:00Z</cp:lastPrinted>
  <dcterms:created xsi:type="dcterms:W3CDTF">2018-07-11T17:54:00Z</dcterms:created>
  <dcterms:modified xsi:type="dcterms:W3CDTF">2018-07-11T20:11:00Z</dcterms:modified>
</cp:coreProperties>
</file>