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5CB" w:rsidRPr="002C2026" w:rsidRDefault="003E55D5" w:rsidP="002C2026">
      <w:pPr>
        <w:pStyle w:val="Title"/>
      </w:pPr>
      <w:r w:rsidRPr="002C2026">
        <w:t>Versuchstitel</w:t>
      </w:r>
      <w:r w:rsidR="00354218" w:rsidRPr="002C2026">
        <w:t>:</w:t>
      </w:r>
      <w:r w:rsidR="00163C50">
        <w:t xml:space="preserve"> Präparation Ratte</w:t>
      </w:r>
    </w:p>
    <w:p w:rsidR="003E55D5" w:rsidRPr="007D7A54" w:rsidRDefault="00D27CB7" w:rsidP="007D7A54">
      <w:pPr>
        <w:pStyle w:val="Heading1"/>
      </w:pPr>
      <w:r w:rsidRPr="007D7A54">
        <w:t>Ergebnisse</w:t>
      </w:r>
      <w:r w:rsidR="00B41F50" w:rsidRPr="007D7A54">
        <w:t xml:space="preserve"> und Diskussion</w:t>
      </w:r>
      <w:r w:rsidR="003E55D5" w:rsidRPr="007D7A54">
        <w:t>:</w:t>
      </w:r>
    </w:p>
    <w:p w:rsidR="003E55D5" w:rsidRDefault="00D27CB7" w:rsidP="007D7A54">
      <w:pPr>
        <w:pStyle w:val="Heading2"/>
      </w:pPr>
      <w:r w:rsidRPr="007D7A54">
        <w:t>Präparation</w:t>
      </w:r>
      <w:r w:rsidR="006C2D9B">
        <w:t xml:space="preserve"> </w:t>
      </w:r>
    </w:p>
    <w:p w:rsidR="006C2D9B" w:rsidRPr="006C2D9B" w:rsidRDefault="006C2D9B" w:rsidP="006C2D9B">
      <w:pPr>
        <w:pStyle w:val="BodyText"/>
      </w:pPr>
      <w:r>
        <w:t>Vor der Präparation erfolgte eine äußere Betrachtung der Ratte. Da die Vagina der Ratte deutlich zu erkennen war, wurde festgestellt, dass es sich bei dem Präparationstier um ein Weibchen handelt</w:t>
      </w:r>
      <w:r w:rsidR="001B5D1E">
        <w:t>e</w:t>
      </w:r>
      <w:r w:rsidR="00983B12">
        <w:t xml:space="preserve"> (Abbildung 1)</w:t>
      </w:r>
      <w:r>
        <w:t>. Dennoch waren keine Milchdrüsenwarzen zu erkennen. Das Fell der Ratte war grau und am Schwanz sind ausgebildete Ringe von Hornschuppen erkennbar. An den Vorderpfoten der Ratte waren vier Zehen zu sehen, welche mit Krallen ausgestattet waren. An den Hinterpfoten befanden sich hingegen fünf Zehen, welche ebenso Krallen aufwiesen. Die oberen Schneidezähne der Ratte hatten einen gelblichen Farbton. Ebenso gut sichtbar waren die Tasthaare (Sinushaare), welche sich an der Oberlippe befanden.</w:t>
      </w:r>
      <w:r w:rsidR="0063239F">
        <w:t xml:space="preserve"> </w:t>
      </w:r>
      <w:r>
        <w:t>Nach dem Öffnen d</w:t>
      </w:r>
      <w:r w:rsidR="005B343F">
        <w:t xml:space="preserve">er Bauchhöhle waren die Rippen, </w:t>
      </w:r>
      <w:r w:rsidR="00881D1E">
        <w:t>die Lunge und der auffäl</w:t>
      </w:r>
      <w:r w:rsidR="005B343F">
        <w:t xml:space="preserve">lig große Blinddarm zu erkennen (Abbildung 1). Verdeckt unter der Leber lagen die Nieren und der Magen (Abbildung 2). </w:t>
      </w:r>
      <w:r w:rsidR="00881D1E">
        <w:t>Der Magen ist als heller quer liegender Sack erkennbar</w:t>
      </w:r>
      <w:r w:rsidR="005B343F">
        <w:t>.</w:t>
      </w:r>
      <w:r w:rsidR="00881D1E">
        <w:t xml:space="preserve"> </w:t>
      </w:r>
    </w:p>
    <w:p w:rsidR="005B343F" w:rsidRDefault="0063239F" w:rsidP="00CF00B3">
      <w:pPr>
        <w:pStyle w:val="BodyText"/>
      </w:pPr>
      <w:r>
        <w:rPr>
          <w:noProof/>
          <w:lang w:val="ru-RU" w:eastAsia="ru-RU"/>
        </w:rPr>
        <w:drawing>
          <wp:inline distT="0" distB="0" distL="0" distR="0" wp14:anchorId="68AF7629" wp14:editId="2E54EF9E">
            <wp:extent cx="5372100" cy="4029076"/>
            <wp:effectExtent l="0" t="0" r="0" b="9525"/>
            <wp:docPr id="2" name="Picture 2" descr="C:\Users\Yannik\Pictures\IMG_4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nik\Pictures\IMG_402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2837" cy="4142129"/>
                    </a:xfrm>
                    <a:prstGeom prst="rect">
                      <a:avLst/>
                    </a:prstGeom>
                    <a:noFill/>
                    <a:ln>
                      <a:noFill/>
                    </a:ln>
                  </pic:spPr>
                </pic:pic>
              </a:graphicData>
            </a:graphic>
          </wp:inline>
        </w:drawing>
      </w:r>
    </w:p>
    <w:p w:rsidR="005B343F" w:rsidRPr="005B343F" w:rsidRDefault="005B343F" w:rsidP="00CF00B3">
      <w:pPr>
        <w:pStyle w:val="BodyText"/>
        <w:rPr>
          <w:sz w:val="20"/>
          <w:szCs w:val="20"/>
        </w:rPr>
      </w:pPr>
      <w:r w:rsidRPr="005B343F">
        <w:rPr>
          <w:sz w:val="20"/>
          <w:szCs w:val="20"/>
        </w:rPr>
        <w:t>Abbildung</w:t>
      </w:r>
      <w:r w:rsidR="00FE2175">
        <w:rPr>
          <w:sz w:val="20"/>
          <w:szCs w:val="20"/>
        </w:rPr>
        <w:t xml:space="preserve"> 1: Ratte, Ven</w:t>
      </w:r>
      <w:r w:rsidR="00A17037">
        <w:rPr>
          <w:sz w:val="20"/>
          <w:szCs w:val="20"/>
        </w:rPr>
        <w:t>t</w:t>
      </w:r>
      <w:r w:rsidR="00FE2175">
        <w:rPr>
          <w:sz w:val="20"/>
          <w:szCs w:val="20"/>
        </w:rPr>
        <w:t>ralansicht nach Ö</w:t>
      </w:r>
      <w:r w:rsidRPr="005B343F">
        <w:rPr>
          <w:sz w:val="20"/>
          <w:szCs w:val="20"/>
        </w:rPr>
        <w:t>ffnen der Bauchhöhle</w:t>
      </w:r>
    </w:p>
    <w:p w:rsidR="000629ED" w:rsidRDefault="0063239F" w:rsidP="00CF00B3">
      <w:pPr>
        <w:pStyle w:val="BodyText"/>
      </w:pPr>
      <w:r>
        <w:rPr>
          <w:noProof/>
          <w:lang w:val="ru-RU" w:eastAsia="ru-RU"/>
        </w:rPr>
        <w:lastRenderedPageBreak/>
        <w:drawing>
          <wp:inline distT="0" distB="0" distL="0" distR="0" wp14:anchorId="28199E10" wp14:editId="79D19AA2">
            <wp:extent cx="5287565" cy="3965674"/>
            <wp:effectExtent l="0" t="6033" r="2858" b="2857"/>
            <wp:docPr id="3" name="Picture 3" descr="C:\Users\Yannik\Pictures\IMG_4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nik\Pictures\IMG_402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5277167" cy="3957875"/>
                    </a:xfrm>
                    <a:prstGeom prst="rect">
                      <a:avLst/>
                    </a:prstGeom>
                    <a:noFill/>
                    <a:ln>
                      <a:noFill/>
                    </a:ln>
                  </pic:spPr>
                </pic:pic>
              </a:graphicData>
            </a:graphic>
          </wp:inline>
        </w:drawing>
      </w:r>
    </w:p>
    <w:p w:rsidR="00FE2175" w:rsidRPr="00FE2175" w:rsidRDefault="00FE2175" w:rsidP="00CF00B3">
      <w:pPr>
        <w:pStyle w:val="BodyText"/>
        <w:rPr>
          <w:sz w:val="20"/>
          <w:szCs w:val="20"/>
        </w:rPr>
      </w:pPr>
      <w:r w:rsidRPr="00FE2175">
        <w:rPr>
          <w:sz w:val="20"/>
          <w:szCs w:val="20"/>
        </w:rPr>
        <w:t>Abbildung 2: Ratte, Ventralansicht nach Öffnen der Bauchhöhle</w:t>
      </w:r>
    </w:p>
    <w:p w:rsidR="00C8310B" w:rsidRDefault="00FE2175" w:rsidP="00CF00B3">
      <w:pPr>
        <w:pStyle w:val="BodyText"/>
      </w:pPr>
      <w:r>
        <w:t>Der Darm der Ratte wird in Dick- und Dünndarm aufgeteilt (Abbildung 3). Der lange Dünndarm befindet sich caudal vom Magen und liegt in vielen Windungen vor. Im Zwölffingerdarm (Duodenum) münden die Ausführgänge von Leber und Pankreas. Direk</w:t>
      </w:r>
      <w:r w:rsidR="001B5D1E">
        <w:t>t</w:t>
      </w:r>
      <w:r>
        <w:t xml:space="preserve"> am Duodenum schließt sich der vielfach gewundene Haupteil des Dünndarms an, der sich in Jejunum und Ileum gliedert. Der Dickdarm wird in Blinddarm (Caecum), Grimmdarm (Colon) und Mastdarm (Rectum) gegliedert. Das große Caecum befindet sich am Anfang des Colons. Ausgehend vom Blinddarm erstreckt sich das Colon, welches direkt in das Rectum übergeht. Dieser verläuft gestreckt zum Anus.</w:t>
      </w:r>
    </w:p>
    <w:p w:rsidR="000629ED" w:rsidRDefault="00C8310B" w:rsidP="00CF00B3">
      <w:pPr>
        <w:pStyle w:val="BodyText"/>
      </w:pPr>
      <w:r>
        <w:rPr>
          <w:noProof/>
          <w:lang w:val="ru-RU" w:eastAsia="ru-RU"/>
        </w:rPr>
        <w:lastRenderedPageBreak/>
        <w:drawing>
          <wp:inline distT="0" distB="0" distL="0" distR="0">
            <wp:extent cx="5753100" cy="4314825"/>
            <wp:effectExtent l="0" t="0" r="0" b="9525"/>
            <wp:docPr id="4" name="Picture 4" descr="C:\Users\Yannik\Pictures\IMG_4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nnik\Pictures\IMG_403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rsidR="00C8310B" w:rsidRDefault="00C8310B" w:rsidP="00CF00B3">
      <w:pPr>
        <w:pStyle w:val="BodyText"/>
        <w:rPr>
          <w:sz w:val="20"/>
          <w:szCs w:val="20"/>
        </w:rPr>
      </w:pPr>
      <w:r w:rsidRPr="00C8310B">
        <w:rPr>
          <w:sz w:val="20"/>
          <w:szCs w:val="20"/>
        </w:rPr>
        <w:t>Abbildung 3: Entfernter und ausgebreiteter Magendarmtrakt</w:t>
      </w:r>
    </w:p>
    <w:p w:rsidR="00C8310B" w:rsidRDefault="00C8310B" w:rsidP="00CF00B3">
      <w:pPr>
        <w:pStyle w:val="BodyText"/>
        <w:rPr>
          <w:sz w:val="20"/>
          <w:szCs w:val="20"/>
        </w:rPr>
      </w:pPr>
    </w:p>
    <w:p w:rsidR="00A17037" w:rsidRDefault="00A17037" w:rsidP="00CF00B3">
      <w:pPr>
        <w:pStyle w:val="BodyText"/>
        <w:rPr>
          <w:sz w:val="20"/>
          <w:szCs w:val="20"/>
        </w:rPr>
      </w:pPr>
    </w:p>
    <w:tbl>
      <w:tblPr>
        <w:tblStyle w:val="TableGrid"/>
        <w:tblW w:w="0" w:type="auto"/>
        <w:tblLook w:val="04A0" w:firstRow="1" w:lastRow="0" w:firstColumn="1" w:lastColumn="0" w:noHBand="0" w:noVBand="1"/>
      </w:tblPr>
      <w:tblGrid>
        <w:gridCol w:w="4643"/>
        <w:gridCol w:w="4643"/>
      </w:tblGrid>
      <w:tr w:rsidR="00C8310B" w:rsidTr="00C8310B">
        <w:tc>
          <w:tcPr>
            <w:tcW w:w="4643" w:type="dxa"/>
          </w:tcPr>
          <w:p w:rsidR="00C8310B" w:rsidRPr="00A17037" w:rsidRDefault="00C8310B" w:rsidP="00A17037">
            <w:pPr>
              <w:pStyle w:val="BodyText"/>
              <w:jc w:val="center"/>
              <w:rPr>
                <w:b/>
                <w:szCs w:val="22"/>
              </w:rPr>
            </w:pPr>
            <w:r w:rsidRPr="00A17037">
              <w:rPr>
                <w:b/>
                <w:szCs w:val="22"/>
              </w:rPr>
              <w:t>Teil des Magendarmtraktes</w:t>
            </w:r>
          </w:p>
        </w:tc>
        <w:tc>
          <w:tcPr>
            <w:tcW w:w="4643" w:type="dxa"/>
          </w:tcPr>
          <w:p w:rsidR="00C8310B" w:rsidRPr="00A17037" w:rsidRDefault="00C8310B" w:rsidP="00A17037">
            <w:pPr>
              <w:pStyle w:val="BodyText"/>
              <w:jc w:val="center"/>
              <w:rPr>
                <w:b/>
                <w:szCs w:val="22"/>
              </w:rPr>
            </w:pPr>
            <w:r w:rsidRPr="00A17037">
              <w:rPr>
                <w:b/>
                <w:szCs w:val="22"/>
              </w:rPr>
              <w:t>Länge</w:t>
            </w:r>
          </w:p>
        </w:tc>
      </w:tr>
      <w:tr w:rsidR="00C8310B" w:rsidTr="00C8310B">
        <w:tc>
          <w:tcPr>
            <w:tcW w:w="4643" w:type="dxa"/>
          </w:tcPr>
          <w:p w:rsidR="00C8310B" w:rsidRDefault="00C8310B" w:rsidP="00A17037">
            <w:pPr>
              <w:pStyle w:val="BodyText"/>
              <w:jc w:val="center"/>
              <w:rPr>
                <w:szCs w:val="22"/>
              </w:rPr>
            </w:pPr>
            <w:r>
              <w:rPr>
                <w:szCs w:val="22"/>
              </w:rPr>
              <w:t>Dünndarm</w:t>
            </w:r>
          </w:p>
        </w:tc>
        <w:tc>
          <w:tcPr>
            <w:tcW w:w="4643" w:type="dxa"/>
          </w:tcPr>
          <w:p w:rsidR="00C8310B" w:rsidRDefault="00A17037" w:rsidP="00A17037">
            <w:pPr>
              <w:pStyle w:val="BodyText"/>
              <w:jc w:val="center"/>
              <w:rPr>
                <w:szCs w:val="22"/>
              </w:rPr>
            </w:pPr>
            <w:r>
              <w:rPr>
                <w:szCs w:val="22"/>
              </w:rPr>
              <w:t>94,5 cm</w:t>
            </w:r>
          </w:p>
        </w:tc>
      </w:tr>
      <w:tr w:rsidR="00C8310B" w:rsidTr="00C8310B">
        <w:tc>
          <w:tcPr>
            <w:tcW w:w="4643" w:type="dxa"/>
          </w:tcPr>
          <w:p w:rsidR="00C8310B" w:rsidRDefault="00C8310B" w:rsidP="00A17037">
            <w:pPr>
              <w:pStyle w:val="BodyText"/>
              <w:jc w:val="center"/>
              <w:rPr>
                <w:szCs w:val="22"/>
              </w:rPr>
            </w:pPr>
            <w:r>
              <w:rPr>
                <w:szCs w:val="22"/>
              </w:rPr>
              <w:t>Blinddarm</w:t>
            </w:r>
          </w:p>
        </w:tc>
        <w:tc>
          <w:tcPr>
            <w:tcW w:w="4643" w:type="dxa"/>
          </w:tcPr>
          <w:p w:rsidR="00C8310B" w:rsidRDefault="00C8310B" w:rsidP="00A17037">
            <w:pPr>
              <w:pStyle w:val="BodyText"/>
              <w:jc w:val="center"/>
              <w:rPr>
                <w:szCs w:val="22"/>
              </w:rPr>
            </w:pPr>
            <w:r>
              <w:rPr>
                <w:szCs w:val="22"/>
              </w:rPr>
              <w:t>6,5 cm</w:t>
            </w:r>
          </w:p>
        </w:tc>
      </w:tr>
      <w:tr w:rsidR="00C8310B" w:rsidTr="00C8310B">
        <w:tc>
          <w:tcPr>
            <w:tcW w:w="4643" w:type="dxa"/>
          </w:tcPr>
          <w:p w:rsidR="00C8310B" w:rsidRDefault="00C8310B" w:rsidP="00A17037">
            <w:pPr>
              <w:pStyle w:val="BodyText"/>
              <w:jc w:val="center"/>
              <w:rPr>
                <w:szCs w:val="22"/>
              </w:rPr>
            </w:pPr>
            <w:r>
              <w:rPr>
                <w:szCs w:val="22"/>
              </w:rPr>
              <w:t>Dickdarm</w:t>
            </w:r>
          </w:p>
        </w:tc>
        <w:tc>
          <w:tcPr>
            <w:tcW w:w="4643" w:type="dxa"/>
          </w:tcPr>
          <w:p w:rsidR="00C8310B" w:rsidRDefault="00A17037" w:rsidP="00A17037">
            <w:pPr>
              <w:pStyle w:val="BodyText"/>
              <w:jc w:val="center"/>
              <w:rPr>
                <w:szCs w:val="22"/>
              </w:rPr>
            </w:pPr>
            <w:r>
              <w:rPr>
                <w:szCs w:val="22"/>
              </w:rPr>
              <w:t>29,3 cm</w:t>
            </w:r>
          </w:p>
        </w:tc>
      </w:tr>
      <w:tr w:rsidR="00C8310B" w:rsidTr="00C8310B">
        <w:tc>
          <w:tcPr>
            <w:tcW w:w="4643" w:type="dxa"/>
          </w:tcPr>
          <w:p w:rsidR="00C8310B" w:rsidRDefault="00C8310B" w:rsidP="00A17037">
            <w:pPr>
              <w:pStyle w:val="BodyText"/>
              <w:jc w:val="center"/>
              <w:rPr>
                <w:szCs w:val="22"/>
              </w:rPr>
            </w:pPr>
            <w:r>
              <w:rPr>
                <w:szCs w:val="22"/>
              </w:rPr>
              <w:t>Magen</w:t>
            </w:r>
          </w:p>
        </w:tc>
        <w:tc>
          <w:tcPr>
            <w:tcW w:w="4643" w:type="dxa"/>
          </w:tcPr>
          <w:p w:rsidR="00C8310B" w:rsidRDefault="00C8310B" w:rsidP="00A17037">
            <w:pPr>
              <w:pStyle w:val="BodyText"/>
              <w:jc w:val="center"/>
              <w:rPr>
                <w:szCs w:val="22"/>
              </w:rPr>
            </w:pPr>
            <w:r>
              <w:rPr>
                <w:szCs w:val="22"/>
              </w:rPr>
              <w:t>2,7 cm</w:t>
            </w:r>
          </w:p>
        </w:tc>
      </w:tr>
      <w:tr w:rsidR="00C8310B" w:rsidTr="00C8310B">
        <w:tc>
          <w:tcPr>
            <w:tcW w:w="4643" w:type="dxa"/>
          </w:tcPr>
          <w:p w:rsidR="00C8310B" w:rsidRDefault="00C8310B" w:rsidP="00A17037">
            <w:pPr>
              <w:pStyle w:val="BodyText"/>
              <w:jc w:val="center"/>
              <w:rPr>
                <w:szCs w:val="22"/>
              </w:rPr>
            </w:pPr>
            <w:r>
              <w:rPr>
                <w:szCs w:val="22"/>
              </w:rPr>
              <w:t>Gesamtlänge</w:t>
            </w:r>
          </w:p>
        </w:tc>
        <w:tc>
          <w:tcPr>
            <w:tcW w:w="4643" w:type="dxa"/>
          </w:tcPr>
          <w:p w:rsidR="00C8310B" w:rsidRDefault="00C8310B" w:rsidP="00A17037">
            <w:pPr>
              <w:pStyle w:val="BodyText"/>
              <w:jc w:val="center"/>
              <w:rPr>
                <w:szCs w:val="22"/>
              </w:rPr>
            </w:pPr>
            <w:r>
              <w:rPr>
                <w:szCs w:val="22"/>
              </w:rPr>
              <w:t>133 cm</w:t>
            </w:r>
          </w:p>
        </w:tc>
      </w:tr>
    </w:tbl>
    <w:p w:rsidR="00C8310B" w:rsidRDefault="00A17037" w:rsidP="00CF00B3">
      <w:pPr>
        <w:pStyle w:val="BodyText"/>
        <w:rPr>
          <w:sz w:val="20"/>
          <w:szCs w:val="20"/>
        </w:rPr>
      </w:pPr>
      <w:r w:rsidRPr="00A17037">
        <w:rPr>
          <w:sz w:val="20"/>
          <w:szCs w:val="20"/>
        </w:rPr>
        <w:t>Abbildung 4: Abmessungen der Bestandteile des Magendarmtraktes</w:t>
      </w:r>
    </w:p>
    <w:p w:rsidR="00A17037" w:rsidRDefault="00A17037" w:rsidP="00CF00B3">
      <w:pPr>
        <w:pStyle w:val="BodyText"/>
        <w:rPr>
          <w:sz w:val="20"/>
          <w:szCs w:val="20"/>
        </w:rPr>
      </w:pPr>
    </w:p>
    <w:p w:rsidR="00A17037" w:rsidRPr="00A17037" w:rsidRDefault="00A17037" w:rsidP="00CF00B3">
      <w:pPr>
        <w:pStyle w:val="BodyText"/>
        <w:rPr>
          <w:sz w:val="20"/>
          <w:szCs w:val="20"/>
        </w:rPr>
      </w:pPr>
    </w:p>
    <w:p w:rsidR="00163C50" w:rsidRDefault="00163C50" w:rsidP="00163C50">
      <w:pPr>
        <w:pStyle w:val="Heading2"/>
      </w:pPr>
      <w:r>
        <w:lastRenderedPageBreak/>
        <w:t>Injektion von Methylenblau</w:t>
      </w:r>
    </w:p>
    <w:p w:rsidR="00163C50" w:rsidRDefault="00D774D0" w:rsidP="00163C50">
      <w:pPr>
        <w:pStyle w:val="BodyText"/>
      </w:pPr>
      <w:r>
        <w:t>Nachdem das Methylenblau in die</w:t>
      </w:r>
      <w:r w:rsidR="00B80DC6">
        <w:t xml:space="preserve"> rechte</w:t>
      </w:r>
      <w:r>
        <w:t xml:space="preserve"> Niere injiziert wurde, färbte sich diese </w:t>
      </w:r>
      <w:r w:rsidR="000405EA">
        <w:t>dunkel</w:t>
      </w:r>
      <w:r>
        <w:t xml:space="preserve">blau. </w:t>
      </w:r>
      <w:r w:rsidR="000405EA">
        <w:t xml:space="preserve">Unter optimalen Bedingungen sollte sich die linke Niere ebenfalls blau färben, sodass man eine Verbindung zwischen den beiden Nieren feststellen kann. Dies geschah jedoch nicht, weshalb man auf eine Verletzung, bzw. Blockade der Verbindung zwischen den Nieren schließen kann. </w:t>
      </w:r>
      <w:r>
        <w:t>Das Methylenb</w:t>
      </w:r>
      <w:r w:rsidR="00B80DC6">
        <w:t xml:space="preserve">lau gelangte </w:t>
      </w:r>
      <w:r w:rsidR="000405EA">
        <w:t xml:space="preserve">dennoch </w:t>
      </w:r>
      <w:r w:rsidR="001B5D1E">
        <w:t>durch den</w:t>
      </w:r>
      <w:r w:rsidR="00B80DC6">
        <w:t xml:space="preserve"> Harnleiter in die Harnblase. Dies ließ</w:t>
      </w:r>
      <w:r w:rsidR="000405EA">
        <w:t xml:space="preserve"> sich daran erkennen, dass sich </w:t>
      </w:r>
      <w:r w:rsidR="00B80DC6">
        <w:t>der Harnleiter langsam blau färbte</w:t>
      </w:r>
      <w:r w:rsidR="000405EA">
        <w:t xml:space="preserve">, wodurch man den Verlauf des Methylenblau gut verfolgen konnte. Danach schwill die Harnblase an und färbte sich ebenfalls blau. </w:t>
      </w:r>
      <w:r w:rsidR="00B80DC6">
        <w:t>Das Methylenblau gelangte von der Harnblase durch die kurze Harnröhre (Urethra), die vor der Vagina an der Basis der Clitoris mündet. Dort trat es schlussendlich aus der Vagina aus, was man an der Blaufärbung des uml</w:t>
      </w:r>
      <w:r w:rsidR="000405EA">
        <w:t>iegenden Felles erkennen konnte. (Siehe Abbildung 5)</w:t>
      </w:r>
    </w:p>
    <w:p w:rsidR="00163C50" w:rsidRDefault="000405EA" w:rsidP="00163C50">
      <w:pPr>
        <w:pStyle w:val="BodyText"/>
      </w:pPr>
      <w:r>
        <w:rPr>
          <w:noProof/>
          <w:lang w:val="ru-RU" w:eastAsia="ru-RU"/>
        </w:rPr>
        <w:drawing>
          <wp:inline distT="0" distB="0" distL="0" distR="0" wp14:anchorId="059D6584" wp14:editId="024C3187">
            <wp:extent cx="5041106" cy="3780830"/>
            <wp:effectExtent l="1270" t="0" r="8890" b="8890"/>
            <wp:docPr id="5" name="Picture 5" descr="C:\Users\Yannik\Pictures\IMG_4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nnik\Pictures\IMG_404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5041105" cy="3780829"/>
                    </a:xfrm>
                    <a:prstGeom prst="rect">
                      <a:avLst/>
                    </a:prstGeom>
                    <a:noFill/>
                    <a:ln>
                      <a:noFill/>
                    </a:ln>
                  </pic:spPr>
                </pic:pic>
              </a:graphicData>
            </a:graphic>
          </wp:inline>
        </w:drawing>
      </w:r>
    </w:p>
    <w:p w:rsidR="00163C50" w:rsidRPr="000405EA" w:rsidRDefault="000405EA" w:rsidP="00163C50">
      <w:pPr>
        <w:pStyle w:val="BodyText"/>
        <w:rPr>
          <w:sz w:val="20"/>
          <w:szCs w:val="20"/>
        </w:rPr>
      </w:pPr>
      <w:r w:rsidRPr="000405EA">
        <w:rPr>
          <w:sz w:val="20"/>
          <w:szCs w:val="20"/>
        </w:rPr>
        <w:t>Abbildung 5: Injektion von Methylenblau in rechter Niere, Ventralansicht</w:t>
      </w:r>
    </w:p>
    <w:p w:rsidR="00163C50" w:rsidRPr="00163C50" w:rsidRDefault="00163C50" w:rsidP="00163C50">
      <w:pPr>
        <w:pStyle w:val="Heading2"/>
      </w:pPr>
      <w:r>
        <w:lastRenderedPageBreak/>
        <w:t>Belüften der Lunge</w:t>
      </w:r>
    </w:p>
    <w:p w:rsidR="00983B12" w:rsidRDefault="00A72F94" w:rsidP="00CF00B3">
      <w:pPr>
        <w:pStyle w:val="BodyText"/>
      </w:pPr>
      <w:r>
        <w:t>Nachdem die Rippenbögen aufgebrochen und die Trachea freigelegt wurde, wurde die Lunge der Ratte belüftet. Die Lunge der Ratte besteht aus einem linken und einem rechten Lungenflügel, welcher eine rote Farbe aufweist und das Herz der Ratte umschließt</w:t>
      </w:r>
      <w:r w:rsidR="00983B12">
        <w:t xml:space="preserve"> (Abbildung 6)</w:t>
      </w:r>
      <w:r>
        <w:t xml:space="preserve">. Dieses befindet sich in der Mitte der Brusthöhle und weißt eine dunkelrote Farbe auf. Die Luft gelangte durch die Trachea in die beiden Lungenflügel. </w:t>
      </w:r>
      <w:r w:rsidR="001B5D1E">
        <w:t>Diese schwo</w:t>
      </w:r>
      <w:r>
        <w:t>llen um ein Vielfaches ihrer urpsrünglichen Größe an und ihre Farbe ändert</w:t>
      </w:r>
      <w:r w:rsidR="001B5D1E">
        <w:t>e</w:t>
      </w:r>
      <w:r>
        <w:t xml:space="preserve"> sich zu einem Hellrosa</w:t>
      </w:r>
      <w:r w:rsidR="00983B12">
        <w:t>. Die Luft entweicht</w:t>
      </w:r>
      <w:r w:rsidR="001B5D1E">
        <w:t>e</w:t>
      </w:r>
      <w:r w:rsidR="00983B12">
        <w:t xml:space="preserve"> wieder durch die </w:t>
      </w:r>
      <w:r w:rsidR="001B5D1E">
        <w:t>Trachea und die Lungenflügen fiel</w:t>
      </w:r>
      <w:r w:rsidR="00983B12">
        <w:t>en in sich zusammen, wodurch sie in ihre Ausgangsform zurückkehr</w:t>
      </w:r>
      <w:r w:rsidR="001B5D1E">
        <w:t>t</w:t>
      </w:r>
      <w:r w:rsidR="00983B12">
        <w:t>en.</w:t>
      </w:r>
    </w:p>
    <w:p w:rsidR="00A72F94" w:rsidRDefault="00A72F94" w:rsidP="00CF00B3">
      <w:pPr>
        <w:pStyle w:val="BodyText"/>
      </w:pPr>
      <w:r>
        <w:rPr>
          <w:noProof/>
          <w:lang w:val="ru-RU" w:eastAsia="ru-RU"/>
        </w:rPr>
        <w:drawing>
          <wp:inline distT="0" distB="0" distL="0" distR="0" wp14:anchorId="040289F0" wp14:editId="70725DC1">
            <wp:extent cx="5715000" cy="4286250"/>
            <wp:effectExtent l="0" t="0" r="0" b="0"/>
            <wp:docPr id="7" name="Picture 7" descr="C:\Users\Yannik\Pictures\IMG_4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annik\Pictures\IMG_403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7430" cy="4303072"/>
                    </a:xfrm>
                    <a:prstGeom prst="rect">
                      <a:avLst/>
                    </a:prstGeom>
                    <a:noFill/>
                    <a:ln>
                      <a:noFill/>
                    </a:ln>
                  </pic:spPr>
                </pic:pic>
              </a:graphicData>
            </a:graphic>
          </wp:inline>
        </w:drawing>
      </w:r>
    </w:p>
    <w:p w:rsidR="00983B12" w:rsidRDefault="00983B12" w:rsidP="00CF00B3">
      <w:pPr>
        <w:pStyle w:val="BodyText"/>
        <w:rPr>
          <w:sz w:val="20"/>
          <w:szCs w:val="20"/>
        </w:rPr>
      </w:pPr>
      <w:r w:rsidRPr="00983B12">
        <w:rPr>
          <w:sz w:val="20"/>
          <w:szCs w:val="20"/>
        </w:rPr>
        <w:t>Abbildung 6: Ratte mit aufgebrochenen Rippenbögen, Ventralansicht</w:t>
      </w:r>
    </w:p>
    <w:p w:rsidR="00983B12" w:rsidRDefault="00983B12" w:rsidP="00CF00B3">
      <w:pPr>
        <w:pStyle w:val="BodyText"/>
        <w:rPr>
          <w:sz w:val="20"/>
          <w:szCs w:val="20"/>
        </w:rPr>
      </w:pPr>
      <w:r>
        <w:rPr>
          <w:noProof/>
          <w:lang w:val="ru-RU" w:eastAsia="ru-RU"/>
        </w:rPr>
        <w:lastRenderedPageBreak/>
        <w:drawing>
          <wp:inline distT="0" distB="0" distL="0" distR="0" wp14:anchorId="1CBE0B5A" wp14:editId="41C643DA">
            <wp:extent cx="5765800" cy="4324350"/>
            <wp:effectExtent l="0" t="0" r="6350" b="0"/>
            <wp:docPr id="6" name="Picture 6" descr="C:\Users\Yannik\Pictures\IMG_4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nnik\Pictures\IMG_404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9986" cy="4342489"/>
                    </a:xfrm>
                    <a:prstGeom prst="rect">
                      <a:avLst/>
                    </a:prstGeom>
                    <a:noFill/>
                    <a:ln>
                      <a:noFill/>
                    </a:ln>
                  </pic:spPr>
                </pic:pic>
              </a:graphicData>
            </a:graphic>
          </wp:inline>
        </w:drawing>
      </w:r>
    </w:p>
    <w:p w:rsidR="000629ED" w:rsidRDefault="00983B12" w:rsidP="00CF00B3">
      <w:pPr>
        <w:pStyle w:val="BodyText"/>
        <w:rPr>
          <w:sz w:val="20"/>
          <w:szCs w:val="20"/>
        </w:rPr>
      </w:pPr>
      <w:r w:rsidRPr="00983B12">
        <w:rPr>
          <w:sz w:val="20"/>
          <w:szCs w:val="20"/>
        </w:rPr>
        <w:t>Abbildung 7: Belüftung der Lunge, Ventralansicht</w:t>
      </w:r>
    </w:p>
    <w:p w:rsidR="00983B12" w:rsidRDefault="00983B12" w:rsidP="00CF00B3">
      <w:pPr>
        <w:pStyle w:val="BodyText"/>
        <w:rPr>
          <w:sz w:val="20"/>
          <w:szCs w:val="20"/>
        </w:rPr>
      </w:pPr>
    </w:p>
    <w:p w:rsidR="00983B12" w:rsidRPr="00983B12" w:rsidRDefault="00983B12" w:rsidP="00CF00B3">
      <w:pPr>
        <w:pStyle w:val="BodyText"/>
        <w:rPr>
          <w:sz w:val="20"/>
          <w:szCs w:val="20"/>
        </w:rPr>
      </w:pPr>
    </w:p>
    <w:p w:rsidR="00D27CB7" w:rsidRPr="00BB23EA" w:rsidRDefault="00741129" w:rsidP="00BB23EA">
      <w:pPr>
        <w:pStyle w:val="Heading1"/>
      </w:pPr>
      <w:r w:rsidRPr="002C2026">
        <w:t>Zusatzaufgabe</w:t>
      </w:r>
      <w:r w:rsidR="003E55D5" w:rsidRPr="002C2026">
        <w:t>:</w:t>
      </w:r>
    </w:p>
    <w:p w:rsidR="00741129" w:rsidRDefault="00641EEA" w:rsidP="00741129">
      <w:pPr>
        <w:pStyle w:val="BodyText"/>
      </w:pPr>
      <w:r>
        <w:t>Die Ratte zählt zur Gattung der Säugetiere (Mammalia). Die kennzeichnenden Merkmale sind Milch- und andere Drüsen, ein Integument (Haut), sieben Halswirbel, mit Zähnen besetzte knochige Kiefer (Gebiss), bewegliche muskulöse Lippen und fleischige Ohrmuscheln (Pinnen). Säugeti</w:t>
      </w:r>
      <w:r w:rsidR="001B5D1E">
        <w:t>e</w:t>
      </w:r>
      <w:r>
        <w:t>re besitzen außerdem ein vierkammeriges Herz mit einer linken Aorta und ein muskulöses Zwerchfell, welches die Brust- von der Bauchhöhle trennt. Da die Säugetiere zu den Wirbeltieren (Vertebrata) gehören, verfügt ausnahmslos jedes Säugetier über eine Wirbelsäule und fast alle Säugetiere sind lebendgebährend (Viviparie). Außerdem verfügt je</w:t>
      </w:r>
      <w:r w:rsidR="001B5D1E">
        <w:t>des Säugetier vier Extremitäten. E</w:t>
      </w:r>
      <w:r>
        <w:t xml:space="preserve">in weiteres Charakteristikum ist das Säugen der Jungtiere mit Milch aus den Milchdrüsen. Säugetiere nehmen über die Lunge Sauerstoff aus der Luft auf (Lungenatmung) und sowohl der Lungenkreislauf, als auch der Körperkreislauf sorgen bei Säugetieren für die Anreicherung des Blutes mit Sauerstoff. Sie </w:t>
      </w:r>
      <w:r>
        <w:lastRenderedPageBreak/>
        <w:t>gelten sowohl als endo- als auch als homoiotherm. Das heißt, dass ihre Körpertemperatur durchgängig auf einem bestimmten Temperaturlevel ist.</w:t>
      </w:r>
      <w:r w:rsidR="001B5D1E">
        <w:t xml:space="preserve"> Bei nahezu allen S</w:t>
      </w:r>
      <w:r w:rsidR="00BB23EA">
        <w:t>äugetieren ist eine intensive Brutpflege von mindestens einem Elterntier zu beob</w:t>
      </w:r>
      <w:r w:rsidR="001B5D1E">
        <w:t>achten. Sie besitzen drei Gehörk</w:t>
      </w:r>
      <w:bookmarkStart w:id="0" w:name="_GoBack"/>
      <w:bookmarkEnd w:id="0"/>
      <w:r w:rsidR="00BB23EA">
        <w:t>nöchel (Hammer, Amboss und Steigbügel), welche auditive Reize vom Trommelfell in das Innenohr weiterleiten. Das Gehirn der Säugetiere zählt zu den komplexesten unter den Lebewesen.</w:t>
      </w:r>
    </w:p>
    <w:p w:rsidR="00741129" w:rsidRDefault="00741129" w:rsidP="00741129">
      <w:pPr>
        <w:pStyle w:val="BodyText"/>
      </w:pPr>
    </w:p>
    <w:p w:rsidR="00A17037" w:rsidRDefault="00354218" w:rsidP="00A17037">
      <w:pPr>
        <w:ind w:left="708"/>
      </w:pPr>
      <w:r>
        <w:tab/>
      </w:r>
      <w:r>
        <w:tab/>
      </w:r>
      <w:r>
        <w:tab/>
      </w:r>
      <w:r>
        <w:tab/>
      </w:r>
      <w:r>
        <w:tab/>
      </w:r>
      <w:r>
        <w:tab/>
      </w:r>
      <w:r w:rsidR="007A3F1B">
        <w:tab/>
      </w:r>
      <w:r w:rsidR="00A17037">
        <w:tab/>
      </w:r>
      <w:r w:rsidR="00A17037">
        <w:tab/>
      </w:r>
      <w:r w:rsidR="00A17037">
        <w:tab/>
      </w:r>
      <w:r w:rsidR="00A17037">
        <w:tab/>
      </w:r>
      <w:r w:rsidR="00A17037">
        <w:tab/>
      </w:r>
      <w:r w:rsidR="00A17037">
        <w:tab/>
      </w:r>
      <w:r w:rsidR="00A17037">
        <w:tab/>
      </w:r>
      <w:r w:rsidR="00A17037">
        <w:tab/>
      </w:r>
      <w:r w:rsidR="00A17037">
        <w:tab/>
        <w:t xml:space="preserve">  </w:t>
      </w:r>
      <w:r w:rsidR="00D27CB7">
        <w:t>____</w:t>
      </w:r>
      <w:r>
        <w:t>_________________________</w:t>
      </w:r>
      <w:r w:rsidR="00D27CB7">
        <w:t>______</w:t>
      </w:r>
    </w:p>
    <w:p w:rsidR="00354218" w:rsidRDefault="003D781B" w:rsidP="00354218">
      <w:r>
        <w:rPr>
          <w:noProof/>
          <w:lang w:val="ru-RU" w:eastAsia="ru-RU"/>
        </w:rPr>
        <mc:AlternateContent>
          <mc:Choice Requires="wps">
            <w:drawing>
              <wp:anchor distT="0" distB="0" distL="114300" distR="114300" simplePos="0" relativeHeight="251662848" behindDoc="1" locked="0" layoutInCell="1" allowOverlap="1" wp14:anchorId="7E817770" wp14:editId="47CFFBCC">
                <wp:simplePos x="0" y="0"/>
                <wp:positionH relativeFrom="column">
                  <wp:posOffset>9525</wp:posOffset>
                </wp:positionH>
                <wp:positionV relativeFrom="paragraph">
                  <wp:posOffset>119380</wp:posOffset>
                </wp:positionV>
                <wp:extent cx="2247900" cy="581025"/>
                <wp:effectExtent l="0" t="0" r="19050" b="28575"/>
                <wp:wrapTight wrapText="bothSides">
                  <wp:wrapPolygon edited="0">
                    <wp:start x="0" y="0"/>
                    <wp:lineTo x="0" y="21954"/>
                    <wp:lineTo x="21600" y="21954"/>
                    <wp:lineTo x="21600" y="0"/>
                    <wp:lineTo x="0" y="0"/>
                  </wp:wrapPolygon>
                </wp:wrapTight>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581025"/>
                        </a:xfrm>
                        <a:prstGeom prst="rect">
                          <a:avLst/>
                        </a:prstGeom>
                        <a:solidFill>
                          <a:srgbClr val="FFFFFF"/>
                        </a:solidFill>
                        <a:ln w="9525">
                          <a:solidFill>
                            <a:srgbClr val="000000"/>
                          </a:solidFill>
                          <a:miter lim="800000"/>
                          <a:headEnd/>
                          <a:tailEnd/>
                        </a:ln>
                      </wps:spPr>
                      <wps:txbx>
                        <w:txbxContent>
                          <w:p w:rsidR="00CF00B3" w:rsidRPr="00CF00B3" w:rsidRDefault="00CF00B3" w:rsidP="00CF00B3">
                            <w:pPr>
                              <w:spacing w:before="240" w:line="360" w:lineRule="auto"/>
                              <w:rPr>
                                <w:sz w:val="28"/>
                              </w:rPr>
                            </w:pPr>
                            <w:r w:rsidRPr="00CF00B3">
                              <w:rPr>
                                <w:sz w:val="28"/>
                              </w:rPr>
                              <w:t>Protokollnote: ____</w:t>
                            </w:r>
                            <w:r>
                              <w:rPr>
                                <w:sz w:val="28"/>
                              </w:rPr>
                              <w:t>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75pt;margin-top:9.4pt;width:177pt;height:45.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">
                <v:textbox>
                  <w:txbxContent>
                    <w:p w:rsidR="00CF00B3" w:rsidRPr="00CF00B3" w:rsidRDefault="00CF00B3" w:rsidP="00CF00B3">
                      <w:pPr>
                        <w:spacing w:before="240" w:line="360" w:lineRule="auto"/>
                        <w:rPr>
                          <w:sz w:val="28"/>
                        </w:rPr>
                      </w:pPr>
                      <w:r w:rsidRPr="00CF00B3">
                        <w:rPr>
                          <w:sz w:val="28"/>
                        </w:rPr>
                        <w:t>Protokollnote: ____</w:t>
                      </w:r>
                      <w:r>
                        <w:rPr>
                          <w:sz w:val="28"/>
                        </w:rPr>
                        <w:t>___</w:t>
                      </w:r>
                    </w:p>
                  </w:txbxContent>
                </v:textbox>
                <w10:wrap type="tight"/>
              </v:shape>
            </w:pict>
          </mc:Fallback>
        </mc:AlternateContent>
      </w:r>
      <w:r w:rsidR="00354218">
        <w:tab/>
      </w:r>
      <w:r w:rsidR="00A17037">
        <w:tab/>
        <w:t xml:space="preserve">      </w:t>
      </w:r>
      <w:r w:rsidR="00354218">
        <w:t>Datum, Unterschrift</w:t>
      </w:r>
      <w:r w:rsidR="0089172B">
        <w:t>en</w:t>
      </w:r>
    </w:p>
    <w:p w:rsidR="00CF00B3" w:rsidRDefault="00CF00B3" w:rsidP="00CF00B3">
      <w:pPr>
        <w:pStyle w:val="BodyText"/>
      </w:pPr>
    </w:p>
    <w:p w:rsidR="00CF00B3" w:rsidRPr="00354218" w:rsidRDefault="00CF00B3" w:rsidP="00CF00B3">
      <w:pPr>
        <w:pStyle w:val="BodyText"/>
      </w:pPr>
    </w:p>
    <w:sectPr w:rsidR="00CF00B3" w:rsidRPr="00354218" w:rsidSect="007D7A54">
      <w:headerReference w:type="default" r:id="rId14"/>
      <w:footerReference w:type="default" r:id="rId15"/>
      <w:pgSz w:w="11906" w:h="16838" w:code="9"/>
      <w:pgMar w:top="1701" w:right="1418" w:bottom="1418" w:left="1418" w:header="709" w:footer="5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CB3" w:rsidRDefault="00D13CB3">
      <w:r>
        <w:separator/>
      </w:r>
    </w:p>
  </w:endnote>
  <w:endnote w:type="continuationSeparator" w:id="0">
    <w:p w:rsidR="00D13CB3" w:rsidRDefault="00D13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0B3" w:rsidRDefault="00CF00B3">
    <w:pPr>
      <w:pStyle w:val="Footer"/>
      <w:jc w:val="right"/>
    </w:pPr>
    <w:r>
      <w:fldChar w:fldCharType="begin"/>
    </w:r>
    <w:r>
      <w:instrText>PAGE   \* MERGEFORMAT</w:instrText>
    </w:r>
    <w:r>
      <w:fldChar w:fldCharType="separate"/>
    </w:r>
    <w:r w:rsidR="003E24C8">
      <w:rPr>
        <w:noProof/>
      </w:rPr>
      <w:t>7</w:t>
    </w:r>
    <w:r>
      <w:fldChar w:fldCharType="end"/>
    </w:r>
  </w:p>
  <w:p w:rsidR="00CF00B3" w:rsidRDefault="00CF00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CB3" w:rsidRDefault="00D13CB3">
      <w:r>
        <w:separator/>
      </w:r>
    </w:p>
  </w:footnote>
  <w:footnote w:type="continuationSeparator" w:id="0">
    <w:p w:rsidR="00D13CB3" w:rsidRDefault="00D13C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5DF" w:rsidRDefault="009905DF" w:rsidP="003E55D5">
    <w:pPr>
      <w:pStyle w:val="Header"/>
      <w:pBdr>
        <w:top w:val="single" w:sz="4" w:space="1" w:color="auto"/>
        <w:left w:val="single" w:sz="4" w:space="4" w:color="auto"/>
        <w:bottom w:val="single" w:sz="4" w:space="1" w:color="auto"/>
        <w:right w:val="single" w:sz="4" w:space="4" w:color="auto"/>
      </w:pBdr>
      <w:tabs>
        <w:tab w:val="clear" w:pos="4536"/>
        <w:tab w:val="left" w:pos="6240"/>
      </w:tabs>
      <w:spacing w:after="120"/>
    </w:pPr>
    <w:r>
      <w:t>P</w:t>
    </w:r>
    <w:r w:rsidR="0089172B">
      <w:t>_Zoo WS 201</w:t>
    </w:r>
    <w:r w:rsidR="00741129">
      <w:t>7/18</w:t>
    </w:r>
  </w:p>
  <w:p w:rsidR="009905DF" w:rsidRDefault="001F12CE" w:rsidP="003E55D5">
    <w:pPr>
      <w:pStyle w:val="Header"/>
      <w:pBdr>
        <w:top w:val="single" w:sz="4" w:space="1" w:color="auto"/>
        <w:left w:val="single" w:sz="4" w:space="4" w:color="auto"/>
        <w:bottom w:val="single" w:sz="4" w:space="1" w:color="auto"/>
        <w:right w:val="single" w:sz="4" w:space="4" w:color="auto"/>
      </w:pBdr>
      <w:tabs>
        <w:tab w:val="clear" w:pos="4536"/>
        <w:tab w:val="left" w:pos="6240"/>
      </w:tabs>
      <w:spacing w:after="120"/>
    </w:pPr>
    <w:r>
      <w:t>BTA</w:t>
    </w:r>
    <w:r w:rsidR="0089172B">
      <w:t xml:space="preserve"> 1</w:t>
    </w:r>
    <w:r w:rsidR="009905DF">
      <w:t xml:space="preserve">   </w:t>
    </w:r>
    <w:r w:rsidR="00983B12">
      <w:t>Gruppe  A</w:t>
    </w:r>
    <w:r w:rsidR="00741129">
      <w:t xml:space="preserve">  </w:t>
    </w:r>
    <w:r w:rsidR="006556DC">
      <w:t>AG 2</w:t>
    </w:r>
    <w:r w:rsidR="009905DF" w:rsidRPr="003E55D5">
      <w:t xml:space="preserve"> </w:t>
    </w:r>
  </w:p>
  <w:p w:rsidR="009905DF" w:rsidRDefault="009905DF" w:rsidP="003E55D5">
    <w:pPr>
      <w:pStyle w:val="Header"/>
      <w:pBdr>
        <w:top w:val="single" w:sz="4" w:space="1" w:color="auto"/>
        <w:left w:val="single" w:sz="4" w:space="4" w:color="auto"/>
        <w:bottom w:val="single" w:sz="4" w:space="1" w:color="auto"/>
        <w:right w:val="single" w:sz="4" w:space="4" w:color="auto"/>
      </w:pBdr>
      <w:tabs>
        <w:tab w:val="clear" w:pos="4536"/>
        <w:tab w:val="left" w:pos="6240"/>
      </w:tabs>
      <w:spacing w:after="120"/>
    </w:pPr>
    <w:r>
      <w:t>Name</w:t>
    </w:r>
    <w:r w:rsidR="0089172B">
      <w:t>n</w:t>
    </w:r>
    <w:r>
      <w:t>:</w:t>
    </w:r>
    <w:r w:rsidR="006556DC">
      <w:t xml:space="preserve"> Phillip Berger, Yannik Seubert</w:t>
    </w:r>
    <w:r>
      <w:tab/>
      <w:t>Datum:</w:t>
    </w:r>
    <w:r w:rsidR="006556DC">
      <w:t xml:space="preserve"> 14.12.2017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586C9E2E"/>
    <w:lvl w:ilvl="0">
      <w:start w:val="1"/>
      <w:numFmt w:val="decimal"/>
      <w:pStyle w:val="ListNumber3"/>
      <w:lvlText w:val="%1."/>
      <w:lvlJc w:val="left"/>
      <w:pPr>
        <w:tabs>
          <w:tab w:val="num" w:pos="926"/>
        </w:tabs>
        <w:ind w:left="926" w:hanging="360"/>
      </w:pPr>
    </w:lvl>
  </w:abstractNum>
  <w:abstractNum w:abstractNumId="1">
    <w:nsid w:val="0CA00FFC"/>
    <w:multiLevelType w:val="multilevel"/>
    <w:tmpl w:val="982EB336"/>
    <w:lvl w:ilvl="0">
      <w:start w:val="1"/>
      <w:numFmt w:val="decimal"/>
      <w:pStyle w:val="Heading1"/>
      <w:lvlText w:val="%1"/>
      <w:lvlJc w:val="left"/>
      <w:pPr>
        <w:tabs>
          <w:tab w:val="num" w:pos="432"/>
        </w:tabs>
        <w:ind w:left="432" w:hanging="432"/>
      </w:pPr>
      <w:rPr>
        <w:rFonts w:hint="default"/>
        <w:b/>
        <w:i w:val="0"/>
        <w:sz w:val="28"/>
        <w:szCs w:val="32"/>
      </w:rPr>
    </w:lvl>
    <w:lvl w:ilvl="1">
      <w:start w:val="1"/>
      <w:numFmt w:val="decimal"/>
      <w:pStyle w:val="Heading2"/>
      <w:lvlText w:val="%1.%2"/>
      <w:lvlJc w:val="left"/>
      <w:pPr>
        <w:tabs>
          <w:tab w:val="num" w:pos="851"/>
        </w:tabs>
        <w:ind w:left="851" w:hanging="851"/>
      </w:pPr>
      <w:rPr>
        <w:rFonts w:ascii="Arial" w:hAnsi="Arial" w:cs="Arial" w:hint="default"/>
        <w:b/>
        <w:i w:val="0"/>
        <w:sz w:val="24"/>
        <w:szCs w:val="28"/>
      </w:rPr>
    </w:lvl>
    <w:lvl w:ilvl="2">
      <w:start w:val="1"/>
      <w:numFmt w:val="decimal"/>
      <w:lvlRestart w:val="0"/>
      <w:pStyle w:val="Heading3"/>
      <w:lvlText w:val="%1.%2.%3"/>
      <w:lvlJc w:val="left"/>
      <w:pPr>
        <w:tabs>
          <w:tab w:val="num" w:pos="1080"/>
        </w:tabs>
        <w:ind w:left="720" w:hanging="720"/>
      </w:pPr>
      <w:rPr>
        <w:rFonts w:ascii="Verdana" w:hAnsi="Verdana" w:hint="default"/>
        <w:b/>
        <w:i w:val="0"/>
        <w:sz w:val="26"/>
        <w:szCs w:val="26"/>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121565E8"/>
    <w:multiLevelType w:val="multilevel"/>
    <w:tmpl w:val="5AA27BCE"/>
    <w:lvl w:ilvl="0">
      <w:start w:val="1"/>
      <w:numFmt w:val="decimal"/>
      <w:lvlText w:val="%1."/>
      <w:lvlJc w:val="left"/>
      <w:pPr>
        <w:tabs>
          <w:tab w:val="num" w:pos="432"/>
        </w:tabs>
        <w:ind w:left="432" w:hanging="432"/>
      </w:pPr>
      <w:rPr>
        <w:rFonts w:ascii="Verdana" w:hAnsi="Verdana" w:hint="default"/>
        <w:b/>
        <w:i w:val="0"/>
        <w:sz w:val="32"/>
        <w:szCs w:val="32"/>
      </w:rPr>
    </w:lvl>
    <w:lvl w:ilvl="1">
      <w:start w:val="1"/>
      <w:numFmt w:val="decimal"/>
      <w:lvlText w:val="%1.%2"/>
      <w:lvlJc w:val="left"/>
      <w:pPr>
        <w:tabs>
          <w:tab w:val="num" w:pos="851"/>
        </w:tabs>
        <w:ind w:left="851" w:hanging="851"/>
      </w:pPr>
      <w:rPr>
        <w:rFonts w:ascii="Verdana" w:hAnsi="Verdana" w:hint="default"/>
        <w:b/>
        <w:i/>
        <w:sz w:val="28"/>
        <w:szCs w:val="28"/>
      </w:rPr>
    </w:lvl>
    <w:lvl w:ilvl="2">
      <w:start w:val="1"/>
      <w:numFmt w:val="decimal"/>
      <w:lvlRestart w:val="0"/>
      <w:lvlText w:val="%1.%2.%3"/>
      <w:lvlJc w:val="left"/>
      <w:pPr>
        <w:tabs>
          <w:tab w:val="num" w:pos="1080"/>
        </w:tabs>
        <w:ind w:left="720" w:hanging="720"/>
      </w:pPr>
      <w:rPr>
        <w:rFonts w:ascii="Verdana" w:hAnsi="Verdana" w:hint="default"/>
        <w:b/>
        <w:i w:val="0"/>
        <w:sz w:val="26"/>
        <w:szCs w:val="26"/>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6DA53A3"/>
    <w:multiLevelType w:val="hybridMultilevel"/>
    <w:tmpl w:val="C2B63E2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27680837"/>
    <w:multiLevelType w:val="multilevel"/>
    <w:tmpl w:val="E9E6B354"/>
    <w:lvl w:ilvl="0">
      <w:start w:val="1"/>
      <w:numFmt w:val="decimal"/>
      <w:lvlText w:val="%1."/>
      <w:lvlJc w:val="left"/>
      <w:pPr>
        <w:tabs>
          <w:tab w:val="num" w:pos="432"/>
        </w:tabs>
        <w:ind w:left="432" w:hanging="432"/>
      </w:pPr>
      <w:rPr>
        <w:rFonts w:ascii="Verdana" w:hAnsi="Verdana" w:hint="default"/>
        <w:b/>
        <w:i w:val="0"/>
        <w:sz w:val="28"/>
        <w:szCs w:val="32"/>
      </w:rPr>
    </w:lvl>
    <w:lvl w:ilvl="1">
      <w:start w:val="1"/>
      <w:numFmt w:val="decimal"/>
      <w:lvlText w:val="%1.%2"/>
      <w:lvlJc w:val="left"/>
      <w:pPr>
        <w:tabs>
          <w:tab w:val="num" w:pos="851"/>
        </w:tabs>
        <w:ind w:left="851" w:hanging="851"/>
      </w:pPr>
      <w:rPr>
        <w:rFonts w:ascii="Verdana" w:hAnsi="Verdana" w:hint="default"/>
        <w:b/>
        <w:i/>
        <w:sz w:val="28"/>
        <w:szCs w:val="28"/>
      </w:rPr>
    </w:lvl>
    <w:lvl w:ilvl="2">
      <w:start w:val="1"/>
      <w:numFmt w:val="decimal"/>
      <w:lvlRestart w:val="0"/>
      <w:lvlText w:val="%1.%2.%3"/>
      <w:lvlJc w:val="left"/>
      <w:pPr>
        <w:tabs>
          <w:tab w:val="num" w:pos="1080"/>
        </w:tabs>
        <w:ind w:left="720" w:hanging="720"/>
      </w:pPr>
      <w:rPr>
        <w:rFonts w:ascii="Verdana" w:hAnsi="Verdana" w:hint="default"/>
        <w:b/>
        <w:i w:val="0"/>
        <w:sz w:val="26"/>
        <w:szCs w:val="26"/>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5D5"/>
    <w:rsid w:val="00000623"/>
    <w:rsid w:val="00025481"/>
    <w:rsid w:val="000405EA"/>
    <w:rsid w:val="000629ED"/>
    <w:rsid w:val="000A674D"/>
    <w:rsid w:val="000B30C7"/>
    <w:rsid w:val="00163C50"/>
    <w:rsid w:val="001B5D1E"/>
    <w:rsid w:val="001D79E2"/>
    <w:rsid w:val="001F12CE"/>
    <w:rsid w:val="002C2026"/>
    <w:rsid w:val="00326894"/>
    <w:rsid w:val="00354218"/>
    <w:rsid w:val="00383102"/>
    <w:rsid w:val="0038513D"/>
    <w:rsid w:val="003A2F91"/>
    <w:rsid w:val="003A7EF7"/>
    <w:rsid w:val="003D781B"/>
    <w:rsid w:val="003E24C8"/>
    <w:rsid w:val="003E55D5"/>
    <w:rsid w:val="00416990"/>
    <w:rsid w:val="004267D0"/>
    <w:rsid w:val="00533A37"/>
    <w:rsid w:val="0055372C"/>
    <w:rsid w:val="005A08A4"/>
    <w:rsid w:val="005B343F"/>
    <w:rsid w:val="005F74B5"/>
    <w:rsid w:val="0063239F"/>
    <w:rsid w:val="00641EEA"/>
    <w:rsid w:val="0064566B"/>
    <w:rsid w:val="006556DC"/>
    <w:rsid w:val="006C2D9B"/>
    <w:rsid w:val="00741129"/>
    <w:rsid w:val="007A3F1B"/>
    <w:rsid w:val="007D7A54"/>
    <w:rsid w:val="00846203"/>
    <w:rsid w:val="00881D1E"/>
    <w:rsid w:val="0089172B"/>
    <w:rsid w:val="00931A4D"/>
    <w:rsid w:val="00983B12"/>
    <w:rsid w:val="009905DF"/>
    <w:rsid w:val="009A3440"/>
    <w:rsid w:val="009E0FDB"/>
    <w:rsid w:val="009E4C9A"/>
    <w:rsid w:val="00A17037"/>
    <w:rsid w:val="00A72F94"/>
    <w:rsid w:val="00A74DCD"/>
    <w:rsid w:val="00B41F50"/>
    <w:rsid w:val="00B80DC6"/>
    <w:rsid w:val="00BB23EA"/>
    <w:rsid w:val="00C8310B"/>
    <w:rsid w:val="00CC7ACF"/>
    <w:rsid w:val="00CF00B3"/>
    <w:rsid w:val="00CF6DD7"/>
    <w:rsid w:val="00D13CB3"/>
    <w:rsid w:val="00D27CB7"/>
    <w:rsid w:val="00D565CB"/>
    <w:rsid w:val="00D774D0"/>
    <w:rsid w:val="00DD5023"/>
    <w:rsid w:val="00E44141"/>
    <w:rsid w:val="00FE21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A3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szCs w:val="24"/>
    </w:rPr>
  </w:style>
  <w:style w:type="paragraph" w:styleId="Heading1">
    <w:name w:val="heading 1"/>
    <w:basedOn w:val="Normal"/>
    <w:next w:val="Normal"/>
    <w:qFormat/>
    <w:rsid w:val="009E0FDB"/>
    <w:pPr>
      <w:keepNext/>
      <w:numPr>
        <w:numId w:val="5"/>
      </w:numPr>
      <w:tabs>
        <w:tab w:val="clear" w:pos="432"/>
      </w:tabs>
      <w:spacing w:before="240" w:after="120" w:line="360" w:lineRule="auto"/>
      <w:ind w:left="567" w:hanging="567"/>
      <w:outlineLvl w:val="0"/>
    </w:pPr>
    <w:rPr>
      <w:rFonts w:cs="Arial"/>
      <w:b/>
      <w:bCs/>
      <w:kern w:val="32"/>
      <w:sz w:val="32"/>
      <w:szCs w:val="32"/>
    </w:rPr>
  </w:style>
  <w:style w:type="paragraph" w:styleId="Heading2">
    <w:name w:val="heading 2"/>
    <w:basedOn w:val="Normal"/>
    <w:next w:val="BodyText"/>
    <w:qFormat/>
    <w:rsid w:val="009E0FDB"/>
    <w:pPr>
      <w:keepNext/>
      <w:numPr>
        <w:ilvl w:val="1"/>
        <w:numId w:val="5"/>
      </w:numPr>
      <w:spacing w:before="240" w:after="120" w:line="360" w:lineRule="auto"/>
      <w:ind w:left="567" w:hanging="567"/>
      <w:outlineLvl w:val="1"/>
    </w:pPr>
    <w:rPr>
      <w:rFonts w:cs="Arial"/>
      <w:b/>
      <w:bCs/>
      <w:iCs/>
      <w:sz w:val="28"/>
      <w:szCs w:val="28"/>
    </w:rPr>
  </w:style>
  <w:style w:type="paragraph" w:styleId="Heading3">
    <w:name w:val="heading 3"/>
    <w:basedOn w:val="Normal"/>
    <w:next w:val="Normal"/>
    <w:qFormat/>
    <w:rsid w:val="00354218"/>
    <w:pPr>
      <w:keepNext/>
      <w:numPr>
        <w:ilvl w:val="2"/>
        <w:numId w:val="5"/>
      </w:numPr>
      <w:spacing w:before="240" w:after="60"/>
      <w:outlineLvl w:val="2"/>
    </w:pPr>
    <w:rPr>
      <w:rFonts w:ascii="Verdana" w:hAnsi="Verdana" w:cs="Arial"/>
      <w:b/>
      <w:bCs/>
      <w:sz w:val="26"/>
      <w:szCs w:val="26"/>
    </w:rPr>
  </w:style>
  <w:style w:type="paragraph" w:styleId="Heading4">
    <w:name w:val="heading 4"/>
    <w:basedOn w:val="Normal"/>
    <w:next w:val="Normal"/>
    <w:qFormat/>
    <w:rsid w:val="00354218"/>
    <w:pPr>
      <w:keepNext/>
      <w:numPr>
        <w:ilvl w:val="3"/>
        <w:numId w:val="5"/>
      </w:numPr>
      <w:spacing w:before="240" w:after="60"/>
      <w:outlineLvl w:val="3"/>
    </w:pPr>
    <w:rPr>
      <w:rFonts w:ascii="Times New Roman" w:hAnsi="Times New Roman"/>
      <w:b/>
      <w:bCs/>
      <w:sz w:val="28"/>
      <w:szCs w:val="28"/>
    </w:rPr>
  </w:style>
  <w:style w:type="paragraph" w:styleId="Heading5">
    <w:name w:val="heading 5"/>
    <w:basedOn w:val="Normal"/>
    <w:next w:val="Normal"/>
    <w:qFormat/>
    <w:rsid w:val="00354218"/>
    <w:pPr>
      <w:numPr>
        <w:ilvl w:val="4"/>
        <w:numId w:val="5"/>
      </w:numPr>
      <w:spacing w:before="240" w:after="60"/>
      <w:outlineLvl w:val="4"/>
    </w:pPr>
    <w:rPr>
      <w:b/>
      <w:bCs/>
      <w:i/>
      <w:iCs/>
      <w:sz w:val="26"/>
      <w:szCs w:val="26"/>
    </w:rPr>
  </w:style>
  <w:style w:type="paragraph" w:styleId="Heading6">
    <w:name w:val="heading 6"/>
    <w:basedOn w:val="Normal"/>
    <w:next w:val="Normal"/>
    <w:qFormat/>
    <w:rsid w:val="00354218"/>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qFormat/>
    <w:rsid w:val="00354218"/>
    <w:pPr>
      <w:numPr>
        <w:ilvl w:val="6"/>
        <w:numId w:val="5"/>
      </w:numPr>
      <w:spacing w:before="240" w:after="60"/>
      <w:outlineLvl w:val="6"/>
    </w:pPr>
    <w:rPr>
      <w:rFonts w:ascii="Times New Roman" w:hAnsi="Times New Roman"/>
    </w:rPr>
  </w:style>
  <w:style w:type="paragraph" w:styleId="Heading8">
    <w:name w:val="heading 8"/>
    <w:basedOn w:val="Normal"/>
    <w:next w:val="Normal"/>
    <w:qFormat/>
    <w:rsid w:val="00354218"/>
    <w:pPr>
      <w:numPr>
        <w:ilvl w:val="7"/>
        <w:numId w:val="5"/>
      </w:numPr>
      <w:spacing w:before="240" w:after="60"/>
      <w:outlineLvl w:val="7"/>
    </w:pPr>
    <w:rPr>
      <w:rFonts w:ascii="Times New Roman" w:hAnsi="Times New Roman"/>
      <w:i/>
      <w:iCs/>
    </w:rPr>
  </w:style>
  <w:style w:type="paragraph" w:styleId="Heading9">
    <w:name w:val="heading 9"/>
    <w:basedOn w:val="Normal"/>
    <w:next w:val="Normal"/>
    <w:qFormat/>
    <w:rsid w:val="00354218"/>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3">
    <w:name w:val="List Number 3"/>
    <w:basedOn w:val="Normal"/>
    <w:next w:val="BodyText"/>
    <w:autoRedefine/>
    <w:rsid w:val="005F74B5"/>
    <w:pPr>
      <w:numPr>
        <w:numId w:val="3"/>
      </w:numPr>
      <w:tabs>
        <w:tab w:val="left" w:pos="680"/>
      </w:tabs>
      <w:spacing w:after="120"/>
    </w:pPr>
    <w:rPr>
      <w:rFonts w:ascii="Verdana" w:hAnsi="Verdana"/>
      <w:sz w:val="22"/>
      <w:szCs w:val="22"/>
    </w:rPr>
  </w:style>
  <w:style w:type="paragraph" w:styleId="BodyText">
    <w:name w:val="Body Text"/>
    <w:basedOn w:val="Normal"/>
    <w:rsid w:val="007D7A54"/>
    <w:pPr>
      <w:spacing w:after="120" w:line="360" w:lineRule="auto"/>
      <w:jc w:val="both"/>
    </w:pPr>
    <w:rPr>
      <w:sz w:val="22"/>
    </w:rPr>
  </w:style>
  <w:style w:type="paragraph" w:styleId="Header">
    <w:name w:val="header"/>
    <w:basedOn w:val="Normal"/>
    <w:rsid w:val="003E55D5"/>
    <w:pPr>
      <w:tabs>
        <w:tab w:val="center" w:pos="4536"/>
        <w:tab w:val="right" w:pos="9072"/>
      </w:tabs>
    </w:pPr>
  </w:style>
  <w:style w:type="paragraph" w:styleId="Footer">
    <w:name w:val="footer"/>
    <w:basedOn w:val="Normal"/>
    <w:link w:val="FooterChar"/>
    <w:uiPriority w:val="99"/>
    <w:rsid w:val="003E55D5"/>
    <w:pPr>
      <w:tabs>
        <w:tab w:val="center" w:pos="4536"/>
        <w:tab w:val="right" w:pos="9072"/>
      </w:tabs>
    </w:pPr>
  </w:style>
  <w:style w:type="character" w:customStyle="1" w:styleId="FooterChar">
    <w:name w:val="Footer Char"/>
    <w:link w:val="Footer"/>
    <w:uiPriority w:val="99"/>
    <w:rsid w:val="00CF00B3"/>
    <w:rPr>
      <w:rFonts w:ascii="Arial" w:hAnsi="Arial"/>
      <w:sz w:val="24"/>
      <w:szCs w:val="24"/>
    </w:rPr>
  </w:style>
  <w:style w:type="paragraph" w:styleId="BalloonText">
    <w:name w:val="Balloon Text"/>
    <w:basedOn w:val="Normal"/>
    <w:link w:val="BalloonTextChar"/>
    <w:rsid w:val="0064566B"/>
    <w:rPr>
      <w:rFonts w:ascii="Tahoma" w:hAnsi="Tahoma" w:cs="Tahoma"/>
      <w:sz w:val="16"/>
      <w:szCs w:val="16"/>
    </w:rPr>
  </w:style>
  <w:style w:type="character" w:customStyle="1" w:styleId="BalloonTextChar">
    <w:name w:val="Balloon Text Char"/>
    <w:basedOn w:val="DefaultParagraphFont"/>
    <w:link w:val="BalloonText"/>
    <w:rsid w:val="0064566B"/>
    <w:rPr>
      <w:rFonts w:ascii="Tahoma" w:hAnsi="Tahoma" w:cs="Tahoma"/>
      <w:sz w:val="16"/>
      <w:szCs w:val="16"/>
    </w:rPr>
  </w:style>
  <w:style w:type="paragraph" w:styleId="Title">
    <w:name w:val="Title"/>
    <w:basedOn w:val="Normal"/>
    <w:next w:val="Normal"/>
    <w:link w:val="TitleChar"/>
    <w:qFormat/>
    <w:rsid w:val="002C2026"/>
    <w:pPr>
      <w:spacing w:before="120" w:after="120" w:line="360" w:lineRule="auto"/>
      <w:contextualSpacing/>
      <w:jc w:val="center"/>
    </w:pPr>
    <w:rPr>
      <w:rFonts w:eastAsiaTheme="majorEastAsia" w:cstheme="majorBidi"/>
      <w:b/>
      <w:spacing w:val="5"/>
      <w:kern w:val="28"/>
      <w:sz w:val="32"/>
      <w:szCs w:val="52"/>
    </w:rPr>
  </w:style>
  <w:style w:type="character" w:customStyle="1" w:styleId="TitleChar">
    <w:name w:val="Title Char"/>
    <w:basedOn w:val="DefaultParagraphFont"/>
    <w:link w:val="Title"/>
    <w:rsid w:val="002C2026"/>
    <w:rPr>
      <w:rFonts w:ascii="Arial" w:eastAsiaTheme="majorEastAsia" w:hAnsi="Arial" w:cstheme="majorBidi"/>
      <w:b/>
      <w:spacing w:val="5"/>
      <w:kern w:val="28"/>
      <w:sz w:val="32"/>
      <w:szCs w:val="52"/>
    </w:rPr>
  </w:style>
  <w:style w:type="table" w:styleId="TableGrid">
    <w:name w:val="Table Grid"/>
    <w:basedOn w:val="TableNormal"/>
    <w:rsid w:val="00C831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szCs w:val="24"/>
    </w:rPr>
  </w:style>
  <w:style w:type="paragraph" w:styleId="Heading1">
    <w:name w:val="heading 1"/>
    <w:basedOn w:val="Normal"/>
    <w:next w:val="Normal"/>
    <w:qFormat/>
    <w:rsid w:val="009E0FDB"/>
    <w:pPr>
      <w:keepNext/>
      <w:numPr>
        <w:numId w:val="5"/>
      </w:numPr>
      <w:tabs>
        <w:tab w:val="clear" w:pos="432"/>
      </w:tabs>
      <w:spacing w:before="240" w:after="120" w:line="360" w:lineRule="auto"/>
      <w:ind w:left="567" w:hanging="567"/>
      <w:outlineLvl w:val="0"/>
    </w:pPr>
    <w:rPr>
      <w:rFonts w:cs="Arial"/>
      <w:b/>
      <w:bCs/>
      <w:kern w:val="32"/>
      <w:sz w:val="32"/>
      <w:szCs w:val="32"/>
    </w:rPr>
  </w:style>
  <w:style w:type="paragraph" w:styleId="Heading2">
    <w:name w:val="heading 2"/>
    <w:basedOn w:val="Normal"/>
    <w:next w:val="BodyText"/>
    <w:qFormat/>
    <w:rsid w:val="009E0FDB"/>
    <w:pPr>
      <w:keepNext/>
      <w:numPr>
        <w:ilvl w:val="1"/>
        <w:numId w:val="5"/>
      </w:numPr>
      <w:spacing w:before="240" w:after="120" w:line="360" w:lineRule="auto"/>
      <w:ind w:left="567" w:hanging="567"/>
      <w:outlineLvl w:val="1"/>
    </w:pPr>
    <w:rPr>
      <w:rFonts w:cs="Arial"/>
      <w:b/>
      <w:bCs/>
      <w:iCs/>
      <w:sz w:val="28"/>
      <w:szCs w:val="28"/>
    </w:rPr>
  </w:style>
  <w:style w:type="paragraph" w:styleId="Heading3">
    <w:name w:val="heading 3"/>
    <w:basedOn w:val="Normal"/>
    <w:next w:val="Normal"/>
    <w:qFormat/>
    <w:rsid w:val="00354218"/>
    <w:pPr>
      <w:keepNext/>
      <w:numPr>
        <w:ilvl w:val="2"/>
        <w:numId w:val="5"/>
      </w:numPr>
      <w:spacing w:before="240" w:after="60"/>
      <w:outlineLvl w:val="2"/>
    </w:pPr>
    <w:rPr>
      <w:rFonts w:ascii="Verdana" w:hAnsi="Verdana" w:cs="Arial"/>
      <w:b/>
      <w:bCs/>
      <w:sz w:val="26"/>
      <w:szCs w:val="26"/>
    </w:rPr>
  </w:style>
  <w:style w:type="paragraph" w:styleId="Heading4">
    <w:name w:val="heading 4"/>
    <w:basedOn w:val="Normal"/>
    <w:next w:val="Normal"/>
    <w:qFormat/>
    <w:rsid w:val="00354218"/>
    <w:pPr>
      <w:keepNext/>
      <w:numPr>
        <w:ilvl w:val="3"/>
        <w:numId w:val="5"/>
      </w:numPr>
      <w:spacing w:before="240" w:after="60"/>
      <w:outlineLvl w:val="3"/>
    </w:pPr>
    <w:rPr>
      <w:rFonts w:ascii="Times New Roman" w:hAnsi="Times New Roman"/>
      <w:b/>
      <w:bCs/>
      <w:sz w:val="28"/>
      <w:szCs w:val="28"/>
    </w:rPr>
  </w:style>
  <w:style w:type="paragraph" w:styleId="Heading5">
    <w:name w:val="heading 5"/>
    <w:basedOn w:val="Normal"/>
    <w:next w:val="Normal"/>
    <w:qFormat/>
    <w:rsid w:val="00354218"/>
    <w:pPr>
      <w:numPr>
        <w:ilvl w:val="4"/>
        <w:numId w:val="5"/>
      </w:numPr>
      <w:spacing w:before="240" w:after="60"/>
      <w:outlineLvl w:val="4"/>
    </w:pPr>
    <w:rPr>
      <w:b/>
      <w:bCs/>
      <w:i/>
      <w:iCs/>
      <w:sz w:val="26"/>
      <w:szCs w:val="26"/>
    </w:rPr>
  </w:style>
  <w:style w:type="paragraph" w:styleId="Heading6">
    <w:name w:val="heading 6"/>
    <w:basedOn w:val="Normal"/>
    <w:next w:val="Normal"/>
    <w:qFormat/>
    <w:rsid w:val="00354218"/>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qFormat/>
    <w:rsid w:val="00354218"/>
    <w:pPr>
      <w:numPr>
        <w:ilvl w:val="6"/>
        <w:numId w:val="5"/>
      </w:numPr>
      <w:spacing w:before="240" w:after="60"/>
      <w:outlineLvl w:val="6"/>
    </w:pPr>
    <w:rPr>
      <w:rFonts w:ascii="Times New Roman" w:hAnsi="Times New Roman"/>
    </w:rPr>
  </w:style>
  <w:style w:type="paragraph" w:styleId="Heading8">
    <w:name w:val="heading 8"/>
    <w:basedOn w:val="Normal"/>
    <w:next w:val="Normal"/>
    <w:qFormat/>
    <w:rsid w:val="00354218"/>
    <w:pPr>
      <w:numPr>
        <w:ilvl w:val="7"/>
        <w:numId w:val="5"/>
      </w:numPr>
      <w:spacing w:before="240" w:after="60"/>
      <w:outlineLvl w:val="7"/>
    </w:pPr>
    <w:rPr>
      <w:rFonts w:ascii="Times New Roman" w:hAnsi="Times New Roman"/>
      <w:i/>
      <w:iCs/>
    </w:rPr>
  </w:style>
  <w:style w:type="paragraph" w:styleId="Heading9">
    <w:name w:val="heading 9"/>
    <w:basedOn w:val="Normal"/>
    <w:next w:val="Normal"/>
    <w:qFormat/>
    <w:rsid w:val="00354218"/>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3">
    <w:name w:val="List Number 3"/>
    <w:basedOn w:val="Normal"/>
    <w:next w:val="BodyText"/>
    <w:autoRedefine/>
    <w:rsid w:val="005F74B5"/>
    <w:pPr>
      <w:numPr>
        <w:numId w:val="3"/>
      </w:numPr>
      <w:tabs>
        <w:tab w:val="left" w:pos="680"/>
      </w:tabs>
      <w:spacing w:after="120"/>
    </w:pPr>
    <w:rPr>
      <w:rFonts w:ascii="Verdana" w:hAnsi="Verdana"/>
      <w:sz w:val="22"/>
      <w:szCs w:val="22"/>
    </w:rPr>
  </w:style>
  <w:style w:type="paragraph" w:styleId="BodyText">
    <w:name w:val="Body Text"/>
    <w:basedOn w:val="Normal"/>
    <w:rsid w:val="007D7A54"/>
    <w:pPr>
      <w:spacing w:after="120" w:line="360" w:lineRule="auto"/>
      <w:jc w:val="both"/>
    </w:pPr>
    <w:rPr>
      <w:sz w:val="22"/>
    </w:rPr>
  </w:style>
  <w:style w:type="paragraph" w:styleId="Header">
    <w:name w:val="header"/>
    <w:basedOn w:val="Normal"/>
    <w:rsid w:val="003E55D5"/>
    <w:pPr>
      <w:tabs>
        <w:tab w:val="center" w:pos="4536"/>
        <w:tab w:val="right" w:pos="9072"/>
      </w:tabs>
    </w:pPr>
  </w:style>
  <w:style w:type="paragraph" w:styleId="Footer">
    <w:name w:val="footer"/>
    <w:basedOn w:val="Normal"/>
    <w:link w:val="FooterChar"/>
    <w:uiPriority w:val="99"/>
    <w:rsid w:val="003E55D5"/>
    <w:pPr>
      <w:tabs>
        <w:tab w:val="center" w:pos="4536"/>
        <w:tab w:val="right" w:pos="9072"/>
      </w:tabs>
    </w:pPr>
  </w:style>
  <w:style w:type="character" w:customStyle="1" w:styleId="FooterChar">
    <w:name w:val="Footer Char"/>
    <w:link w:val="Footer"/>
    <w:uiPriority w:val="99"/>
    <w:rsid w:val="00CF00B3"/>
    <w:rPr>
      <w:rFonts w:ascii="Arial" w:hAnsi="Arial"/>
      <w:sz w:val="24"/>
      <w:szCs w:val="24"/>
    </w:rPr>
  </w:style>
  <w:style w:type="paragraph" w:styleId="BalloonText">
    <w:name w:val="Balloon Text"/>
    <w:basedOn w:val="Normal"/>
    <w:link w:val="BalloonTextChar"/>
    <w:rsid w:val="0064566B"/>
    <w:rPr>
      <w:rFonts w:ascii="Tahoma" w:hAnsi="Tahoma" w:cs="Tahoma"/>
      <w:sz w:val="16"/>
      <w:szCs w:val="16"/>
    </w:rPr>
  </w:style>
  <w:style w:type="character" w:customStyle="1" w:styleId="BalloonTextChar">
    <w:name w:val="Balloon Text Char"/>
    <w:basedOn w:val="DefaultParagraphFont"/>
    <w:link w:val="BalloonText"/>
    <w:rsid w:val="0064566B"/>
    <w:rPr>
      <w:rFonts w:ascii="Tahoma" w:hAnsi="Tahoma" w:cs="Tahoma"/>
      <w:sz w:val="16"/>
      <w:szCs w:val="16"/>
    </w:rPr>
  </w:style>
  <w:style w:type="paragraph" w:styleId="Title">
    <w:name w:val="Title"/>
    <w:basedOn w:val="Normal"/>
    <w:next w:val="Normal"/>
    <w:link w:val="TitleChar"/>
    <w:qFormat/>
    <w:rsid w:val="002C2026"/>
    <w:pPr>
      <w:spacing w:before="120" w:after="120" w:line="360" w:lineRule="auto"/>
      <w:contextualSpacing/>
      <w:jc w:val="center"/>
    </w:pPr>
    <w:rPr>
      <w:rFonts w:eastAsiaTheme="majorEastAsia" w:cstheme="majorBidi"/>
      <w:b/>
      <w:spacing w:val="5"/>
      <w:kern w:val="28"/>
      <w:sz w:val="32"/>
      <w:szCs w:val="52"/>
    </w:rPr>
  </w:style>
  <w:style w:type="character" w:customStyle="1" w:styleId="TitleChar">
    <w:name w:val="Title Char"/>
    <w:basedOn w:val="DefaultParagraphFont"/>
    <w:link w:val="Title"/>
    <w:rsid w:val="002C2026"/>
    <w:rPr>
      <w:rFonts w:ascii="Arial" w:eastAsiaTheme="majorEastAsia" w:hAnsi="Arial" w:cstheme="majorBidi"/>
      <w:b/>
      <w:spacing w:val="5"/>
      <w:kern w:val="28"/>
      <w:sz w:val="32"/>
      <w:szCs w:val="52"/>
    </w:rPr>
  </w:style>
  <w:style w:type="table" w:styleId="TableGrid">
    <w:name w:val="Table Grid"/>
    <w:basedOn w:val="TableNormal"/>
    <w:rsid w:val="00C831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799</Words>
  <Characters>4560</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Fresenius</Company>
  <LinksUpToDate>false</LinksUpToDate>
  <CharactersWithSpaces>5349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Koch</dc:creator>
  <cp:lastModifiedBy>MX</cp:lastModifiedBy>
  <cp:revision>2</cp:revision>
  <cp:lastPrinted>2016-09-08T07:58:00Z</cp:lastPrinted>
  <dcterms:created xsi:type="dcterms:W3CDTF">2018-01-10T19:34:00Z</dcterms:created>
  <dcterms:modified xsi:type="dcterms:W3CDTF">2018-01-10T19:34:00Z</dcterms:modified>
</cp:coreProperties>
</file>