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40"/>
      </w:pPr>
    </w:p>
    <w:p>
      <w:pPr>
        <w:pStyle w:val="Title"/>
        <w:jc w:val="left"/>
      </w:pPr>
      <w:r>
        <w:rPr>
          <w:rFonts w:ascii="DejaVu Sans" w:hAnsi="DejaVu Sans"/>
          <w:b/>
          <w:color w:val="000000"/>
          <w:sz w:val="62"/>
        </w:rPr>
        <w:t>Technisches Whitepaper zur horizontalen Skalierung von atlas</w:t>
      </w:r>
    </w:p>
    <w:p>
      <w:pPr>
        <w:pStyle w:val="Subtitle"/>
      </w:pPr>
      <w:r>
        <w:rPr>
          <w:rFonts w:ascii="DejaVu Sans" w:hAnsi="DejaVu Sans"/>
          <w:color w:val="000000"/>
          <w:sz w:val="28"/>
        </w:rPr>
        <w:t>Partition Cells Raft und cloud native Betrieb</w:t>
      </w:r>
    </w:p>
    <w:p>
      <w:pPr>
        <w:spacing w:after="480"/>
      </w:pP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331"/>
        <w:gridCol w:w="3331"/>
        <w:gridCol w:w="3331"/>
      </w:tblGrid>
      <w:tr>
        <w:tc>
          <w:tcPr>
            <w:tcW w:type="dxa" w:w="3254"/>
            <w:shd w:fill="F3F4F6"/>
            <w:tcMar>
              <w:top w:w="150" w:type="dxa"/>
              <w:start w:w="130" w:type="dxa"/>
              <w:bottom w:w="150" w:type="dxa"/>
              <w:end w:w="130" w:type="dxa"/>
            </w:tcMar>
            <w:vAlign w:val="center"/>
          </w:tcPr>
          <w:p>
            <w:pPr>
              <w:jc w:val="center"/>
            </w:pPr>
            <w:r>
              <w:rPr>
                <w:rFonts w:ascii="DejaVu Sans" w:hAnsi="DejaVu Sans"/>
                <w:b/>
                <w:color w:val="143A52"/>
                <w:sz w:val="16"/>
              </w:rPr>
              <w:t>Repository Basis</w:t>
              <w:br/>
            </w:r>
            <w:r>
              <w:rPr>
                <w:rFonts w:ascii="DejaVu Sans" w:hAnsi="DejaVu Sans"/>
                <w:color w:val="111827"/>
                <w:sz w:val="18"/>
              </w:rPr>
              <w:t>main 67914b24</w:t>
            </w:r>
          </w:p>
        </w:tc>
        <w:tc>
          <w:tcPr>
            <w:tcW w:type="dxa" w:w="3254"/>
            <w:shd w:fill="E8F5F5"/>
            <w:tcMar>
              <w:top w:w="150" w:type="dxa"/>
              <w:start w:w="130" w:type="dxa"/>
              <w:bottom w:w="150" w:type="dxa"/>
              <w:end w:w="130" w:type="dxa"/>
            </w:tcMar>
            <w:vAlign w:val="center"/>
          </w:tcPr>
          <w:p>
            <w:pPr>
              <w:jc w:val="center"/>
            </w:pPr>
            <w:r>
              <w:rPr>
                <w:rFonts w:ascii="DejaVu Sans" w:hAnsi="DejaVu Sans"/>
                <w:b/>
                <w:color w:val="008C99"/>
                <w:sz w:val="16"/>
              </w:rPr>
              <w:t>Architekturentscheid</w:t>
              <w:br/>
            </w:r>
            <w:r>
              <w:rPr>
                <w:rFonts w:ascii="DejaVu Sans" w:hAnsi="DejaVu Sans"/>
                <w:color w:val="111827"/>
                <w:sz w:val="18"/>
              </w:rPr>
              <w:t>ADR 0175 Proposed</w:t>
            </w:r>
          </w:p>
        </w:tc>
        <w:tc>
          <w:tcPr>
            <w:tcW w:type="dxa" w:w="3254"/>
            <w:shd w:fill="F3F4F6"/>
            <w:tcMar>
              <w:top w:w="150" w:type="dxa"/>
              <w:start w:w="130" w:type="dxa"/>
              <w:bottom w:w="150" w:type="dxa"/>
              <w:end w:w="130" w:type="dxa"/>
            </w:tcMar>
            <w:vAlign w:val="center"/>
          </w:tcPr>
          <w:p>
            <w:pPr>
              <w:jc w:val="center"/>
            </w:pPr>
            <w:r>
              <w:rPr>
                <w:rFonts w:ascii="DejaVu Sans" w:hAnsi="DejaVu Sans"/>
                <w:b/>
                <w:color w:val="9A6700"/>
                <w:sz w:val="16"/>
              </w:rPr>
              <w:t>Implementierung</w:t>
              <w:br/>
            </w:r>
            <w:r>
              <w:rPr>
                <w:rFonts w:ascii="DejaVu Sans" w:hAnsi="DejaVu Sans"/>
                <w:color w:val="111827"/>
                <w:sz w:val="18"/>
              </w:rPr>
              <w:t>Not started</w:t>
            </w:r>
          </w:p>
        </w:tc>
      </w:tr>
    </w:tbl>
    <w:p>
      <w:pPr>
        <w:spacing w:after="800"/>
      </w:pPr>
    </w:p>
    <w:p>
      <w:pPr>
        <w:spacing w:after="180"/>
      </w:pPr>
      <w:r>
        <w:rPr>
          <w:rFonts w:ascii="DejaVu Sans" w:hAnsi="DejaVu Sans"/>
          <w:b/>
          <w:color w:val="143A52"/>
          <w:sz w:val="30"/>
        </w:rPr>
        <w:t>Technische Zielarchitektur und Umsetzungspfad</w:t>
      </w:r>
    </w:p>
    <w:p>
      <w:pPr>
        <w:spacing w:line="288" w:lineRule="auto" w:after="320"/>
      </w:pPr>
      <w:r>
        <w:rPr>
          <w:rFonts w:ascii="DejaVu Sans" w:hAnsi="DejaVu Sans"/>
          <w:color w:val="111827"/>
          <w:sz w:val="22"/>
        </w:rPr>
        <w:t>Dieses Whitepaper beschreibt, wie atlas horizontalen Durchsatz und Hochverfügbarkeit erreicht, ohne seine Kerninvarianten aufzugeben. Es übersetzt ADR-0175 in ein implementierbares Gesamtsystem mit klaren Fehlersemantiken, Betriebsrollen, Technologieentscheidungen und Abnahmekriterien.</w:t>
      </w:r>
    </w:p>
    <w:p>
      <w:r>
        <w:rPr>
          <w:rFonts w:ascii="DejaVu Sans" w:hAnsi="DejaVu Sans"/>
          <w:color w:val="6B7280"/>
          <w:sz w:val="19"/>
        </w:rPr>
        <w:t>Version 1.0  |  25. Oktober 2026</w:t>
      </w:r>
    </w:p>
    <w:p>
      <w:r>
        <w:br w:type="page"/>
      </w:r>
    </w:p>
    <w:p>
      <w:pPr>
        <w:pStyle w:val="Heading1"/>
      </w:pPr>
      <w:r>
        <w:t>Executive Summary</w:t>
      </w:r>
    </w:p>
    <w:p>
      <w:pPr>
        <w:pStyle w:val="BodyText"/>
        <w:spacing w:after="120"/>
      </w:pPr>
      <w:r>
        <w:rPr>
          <w:rFonts w:ascii="DejaVu Sans" w:hAnsi="DejaVu Sans"/>
        </w:rPr>
        <w:t>Die empfohlene Zielarchitektur ist ein Verbund replizierter Partition Cells. Jede logische Partition bleibt eine deterministische Single Writer State Machine, wird im Clusterbetrieb jedoch als eigene Raft Gruppe über mehrere atlas Nodes repliziert. Ein stateless atlas Gateway routet Befehle zum aktuellen Leader. Ein Kubernetes Operator steuert Placement, Rebalancing, Upgrades und Backups. Externe Side Effects bleiben auf getrennten atlas Workern.</w:t>
      </w:r>
    </w:p>
    <w:p>
      <w:pPr>
        <w:pStyle w:val="BodyText"/>
        <w:spacing w:after="120"/>
      </w:pPr>
      <w:r>
        <w:rPr>
          <w:rFonts w:ascii="DejaVu Sans" w:hAnsi="DejaVu Sans"/>
        </w:rPr>
        <w:t>Der zentrale Architekturentscheid lautet: Das replizierte Raft Log ist im Clusterbetrieb zugleich der verteilte atlas WAL. Ein Prozessor Batch erzeugt unveränderte atlas Events, repliziert dieses Event Batch als Raft Eintrag und macht es erst nach Quorum Commit sichtbar. Danach wird derselbe Eventstrom wie heute mit genau einem applyToState in Pebble materialisiert. Damit bleiben Event Sourcing, deterministisches Replay, Compile dont interpret und Durable before visible erhalten.</w:t>
      </w:r>
    </w:p>
    <w:p>
      <w:pPr>
        <w:pStyle w:val="BodyText"/>
        <w:spacing w:after="120"/>
      </w:pPr>
      <w:r>
        <w:rPr>
          <w:rFonts w:ascii="DejaVu Sans" w:hAnsi="DejaVu Sans"/>
        </w:rPr>
        <w:t>Horizontaler Durchsatz entsteht durch mehr Partition Leader, nicht durch mehr Replikate einer einzelnen Partition. Replikate erhöhen Verfügbarkeit. Eine einzelne Prozessinstanz bleibt bewusst in genau einer Partition; viele unabhängige Instanzen verteilen sich auf viele Partitionen und Nodes. Cross Partition Kommunikation erfolgt asynchron über eine durable Outbox Inbox Envelope. Message Correlation wird durch sharded Directory Partitions gelöst und nicht durch Broadcast oder einen zentralen Flaschenhals.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3384"/>
            <w:shd w:fill="143A52"/>
            <w:tcMar>
              <w:top w:w="110" w:type="dxa"/>
              <w:start w:w="110" w:type="dxa"/>
              <w:bottom w:w="110" w:type="dxa"/>
              <w:end w:w="110" w:type="dxa"/>
            </w:tcMar>
            <w:vAlign w:val="center"/>
          </w:tcPr>
          <w:p>
            <w:pPr>
              <w:spacing w:after="0"/>
              <w:jc w:val="center"/>
            </w:pPr>
            <w:r>
              <w:rPr>
                <w:rFonts w:ascii="DejaVu Sans" w:hAnsi="DejaVu Sans"/>
                <w:b/>
                <w:color w:val="FFFFFF"/>
                <w:sz w:val="17"/>
              </w:rPr>
              <w:t>Kernaussage</w:t>
            </w:r>
          </w:p>
        </w:tc>
        <w:tc>
          <w:tcPr>
            <w:tcW w:type="dxa" w:w="6408"/>
            <w:shd w:fill="143A52"/>
            <w:tcMar>
              <w:top w:w="110" w:type="dxa"/>
              <w:start w:w="110" w:type="dxa"/>
              <w:bottom w:w="110" w:type="dxa"/>
              <w:end w:w="110" w:type="dxa"/>
            </w:tcMar>
            <w:vAlign w:val="center"/>
          </w:tcPr>
          <w:p>
            <w:pPr>
              <w:spacing w:after="0"/>
              <w:jc w:val="center"/>
            </w:pPr>
            <w:r>
              <w:rPr>
                <w:rFonts w:ascii="DejaVu Sans" w:hAnsi="DejaVu Sans"/>
                <w:b/>
                <w:color w:val="FFFFFF"/>
                <w:sz w:val="17"/>
              </w:rPr>
              <w:t>Konsequenz</w:t>
            </w:r>
          </w:p>
        </w:tc>
      </w:tr>
      <w:tr>
        <w:tc>
          <w:tcPr>
            <w:tcW w:type="dxa" w:w="3384"/>
            <w:tcMar>
              <w:top w:w="100" w:type="dxa"/>
              <w:start w:w="110" w:type="dxa"/>
              <w:bottom w:w="100" w:type="dxa"/>
              <w:end w:w="110" w:type="dxa"/>
            </w:tcMar>
            <w:vAlign w:val="center"/>
          </w:tcPr>
          <w:p>
            <w:pPr>
              <w:spacing w:after="0"/>
              <w:jc w:val="left"/>
            </w:pPr>
            <w:r>
              <w:rPr>
                <w:rFonts w:ascii="DejaVu Sans" w:hAnsi="DejaVu Sans"/>
                <w:color w:val="111827"/>
                <w:sz w:val="17"/>
              </w:rPr>
              <w:t>Ein Leader pro Partition</w:t>
            </w:r>
          </w:p>
        </w:tc>
        <w:tc>
          <w:tcPr>
            <w:tcW w:type="dxa" w:w="6408"/>
            <w:tcMar>
              <w:top w:w="100" w:type="dxa"/>
              <w:start w:w="110" w:type="dxa"/>
              <w:bottom w:w="100" w:type="dxa"/>
              <w:end w:w="110" w:type="dxa"/>
            </w:tcMar>
            <w:vAlign w:val="center"/>
          </w:tcPr>
          <w:p>
            <w:pPr>
              <w:spacing w:after="0"/>
              <w:jc w:val="left"/>
            </w:pPr>
            <w:r>
              <w:rPr>
                <w:rFonts w:ascii="DejaVu Sans" w:hAnsi="DejaVu Sans"/>
                <w:color w:val="111827"/>
                <w:sz w:val="17"/>
              </w:rPr>
              <w:t>Single Writer und deterministische Reihenfolge bleiben erhalten.</w:t>
            </w:r>
          </w:p>
        </w:tc>
      </w:tr>
      <w:tr>
        <w:tc>
          <w:tcPr>
            <w:tcW w:type="dxa" w:w="3384"/>
            <w:shd w:fill="F3F4F6"/>
            <w:tcMar>
              <w:top w:w="100" w:type="dxa"/>
              <w:start w:w="110" w:type="dxa"/>
              <w:bottom w:w="100" w:type="dxa"/>
              <w:end w:w="110" w:type="dxa"/>
            </w:tcMar>
            <w:vAlign w:val="center"/>
          </w:tcPr>
          <w:p>
            <w:pPr>
              <w:spacing w:after="0"/>
              <w:jc w:val="left"/>
            </w:pPr>
            <w:r>
              <w:rPr>
                <w:rFonts w:ascii="DejaVu Sans" w:hAnsi="DejaVu Sans"/>
                <w:color w:val="111827"/>
                <w:sz w:val="17"/>
              </w:rPr>
              <w:t>Raft Event Batch als Cluster WAL</w:t>
            </w:r>
          </w:p>
        </w:tc>
        <w:tc>
          <w:tcPr>
            <w:tcW w:type="dxa" w:w="6408"/>
            <w:shd w:fill="F3F4F6"/>
            <w:tcMar>
              <w:top w:w="100" w:type="dxa"/>
              <w:start w:w="110" w:type="dxa"/>
              <w:bottom w:w="100" w:type="dxa"/>
              <w:end w:w="110" w:type="dxa"/>
            </w:tcMar>
            <w:vAlign w:val="center"/>
          </w:tcPr>
          <w:p>
            <w:pPr>
              <w:spacing w:after="0"/>
              <w:jc w:val="left"/>
            </w:pPr>
            <w:r>
              <w:rPr>
                <w:rFonts w:ascii="DejaVu Sans" w:hAnsi="DejaVu Sans"/>
                <w:color w:val="111827"/>
                <w:sz w:val="17"/>
              </w:rPr>
              <w:t>Eine verteilte Wahrheit statt Raft Log plus zweitem Anwendungs WAL.</w:t>
            </w:r>
          </w:p>
        </w:tc>
      </w:tr>
      <w:tr>
        <w:tc>
          <w:tcPr>
            <w:tcW w:type="dxa" w:w="3384"/>
            <w:tcMar>
              <w:top w:w="100" w:type="dxa"/>
              <w:start w:w="110" w:type="dxa"/>
              <w:bottom w:w="100" w:type="dxa"/>
              <w:end w:w="110" w:type="dxa"/>
            </w:tcMar>
            <w:vAlign w:val="center"/>
          </w:tcPr>
          <w:p>
            <w:pPr>
              <w:spacing w:after="0"/>
              <w:jc w:val="left"/>
            </w:pPr>
            <w:r>
              <w:rPr>
                <w:rFonts w:ascii="DejaVu Sans" w:hAnsi="DejaVu Sans"/>
                <w:color w:val="111827"/>
                <w:sz w:val="17"/>
              </w:rPr>
              <w:t>Stable Partition IDs</w:t>
            </w:r>
          </w:p>
        </w:tc>
        <w:tc>
          <w:tcPr>
            <w:tcW w:type="dxa" w:w="6408"/>
            <w:tcMar>
              <w:top w:w="100" w:type="dxa"/>
              <w:start w:w="110" w:type="dxa"/>
              <w:bottom w:w="100" w:type="dxa"/>
              <w:end w:w="110" w:type="dxa"/>
            </w:tcMar>
            <w:vAlign w:val="center"/>
          </w:tcPr>
          <w:p>
            <w:pPr>
              <w:spacing w:after="0"/>
              <w:jc w:val="left"/>
            </w:pPr>
            <w:r>
              <w:rPr>
                <w:rFonts w:ascii="DejaVu Sans" w:hAnsi="DejaVu Sans"/>
                <w:color w:val="111827"/>
                <w:sz w:val="17"/>
              </w:rPr>
              <w:t>Neue Partitionen übernehmen neue Instanzen; bestehende Keys werden nie neu gemappt.</w:t>
            </w:r>
          </w:p>
        </w:tc>
      </w:tr>
      <w:tr>
        <w:tc>
          <w:tcPr>
            <w:tcW w:type="dxa" w:w="3384"/>
            <w:shd w:fill="F3F4F6"/>
            <w:tcMar>
              <w:top w:w="100" w:type="dxa"/>
              <w:start w:w="110" w:type="dxa"/>
              <w:bottom w:w="100" w:type="dxa"/>
              <w:end w:w="110" w:type="dxa"/>
            </w:tcMar>
            <w:vAlign w:val="center"/>
          </w:tcPr>
          <w:p>
            <w:pPr>
              <w:spacing w:after="0"/>
              <w:jc w:val="left"/>
            </w:pPr>
            <w:r>
              <w:rPr>
                <w:rFonts w:ascii="DejaVu Sans" w:hAnsi="DejaVu Sans"/>
                <w:color w:val="111827"/>
                <w:sz w:val="17"/>
              </w:rPr>
              <w:t>Durable Outbox Inbox</w:t>
            </w:r>
          </w:p>
        </w:tc>
        <w:tc>
          <w:tcPr>
            <w:tcW w:type="dxa" w:w="6408"/>
            <w:shd w:fill="F3F4F6"/>
            <w:tcMar>
              <w:top w:w="100" w:type="dxa"/>
              <w:start w:w="110" w:type="dxa"/>
              <w:bottom w:w="100" w:type="dxa"/>
              <w:end w:w="110" w:type="dxa"/>
            </w:tcMar>
            <w:vAlign w:val="center"/>
          </w:tcPr>
          <w:p>
            <w:pPr>
              <w:spacing w:after="0"/>
              <w:jc w:val="left"/>
            </w:pPr>
            <w:r>
              <w:rPr>
                <w:rFonts w:ascii="DejaVu Sans" w:hAnsi="DejaVu Sans"/>
                <w:color w:val="111827"/>
                <w:sz w:val="17"/>
              </w:rPr>
              <w:t>At least once Transport mit exactly once Wirkung im Zielzustand.</w:t>
            </w:r>
          </w:p>
        </w:tc>
      </w:tr>
      <w:tr>
        <w:tc>
          <w:tcPr>
            <w:tcW w:type="dxa" w:w="3384"/>
            <w:tcMar>
              <w:top w:w="100" w:type="dxa"/>
              <w:start w:w="110" w:type="dxa"/>
              <w:bottom w:w="100" w:type="dxa"/>
              <w:end w:w="110" w:type="dxa"/>
            </w:tcMar>
            <w:vAlign w:val="center"/>
          </w:tcPr>
          <w:p>
            <w:pPr>
              <w:spacing w:after="0"/>
              <w:jc w:val="left"/>
            </w:pPr>
            <w:r>
              <w:rPr>
                <w:rFonts w:ascii="DejaVu Sans" w:hAnsi="DejaVu Sans"/>
                <w:color w:val="111827"/>
                <w:sz w:val="17"/>
              </w:rPr>
              <w:t>Kubernetes nur als Control Plane</w:t>
            </w:r>
          </w:p>
        </w:tc>
        <w:tc>
          <w:tcPr>
            <w:tcW w:type="dxa" w:w="6408"/>
            <w:tcMar>
              <w:top w:w="100" w:type="dxa"/>
              <w:start w:w="110" w:type="dxa"/>
              <w:bottom w:w="100" w:type="dxa"/>
              <w:end w:w="110" w:type="dxa"/>
            </w:tcMar>
            <w:vAlign w:val="center"/>
          </w:tcPr>
          <w:p>
            <w:pPr>
              <w:spacing w:after="0"/>
              <w:jc w:val="left"/>
            </w:pPr>
            <w:r>
              <w:rPr>
                <w:rFonts w:ascii="DejaVu Sans" w:hAnsi="DejaVu Sans"/>
                <w:color w:val="111827"/>
                <w:sz w:val="17"/>
              </w:rPr>
              <w:t>Der API Server liegt nicht im Command oder Event Hot Path.</w:t>
            </w:r>
          </w:p>
        </w:tc>
      </w:tr>
      <w:tr>
        <w:tc>
          <w:tcPr>
            <w:tcW w:type="dxa" w:w="3384"/>
            <w:shd w:fill="F3F4F6"/>
            <w:tcMar>
              <w:top w:w="100" w:type="dxa"/>
              <w:start w:w="110" w:type="dxa"/>
              <w:bottom w:w="100" w:type="dxa"/>
              <w:end w:w="110" w:type="dxa"/>
            </w:tcMar>
            <w:vAlign w:val="center"/>
          </w:tcPr>
          <w:p>
            <w:pPr>
              <w:spacing w:after="0"/>
              <w:jc w:val="left"/>
            </w:pPr>
            <w:r>
              <w:rPr>
                <w:rFonts w:ascii="DejaVu Sans" w:hAnsi="DejaVu Sans"/>
                <w:color w:val="111827"/>
                <w:sz w:val="17"/>
              </w:rPr>
              <w:t>Standalone bleibt erstklassig</w:t>
            </w:r>
          </w:p>
        </w:tc>
        <w:tc>
          <w:tcPr>
            <w:tcW w:type="dxa" w:w="6408"/>
            <w:shd w:fill="F3F4F6"/>
            <w:tcMar>
              <w:top w:w="100" w:type="dxa"/>
              <w:start w:w="110" w:type="dxa"/>
              <w:bottom w:w="100" w:type="dxa"/>
              <w:end w:w="110" w:type="dxa"/>
            </w:tcMar>
            <w:vAlign w:val="center"/>
          </w:tcPr>
          <w:p>
            <w:pPr>
              <w:spacing w:after="0"/>
              <w:jc w:val="left"/>
            </w:pPr>
            <w:r>
              <w:rPr>
                <w:rFonts w:ascii="DejaVu Sans" w:hAnsi="DejaVu Sans"/>
                <w:color w:val="111827"/>
                <w:sz w:val="17"/>
              </w:rPr>
              <w:t>Kleine Installationen benötigen weiterhin weder Broker noch SQL Datenbank.</w:t>
            </w:r>
          </w:p>
        </w:tc>
      </w:tr>
    </w:tbl>
    <w:p>
      <w:pPr>
        <w:spacing w:after="20"/>
      </w:pPr>
    </w:p>
    <w:p>
      <w:r>
        <w:br w:type="page"/>
      </w:r>
    </w:p>
    <w:p>
      <w:r>
        <w:rPr>
          <w:rFonts w:ascii="DejaVu Sans" w:hAnsi="DejaVu Sans"/>
          <w:b/>
          <w:color w:val="143A52"/>
          <w:sz w:val="21"/>
        </w:rPr>
        <w:t>Entscheidungsempfehlung</w:t>
      </w:r>
    </w:p>
    <w:p>
      <w:pPr>
        <w:pStyle w:val="BodyText"/>
        <w:spacing w:after="120"/>
      </w:pPr>
      <w:r>
        <w:rPr>
          <w:rFonts w:ascii="DejaVu Sans" w:hAnsi="DejaVu Sans"/>
        </w:rPr>
        <w:t>ADR-0175 soll als Leitentscheid beibehalten werden. Die Umsetzung sollte nicht direkt mit verteiltem Consensus beginnen. Zuerst wird eine lokale Multi Partition Fabric gebaut und benchmarked. Danach folgen durable Envelopes und erst dann eine replizierte Partition Cell. Die konkrete Raft Bibliothek bleibt bis zu einem reproduzierbaren Spike offen; etcd raft ist die bevorzugte Referenz, Dragonboat der Vergleichskandidat.</w:t>
      </w:r>
    </w:p>
    <w:p>
      <w:pPr>
        <w:pStyle w:val="Heading1"/>
      </w:pPr>
      <w:r>
        <w:t>Inhalt</w:t>
      </w:r>
    </w:p>
    <w:p>
      <w:pPr>
        <w:spacing w:after="80"/>
        <w:ind w:left="216"/>
      </w:pPr>
      <w:r>
        <w:rPr>
          <w:rFonts w:ascii="DejaVu Sans" w:hAnsi="DejaVu Sans"/>
          <w:color w:val="111827"/>
          <w:sz w:val="20"/>
        </w:rPr>
        <w:t>1 Ausgangslage und Status</w:t>
      </w:r>
    </w:p>
    <w:p>
      <w:pPr>
        <w:spacing w:after="80"/>
        <w:ind w:left="216"/>
      </w:pPr>
      <w:r>
        <w:rPr>
          <w:rFonts w:ascii="DejaVu Sans" w:hAnsi="DejaVu Sans"/>
          <w:color w:val="111827"/>
          <w:sz w:val="20"/>
        </w:rPr>
        <w:t>2 Ziele und Nichtziele</w:t>
      </w:r>
    </w:p>
    <w:p>
      <w:pPr>
        <w:spacing w:after="80"/>
        <w:ind w:left="216"/>
      </w:pPr>
      <w:r>
        <w:rPr>
          <w:rFonts w:ascii="DejaVu Sans" w:hAnsi="DejaVu Sans"/>
          <w:color w:val="111827"/>
          <w:sz w:val="20"/>
        </w:rPr>
        <w:t>3 Architekturprinzipien</w:t>
      </w:r>
    </w:p>
    <w:p>
      <w:pPr>
        <w:spacing w:after="80"/>
        <w:ind w:left="216"/>
      </w:pPr>
      <w:r>
        <w:rPr>
          <w:rFonts w:ascii="DejaVu Sans" w:hAnsi="DejaVu Sans"/>
          <w:color w:val="111827"/>
          <w:sz w:val="20"/>
        </w:rPr>
        <w:t>4 Zielarchitektur atlas Fabric</w:t>
      </w:r>
    </w:p>
    <w:p>
      <w:pPr>
        <w:spacing w:after="80"/>
        <w:ind w:left="216"/>
      </w:pPr>
      <w:r>
        <w:rPr>
          <w:rFonts w:ascii="DejaVu Sans" w:hAnsi="DejaVu Sans"/>
          <w:color w:val="111827"/>
          <w:sz w:val="20"/>
        </w:rPr>
        <w:t>5 Partition Cells und replizierter Commit</w:t>
      </w:r>
    </w:p>
    <w:p>
      <w:pPr>
        <w:spacing w:after="80"/>
        <w:ind w:left="216"/>
      </w:pPr>
      <w:r>
        <w:rPr>
          <w:rFonts w:ascii="DejaVu Sans" w:hAnsi="DejaVu Sans"/>
          <w:color w:val="111827"/>
          <w:sz w:val="20"/>
        </w:rPr>
        <w:t>6 Routing Placement und Rebalancing</w:t>
      </w:r>
    </w:p>
    <w:p>
      <w:pPr>
        <w:spacing w:after="80"/>
        <w:ind w:left="216"/>
      </w:pPr>
      <w:r>
        <w:rPr>
          <w:rFonts w:ascii="DejaVu Sans" w:hAnsi="DejaVu Sans"/>
          <w:color w:val="111827"/>
          <w:sz w:val="20"/>
        </w:rPr>
        <w:t>7 Cross Partition Kommunikation und Correlation</w:t>
      </w:r>
    </w:p>
    <w:p>
      <w:pPr>
        <w:spacing w:after="80"/>
        <w:ind w:left="216"/>
      </w:pPr>
      <w:r>
        <w:rPr>
          <w:rFonts w:ascii="DejaVu Sans" w:hAnsi="DejaVu Sans"/>
          <w:color w:val="111827"/>
          <w:sz w:val="20"/>
        </w:rPr>
        <w:t>8 Globale Metadaten Artefakte und Abfragen</w:t>
      </w:r>
    </w:p>
    <w:p>
      <w:pPr>
        <w:spacing w:after="80"/>
        <w:ind w:left="216"/>
      </w:pPr>
      <w:r>
        <w:rPr>
          <w:rFonts w:ascii="DejaVu Sans" w:hAnsi="DejaVu Sans"/>
          <w:color w:val="111827"/>
          <w:sz w:val="20"/>
        </w:rPr>
        <w:t>9 Kubernetes und OpenShift Betriebsmodell</w:t>
      </w:r>
    </w:p>
    <w:p>
      <w:pPr>
        <w:spacing w:after="80"/>
        <w:ind w:left="216"/>
      </w:pPr>
      <w:r>
        <w:rPr>
          <w:rFonts w:ascii="DejaVu Sans" w:hAnsi="DejaVu Sans"/>
          <w:color w:val="111827"/>
          <w:sz w:val="20"/>
        </w:rPr>
        <w:t>10 Sicherheit und Identität</w:t>
      </w:r>
    </w:p>
    <w:p>
      <w:pPr>
        <w:spacing w:after="80"/>
        <w:ind w:left="216"/>
      </w:pPr>
      <w:r>
        <w:rPr>
          <w:rFonts w:ascii="DejaVu Sans" w:hAnsi="DejaVu Sans"/>
          <w:color w:val="111827"/>
          <w:sz w:val="20"/>
        </w:rPr>
        <w:t>11 Observability und Betrieb</w:t>
      </w:r>
    </w:p>
    <w:p>
      <w:pPr>
        <w:spacing w:after="80"/>
        <w:ind w:left="216"/>
      </w:pPr>
      <w:r>
        <w:rPr>
          <w:rFonts w:ascii="DejaVu Sans" w:hAnsi="DejaVu Sans"/>
          <w:color w:val="111827"/>
          <w:sz w:val="20"/>
        </w:rPr>
        <w:t>12 Technologieentscheidung für Raft</w:t>
      </w:r>
    </w:p>
    <w:p>
      <w:pPr>
        <w:spacing w:after="80"/>
        <w:ind w:left="216"/>
      </w:pPr>
      <w:r>
        <w:rPr>
          <w:rFonts w:ascii="DejaVu Sans" w:hAnsi="DejaVu Sans"/>
          <w:color w:val="111827"/>
          <w:sz w:val="20"/>
        </w:rPr>
        <w:t>13 Umsetzungsprogramm Milestone 5</w:t>
      </w:r>
    </w:p>
    <w:p>
      <w:pPr>
        <w:spacing w:after="80"/>
        <w:ind w:left="216"/>
      </w:pPr>
      <w:r>
        <w:rPr>
          <w:rFonts w:ascii="DejaVu Sans" w:hAnsi="DejaVu Sans"/>
          <w:color w:val="111827"/>
          <w:sz w:val="20"/>
        </w:rPr>
        <w:t>14 Teststrategie und Korrektheitsnachweis</w:t>
      </w:r>
    </w:p>
    <w:p>
      <w:pPr>
        <w:spacing w:after="80"/>
        <w:ind w:left="216"/>
      </w:pPr>
      <w:r>
        <w:rPr>
          <w:rFonts w:ascii="DejaVu Sans" w:hAnsi="DejaVu Sans"/>
          <w:color w:val="111827"/>
          <w:sz w:val="20"/>
        </w:rPr>
        <w:t>15 Risiken Trade offs und offene Entscheide</w:t>
      </w:r>
    </w:p>
    <w:p>
      <w:pPr>
        <w:spacing w:after="80"/>
        <w:ind w:left="216"/>
      </w:pPr>
      <w:r>
        <w:rPr>
          <w:rFonts w:ascii="DejaVu Sans" w:hAnsi="DejaVu Sans"/>
          <w:color w:val="111827"/>
          <w:sz w:val="20"/>
        </w:rPr>
        <w:t>16 Schlussfolgerung</w:t>
      </w:r>
    </w:p>
    <w:p>
      <w:pPr>
        <w:spacing w:after="80"/>
        <w:ind w:left="216"/>
      </w:pPr>
      <w:r>
        <w:rPr>
          <w:rFonts w:ascii="DejaVu Sans" w:hAnsi="DejaVu Sans"/>
          <w:color w:val="111827"/>
          <w:sz w:val="20"/>
        </w:rPr>
        <w:t>Anhang A Beispiel einer AtlasCluster Ressource</w:t>
      </w:r>
    </w:p>
    <w:p>
      <w:pPr>
        <w:spacing w:after="80"/>
        <w:ind w:left="216"/>
      </w:pPr>
      <w:r>
        <w:rPr>
          <w:rFonts w:ascii="DejaVu Sans" w:hAnsi="DejaVu Sans"/>
          <w:color w:val="111827"/>
          <w:sz w:val="20"/>
        </w:rPr>
        <w:t>Anhang B Empfohlene Metriken und Alarme</w:t>
      </w:r>
    </w:p>
    <w:p>
      <w:pPr>
        <w:spacing w:after="80"/>
        <w:ind w:left="216"/>
      </w:pPr>
      <w:r>
        <w:rPr>
          <w:rFonts w:ascii="DejaVu Sans" w:hAnsi="DejaVu Sans"/>
          <w:color w:val="111827"/>
          <w:sz w:val="20"/>
        </w:rPr>
        <w:t>Anhang C Begriffe und Quellen</w:t>
      </w:r>
    </w:p>
    <w:p>
      <w:r>
        <w:br w:type="page"/>
      </w:r>
    </w:p>
    <w:p>
      <w:pPr>
        <w:pStyle w:val="Heading1"/>
      </w:pPr>
      <w:r>
        <w:rPr>
          <w:rFonts w:ascii="DejaVu Sans" w:hAnsi="DejaVu Sans"/>
          <w:b/>
          <w:color w:val="000000"/>
          <w:sz w:val="40"/>
        </w:rPr>
        <w:t>1  Ausgangslage und Status</w:t>
      </w:r>
    </w:p>
    <w:p>
      <w:pPr>
        <w:pStyle w:val="BodyText"/>
        <w:spacing w:after="60"/>
      </w:pPr>
      <w:r>
        <w:rPr>
          <w:rFonts w:ascii="DejaVu Sans" w:hAnsi="DejaVu Sans"/>
        </w:rPr>
        <w:t>atlas ist heute eine durable BPMN Engine mit Event Sourcing, lokalem WAL, Pebble Materialisierung und einem Single Writer Processor. Das Datenmodell trägt bereits eine Partition ID; Entity Keys kodieren ihre Partition und der Processor wird mit einer Partition ID erzeugt. Der Server startet auf main dennoch genau eine Partition mit engine.New(1, ...). Das Kubernetes Deployment ist deshalb zu Recht auf eine einzelne stateful Engine Instanz begrenzt.</w:t>
      </w:r>
    </w:p>
    <w:p>
      <w:pPr>
        <w:pStyle w:val="BodyText"/>
        <w:spacing w:after="60"/>
      </w:pPr>
      <w:r>
        <w:rPr>
          <w:rFonts w:ascii="DejaVu Sans" w:hAnsi="DejaVu Sans"/>
        </w:rPr>
        <w:t>Der aktuelle Repository Stand vom 25. Oktober 2026 trennt Zielbild und Realität klar. Milestone 5 ist offen. ADR-0175 wurde über Pull Request 512 gemerged, steht aber auf Proposed und Implementation Not started. Dieses Whitepaper ist daher kein Betriebsnachweis, sondern eine technische Entscheidungs und Umsetzungsgrundlage.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088"/>
            <w:shd w:fill="143A52"/>
            <w:tcMar>
              <w:top w:w="110" w:type="dxa"/>
              <w:start w:w="110" w:type="dxa"/>
              <w:bottom w:w="110" w:type="dxa"/>
              <w:end w:w="110" w:type="dxa"/>
            </w:tcMar>
            <w:vAlign w:val="center"/>
          </w:tcPr>
          <w:p>
            <w:pPr>
              <w:spacing w:after="0"/>
              <w:jc w:val="center"/>
            </w:pPr>
            <w:r>
              <w:rPr>
                <w:rFonts w:ascii="DejaVu Sans" w:hAnsi="DejaVu Sans"/>
                <w:b/>
                <w:color w:val="FFFFFF"/>
                <w:sz w:val="16"/>
              </w:rPr>
              <w:t>Baustein</w:t>
            </w:r>
          </w:p>
        </w:tc>
        <w:tc>
          <w:tcPr>
            <w:tcW w:type="dxa" w:w="3671"/>
            <w:shd w:fill="143A52"/>
            <w:tcMar>
              <w:top w:w="110" w:type="dxa"/>
              <w:start w:w="110" w:type="dxa"/>
              <w:bottom w:w="110" w:type="dxa"/>
              <w:end w:w="110" w:type="dxa"/>
            </w:tcMar>
            <w:vAlign w:val="center"/>
          </w:tcPr>
          <w:p>
            <w:pPr>
              <w:spacing w:after="0"/>
              <w:jc w:val="center"/>
            </w:pPr>
            <w:r>
              <w:rPr>
                <w:rFonts w:ascii="DejaVu Sans" w:hAnsi="DejaVu Sans"/>
                <w:b/>
                <w:color w:val="FFFFFF"/>
                <w:sz w:val="16"/>
              </w:rPr>
              <w:t>Heute implementiert</w:t>
            </w:r>
          </w:p>
        </w:tc>
        <w:tc>
          <w:tcPr>
            <w:tcW w:type="dxa" w:w="4031"/>
            <w:shd w:fill="143A52"/>
            <w:tcMar>
              <w:top w:w="110" w:type="dxa"/>
              <w:start w:w="110" w:type="dxa"/>
              <w:bottom w:w="110" w:type="dxa"/>
              <w:end w:w="110" w:type="dxa"/>
            </w:tcMar>
            <w:vAlign w:val="center"/>
          </w:tcPr>
          <w:p>
            <w:pPr>
              <w:spacing w:after="0"/>
              <w:jc w:val="center"/>
            </w:pPr>
            <w:r>
              <w:rPr>
                <w:rFonts w:ascii="DejaVu Sans" w:hAnsi="DejaVu Sans"/>
                <w:b/>
                <w:color w:val="FFFFFF"/>
                <w:sz w:val="16"/>
              </w:rPr>
              <w:t>Zielbild</w:t>
            </w:r>
          </w:p>
        </w:tc>
      </w:tr>
      <w:tr>
        <w:tc>
          <w:tcPr>
            <w:tcW w:type="dxa" w:w="2088"/>
            <w:tcMar>
              <w:top w:w="100" w:type="dxa"/>
              <w:start w:w="110" w:type="dxa"/>
              <w:bottom w:w="100" w:type="dxa"/>
              <w:end w:w="110" w:type="dxa"/>
            </w:tcMar>
            <w:vAlign w:val="center"/>
          </w:tcPr>
          <w:p>
            <w:pPr>
              <w:spacing w:after="0"/>
              <w:jc w:val="left"/>
            </w:pPr>
            <w:r>
              <w:rPr>
                <w:rFonts w:ascii="DejaVu Sans" w:hAnsi="DejaVu Sans"/>
                <w:color w:val="111827"/>
                <w:sz w:val="16"/>
              </w:rPr>
              <w:t>Processor</w:t>
            </w:r>
          </w:p>
        </w:tc>
        <w:tc>
          <w:tcPr>
            <w:tcW w:type="dxa" w:w="3671"/>
            <w:tcMar>
              <w:top w:w="100" w:type="dxa"/>
              <w:start w:w="110" w:type="dxa"/>
              <w:bottom w:w="100" w:type="dxa"/>
              <w:end w:w="110" w:type="dxa"/>
            </w:tcMar>
            <w:vAlign w:val="center"/>
          </w:tcPr>
          <w:p>
            <w:pPr>
              <w:spacing w:after="0"/>
              <w:jc w:val="left"/>
            </w:pPr>
            <w:r>
              <w:rPr>
                <w:rFonts w:ascii="DejaVu Sans" w:hAnsi="DejaVu Sans"/>
                <w:color w:val="111827"/>
                <w:sz w:val="16"/>
              </w:rPr>
              <w:t>Eine Partition pro Serverprozess</w:t>
            </w:r>
          </w:p>
        </w:tc>
        <w:tc>
          <w:tcPr>
            <w:tcW w:type="dxa" w:w="4031"/>
            <w:tcMar>
              <w:top w:w="100" w:type="dxa"/>
              <w:start w:w="110" w:type="dxa"/>
              <w:bottom w:w="100" w:type="dxa"/>
              <w:end w:w="110" w:type="dxa"/>
            </w:tcMar>
            <w:vAlign w:val="center"/>
          </w:tcPr>
          <w:p>
            <w:pPr>
              <w:spacing w:after="0"/>
              <w:jc w:val="left"/>
            </w:pPr>
            <w:r>
              <w:rPr>
                <w:rFonts w:ascii="DejaVu Sans" w:hAnsi="DejaVu Sans"/>
                <w:color w:val="111827"/>
                <w:sz w:val="16"/>
              </w:rPr>
              <w:t>Viele lokale Partitionen pro atlas Node</w:t>
            </w:r>
          </w:p>
        </w:tc>
      </w:tr>
      <w:tr>
        <w:tc>
          <w:tcPr>
            <w:tcW w:type="dxa" w:w="2088"/>
            <w:shd w:fill="F3F4F6"/>
            <w:tcMar>
              <w:top w:w="100" w:type="dxa"/>
              <w:start w:w="110" w:type="dxa"/>
              <w:bottom w:w="100" w:type="dxa"/>
              <w:end w:w="110" w:type="dxa"/>
            </w:tcMar>
            <w:vAlign w:val="center"/>
          </w:tcPr>
          <w:p>
            <w:pPr>
              <w:spacing w:after="0"/>
              <w:jc w:val="left"/>
            </w:pPr>
            <w:r>
              <w:rPr>
                <w:rFonts w:ascii="DejaVu Sans" w:hAnsi="DejaVu Sans"/>
                <w:color w:val="111827"/>
                <w:sz w:val="16"/>
              </w:rPr>
              <w:t>Durability</w:t>
            </w:r>
          </w:p>
        </w:tc>
        <w:tc>
          <w:tcPr>
            <w:tcW w:type="dxa" w:w="3671"/>
            <w:shd w:fill="F3F4F6"/>
            <w:tcMar>
              <w:top w:w="100" w:type="dxa"/>
              <w:start w:w="110" w:type="dxa"/>
              <w:bottom w:w="100" w:type="dxa"/>
              <w:end w:w="110" w:type="dxa"/>
            </w:tcMar>
            <w:vAlign w:val="center"/>
          </w:tcPr>
          <w:p>
            <w:pPr>
              <w:spacing w:after="0"/>
              <w:jc w:val="left"/>
            </w:pPr>
            <w:r>
              <w:rPr>
                <w:rFonts w:ascii="DejaVu Sans" w:hAnsi="DejaVu Sans"/>
                <w:color w:val="111827"/>
                <w:sz w:val="16"/>
              </w:rPr>
              <w:t>Lokaler WAL und ein fsync pro Batch</w:t>
            </w:r>
          </w:p>
        </w:tc>
        <w:tc>
          <w:tcPr>
            <w:tcW w:type="dxa" w:w="4031"/>
            <w:shd w:fill="F3F4F6"/>
            <w:tcMar>
              <w:top w:w="100" w:type="dxa"/>
              <w:start w:w="110" w:type="dxa"/>
              <w:bottom w:w="100" w:type="dxa"/>
              <w:end w:w="110" w:type="dxa"/>
            </w:tcMar>
            <w:vAlign w:val="center"/>
          </w:tcPr>
          <w:p>
            <w:pPr>
              <w:spacing w:after="0"/>
              <w:jc w:val="left"/>
            </w:pPr>
            <w:r>
              <w:rPr>
                <w:rFonts w:ascii="DejaVu Sans" w:hAnsi="DejaVu Sans"/>
                <w:color w:val="111827"/>
                <w:sz w:val="16"/>
              </w:rPr>
              <w:t>Quorum durable Raft Event Batches</w:t>
            </w:r>
          </w:p>
        </w:tc>
      </w:tr>
      <w:tr>
        <w:tc>
          <w:tcPr>
            <w:tcW w:type="dxa" w:w="2088"/>
            <w:tcMar>
              <w:top w:w="100" w:type="dxa"/>
              <w:start w:w="110" w:type="dxa"/>
              <w:bottom w:w="100" w:type="dxa"/>
              <w:end w:w="110" w:type="dxa"/>
            </w:tcMar>
            <w:vAlign w:val="center"/>
          </w:tcPr>
          <w:p>
            <w:pPr>
              <w:spacing w:after="0"/>
              <w:jc w:val="left"/>
            </w:pPr>
            <w:r>
              <w:rPr>
                <w:rFonts w:ascii="DejaVu Sans" w:hAnsi="DejaVu Sans"/>
                <w:color w:val="111827"/>
                <w:sz w:val="16"/>
              </w:rPr>
              <w:t>State</w:t>
            </w:r>
          </w:p>
        </w:tc>
        <w:tc>
          <w:tcPr>
            <w:tcW w:type="dxa" w:w="3671"/>
            <w:tcMar>
              <w:top w:w="100" w:type="dxa"/>
              <w:start w:w="110" w:type="dxa"/>
              <w:bottom w:w="100" w:type="dxa"/>
              <w:end w:w="110" w:type="dxa"/>
            </w:tcMar>
            <w:vAlign w:val="center"/>
          </w:tcPr>
          <w:p>
            <w:pPr>
              <w:spacing w:after="0"/>
              <w:jc w:val="left"/>
            </w:pPr>
            <w:r>
              <w:rPr>
                <w:rFonts w:ascii="DejaVu Sans" w:hAnsi="DejaVu Sans"/>
                <w:color w:val="111827"/>
                <w:sz w:val="16"/>
              </w:rPr>
              <w:t>Lokales Pebble</w:t>
            </w:r>
          </w:p>
        </w:tc>
        <w:tc>
          <w:tcPr>
            <w:tcW w:type="dxa" w:w="4031"/>
            <w:tcMar>
              <w:top w:w="100" w:type="dxa"/>
              <w:start w:w="110" w:type="dxa"/>
              <w:bottom w:w="100" w:type="dxa"/>
              <w:end w:w="110" w:type="dxa"/>
            </w:tcMar>
            <w:vAlign w:val="center"/>
          </w:tcPr>
          <w:p>
            <w:pPr>
              <w:spacing w:after="0"/>
              <w:jc w:val="left"/>
            </w:pPr>
            <w:r>
              <w:rPr>
                <w:rFonts w:ascii="DejaVu Sans" w:hAnsi="DejaVu Sans"/>
                <w:color w:val="111827"/>
                <w:sz w:val="16"/>
              </w:rPr>
              <w:t>Eigenes Pebble je Partition Replikat</w:t>
            </w:r>
          </w:p>
        </w:tc>
      </w:tr>
      <w:tr>
        <w:tc>
          <w:tcPr>
            <w:tcW w:type="dxa" w:w="2088"/>
            <w:shd w:fill="F3F4F6"/>
            <w:tcMar>
              <w:top w:w="100" w:type="dxa"/>
              <w:start w:w="110" w:type="dxa"/>
              <w:bottom w:w="100" w:type="dxa"/>
              <w:end w:w="110" w:type="dxa"/>
            </w:tcMar>
            <w:vAlign w:val="center"/>
          </w:tcPr>
          <w:p>
            <w:pPr>
              <w:spacing w:after="0"/>
              <w:jc w:val="left"/>
            </w:pPr>
            <w:r>
              <w:rPr>
                <w:rFonts w:ascii="DejaVu Sans" w:hAnsi="DejaVu Sans"/>
                <w:color w:val="111827"/>
                <w:sz w:val="16"/>
              </w:rPr>
              <w:t>Routing</w:t>
            </w:r>
          </w:p>
        </w:tc>
        <w:tc>
          <w:tcPr>
            <w:tcW w:type="dxa" w:w="3671"/>
            <w:shd w:fill="F3F4F6"/>
            <w:tcMar>
              <w:top w:w="100" w:type="dxa"/>
              <w:start w:w="110" w:type="dxa"/>
              <w:bottom w:w="100" w:type="dxa"/>
              <w:end w:w="110" w:type="dxa"/>
            </w:tcMar>
            <w:vAlign w:val="center"/>
          </w:tcPr>
          <w:p>
            <w:pPr>
              <w:spacing w:after="0"/>
              <w:jc w:val="left"/>
            </w:pPr>
            <w:r>
              <w:rPr>
                <w:rFonts w:ascii="DejaVu Sans" w:hAnsi="DejaVu Sans"/>
                <w:color w:val="111827"/>
                <w:sz w:val="16"/>
              </w:rPr>
              <w:t>Lokale API zur Partition 1</w:t>
            </w:r>
          </w:p>
        </w:tc>
        <w:tc>
          <w:tcPr>
            <w:tcW w:type="dxa" w:w="4031"/>
            <w:shd w:fill="F3F4F6"/>
            <w:tcMar>
              <w:top w:w="100" w:type="dxa"/>
              <w:start w:w="110" w:type="dxa"/>
              <w:bottom w:w="100" w:type="dxa"/>
              <w:end w:w="110" w:type="dxa"/>
            </w:tcMar>
            <w:vAlign w:val="center"/>
          </w:tcPr>
          <w:p>
            <w:pPr>
              <w:spacing w:after="0"/>
              <w:jc w:val="left"/>
            </w:pPr>
            <w:r>
              <w:rPr>
                <w:rFonts w:ascii="DejaVu Sans" w:hAnsi="DejaVu Sans"/>
                <w:color w:val="111827"/>
                <w:sz w:val="16"/>
              </w:rPr>
              <w:t>Gateway Routing zum aktuellen Leader</w:t>
            </w:r>
          </w:p>
        </w:tc>
      </w:tr>
      <w:tr>
        <w:tc>
          <w:tcPr>
            <w:tcW w:type="dxa" w:w="2088"/>
            <w:tcMar>
              <w:top w:w="100" w:type="dxa"/>
              <w:start w:w="110" w:type="dxa"/>
              <w:bottom w:w="100" w:type="dxa"/>
              <w:end w:w="110" w:type="dxa"/>
            </w:tcMar>
            <w:vAlign w:val="center"/>
          </w:tcPr>
          <w:p>
            <w:pPr>
              <w:spacing w:after="0"/>
              <w:jc w:val="left"/>
            </w:pPr>
            <w:r>
              <w:rPr>
                <w:rFonts w:ascii="DejaVu Sans" w:hAnsi="DejaVu Sans"/>
                <w:color w:val="111827"/>
                <w:sz w:val="16"/>
              </w:rPr>
              <w:t>Cross Partition</w:t>
            </w:r>
          </w:p>
        </w:tc>
        <w:tc>
          <w:tcPr>
            <w:tcW w:type="dxa" w:w="3671"/>
            <w:tcMar>
              <w:top w:w="100" w:type="dxa"/>
              <w:start w:w="110" w:type="dxa"/>
              <w:bottom w:w="100" w:type="dxa"/>
              <w:end w:w="110" w:type="dxa"/>
            </w:tcMar>
            <w:vAlign w:val="center"/>
          </w:tcPr>
          <w:p>
            <w:pPr>
              <w:spacing w:after="0"/>
              <w:jc w:val="left"/>
            </w:pPr>
            <w:r>
              <w:rPr>
                <w:rFonts w:ascii="DejaVu Sans" w:hAnsi="DejaVu Sans"/>
                <w:color w:val="111827"/>
                <w:sz w:val="16"/>
              </w:rPr>
              <w:t>Architekturvorgabe in ADR 0006</w:t>
            </w:r>
          </w:p>
        </w:tc>
        <w:tc>
          <w:tcPr>
            <w:tcW w:type="dxa" w:w="4031"/>
            <w:tcMar>
              <w:top w:w="100" w:type="dxa"/>
              <w:start w:w="110" w:type="dxa"/>
              <w:bottom w:w="100" w:type="dxa"/>
              <w:end w:w="110" w:type="dxa"/>
            </w:tcMar>
            <w:vAlign w:val="center"/>
          </w:tcPr>
          <w:p>
            <w:pPr>
              <w:spacing w:after="0"/>
              <w:jc w:val="left"/>
            </w:pPr>
            <w:r>
              <w:rPr>
                <w:rFonts w:ascii="DejaVu Sans" w:hAnsi="DejaVu Sans"/>
                <w:color w:val="111827"/>
                <w:sz w:val="16"/>
              </w:rPr>
              <w:t>Outbox Inbox Envelopes und Directory Shards</w:t>
            </w:r>
          </w:p>
        </w:tc>
      </w:tr>
      <w:tr>
        <w:tc>
          <w:tcPr>
            <w:tcW w:type="dxa" w:w="2088"/>
            <w:shd w:fill="F3F4F6"/>
            <w:tcMar>
              <w:top w:w="100" w:type="dxa"/>
              <w:start w:w="110" w:type="dxa"/>
              <w:bottom w:w="100" w:type="dxa"/>
              <w:end w:w="110" w:type="dxa"/>
            </w:tcMar>
            <w:vAlign w:val="center"/>
          </w:tcPr>
          <w:p>
            <w:pPr>
              <w:spacing w:after="0"/>
              <w:jc w:val="left"/>
            </w:pPr>
            <w:r>
              <w:rPr>
                <w:rFonts w:ascii="DejaVu Sans" w:hAnsi="DejaVu Sans"/>
                <w:color w:val="111827"/>
                <w:sz w:val="16"/>
              </w:rPr>
              <w:t>High Availability</w:t>
            </w:r>
          </w:p>
        </w:tc>
        <w:tc>
          <w:tcPr>
            <w:tcW w:type="dxa" w:w="3671"/>
            <w:shd w:fill="F3F4F6"/>
            <w:tcMar>
              <w:top w:w="100" w:type="dxa"/>
              <w:start w:w="110" w:type="dxa"/>
              <w:bottom w:w="100" w:type="dxa"/>
              <w:end w:w="110" w:type="dxa"/>
            </w:tcMar>
            <w:vAlign w:val="center"/>
          </w:tcPr>
          <w:p>
            <w:pPr>
              <w:spacing w:after="0"/>
              <w:jc w:val="left"/>
            </w:pPr>
            <w:r>
              <w:rPr>
                <w:rFonts w:ascii="DejaVu Sans" w:hAnsi="DejaVu Sans"/>
                <w:color w:val="111827"/>
                <w:sz w:val="16"/>
              </w:rPr>
              <w:t>Nicht implementiert</w:t>
            </w:r>
          </w:p>
        </w:tc>
        <w:tc>
          <w:tcPr>
            <w:tcW w:type="dxa" w:w="4031"/>
            <w:shd w:fill="F3F4F6"/>
            <w:tcMar>
              <w:top w:w="100" w:type="dxa"/>
              <w:start w:w="110" w:type="dxa"/>
              <w:bottom w:w="100" w:type="dxa"/>
              <w:end w:w="110" w:type="dxa"/>
            </w:tcMar>
            <w:vAlign w:val="center"/>
          </w:tcPr>
          <w:p>
            <w:pPr>
              <w:spacing w:after="0"/>
              <w:jc w:val="left"/>
            </w:pPr>
            <w:r>
              <w:rPr>
                <w:rFonts w:ascii="DejaVu Sans" w:hAnsi="DejaVu Sans"/>
                <w:color w:val="111827"/>
                <w:sz w:val="16"/>
              </w:rPr>
              <w:t>Raft Replikation und automatischer Failover</w:t>
            </w:r>
          </w:p>
        </w:tc>
      </w:tr>
      <w:tr>
        <w:tc>
          <w:tcPr>
            <w:tcW w:type="dxa" w:w="2088"/>
            <w:tcMar>
              <w:top w:w="100" w:type="dxa"/>
              <w:start w:w="110" w:type="dxa"/>
              <w:bottom w:w="100" w:type="dxa"/>
              <w:end w:w="110" w:type="dxa"/>
            </w:tcMar>
            <w:vAlign w:val="center"/>
          </w:tcPr>
          <w:p>
            <w:pPr>
              <w:spacing w:after="0"/>
              <w:jc w:val="left"/>
            </w:pPr>
            <w:r>
              <w:rPr>
                <w:rFonts w:ascii="DejaVu Sans" w:hAnsi="DejaVu Sans"/>
                <w:color w:val="111827"/>
                <w:sz w:val="16"/>
              </w:rPr>
              <w:t>Kubernetes</w:t>
            </w:r>
          </w:p>
        </w:tc>
        <w:tc>
          <w:tcPr>
            <w:tcW w:type="dxa" w:w="3671"/>
            <w:tcMar>
              <w:top w:w="100" w:type="dxa"/>
              <w:start w:w="110" w:type="dxa"/>
              <w:bottom w:w="100" w:type="dxa"/>
              <w:end w:w="110" w:type="dxa"/>
            </w:tcMar>
            <w:vAlign w:val="center"/>
          </w:tcPr>
          <w:p>
            <w:pPr>
              <w:spacing w:after="0"/>
              <w:jc w:val="left"/>
            </w:pPr>
            <w:r>
              <w:rPr>
                <w:rFonts w:ascii="DejaVu Sans" w:hAnsi="DejaVu Sans"/>
                <w:color w:val="111827"/>
                <w:sz w:val="16"/>
              </w:rPr>
              <w:t>Single Replica StatefulSet</w:t>
            </w:r>
          </w:p>
        </w:tc>
        <w:tc>
          <w:tcPr>
            <w:tcW w:type="dxa" w:w="4031"/>
            <w:tcMar>
              <w:top w:w="100" w:type="dxa"/>
              <w:start w:w="110" w:type="dxa"/>
              <w:bottom w:w="100" w:type="dxa"/>
              <w:end w:w="110" w:type="dxa"/>
            </w:tcMar>
            <w:vAlign w:val="center"/>
          </w:tcPr>
          <w:p>
            <w:pPr>
              <w:spacing w:after="0"/>
              <w:jc w:val="left"/>
            </w:pPr>
            <w:r>
              <w:rPr>
                <w:rFonts w:ascii="DejaVu Sans" w:hAnsi="DejaVu Sans"/>
                <w:color w:val="111827"/>
                <w:sz w:val="16"/>
              </w:rPr>
              <w:t>Gateway Deployment Node StatefulSet Operator</w:t>
            </w:r>
          </w:p>
        </w:tc>
      </w:tr>
    </w:tbl>
    <w:p>
      <w:pPr>
        <w:spacing w:after="20"/>
      </w:pPr>
    </w:p>
    <w:p>
      <w:pPr>
        <w:pStyle w:val="BodyText"/>
        <w:spacing w:after="60"/>
      </w:pPr>
      <w:r>
        <w:rPr>
          <w:rFonts w:ascii="DejaVu Sans" w:hAnsi="DejaVu Sans"/>
        </w:rPr>
        <w:t>Die wichtigste Klarstellung ist wirtschaftlich wie technisch: Replikation und horizontale Skalierung sind zwei verschiedene Eigenschaften. Drei Replikate derselben Partition können einen Node Ausfall tolerieren, erzeugen aber keinen dreifachen Schreibdurchsatz. Mehr Schreibdurchsatz entsteht erst durch mehr unabhängige Partition Leader.</w:t>
      </w:r>
    </w:p>
    <w:p>
      <w:pPr>
        <w:pStyle w:val="Heading2"/>
        <w:spacing w:before="120"/>
      </w:pPr>
      <w:r>
        <w:t>1.1 Problemdefinition</w:t>
      </w:r>
    </w:p>
    <w:p>
      <w:pPr>
        <w:pStyle w:val="ListBullet"/>
        <w:spacing w:after="20"/>
        <w:ind w:left="360" w:hanging="202"/>
      </w:pPr>
      <w:r>
        <w:rPr>
          <w:rFonts w:ascii="DejaVu Sans" w:hAnsi="DejaVu Sans"/>
        </w:rPr>
        <w:t>Ein bestätigter Command muss den Ausfall eines Nodes überleben.</w:t>
      </w:r>
    </w:p>
    <w:p>
      <w:pPr>
        <w:pStyle w:val="ListBullet"/>
        <w:spacing w:after="20"/>
        <w:ind w:left="360" w:hanging="202"/>
      </w:pPr>
      <w:r>
        <w:rPr>
          <w:rFonts w:ascii="DejaVu Sans" w:hAnsi="DejaVu Sans"/>
        </w:rPr>
        <w:t>Aggregate Schreiblast muss sich auf mehrere CPU Kerne und Datenträger verteilen.</w:t>
      </w:r>
    </w:p>
    <w:p>
      <w:pPr>
        <w:pStyle w:val="ListBullet"/>
        <w:spacing w:after="20"/>
        <w:ind w:left="360" w:hanging="202"/>
      </w:pPr>
      <w:r>
        <w:rPr>
          <w:rFonts w:ascii="DejaVu Sans" w:hAnsi="DejaVu Sans"/>
        </w:rPr>
        <w:t>Cross Partition Kommunikation darf keine direkte State Abhängigkeit oder globale Sperre einführen.</w:t>
      </w:r>
    </w:p>
    <w:p>
      <w:pPr>
        <w:pStyle w:val="ListBullet"/>
        <w:spacing w:after="20"/>
        <w:ind w:left="360" w:hanging="202"/>
      </w:pPr>
      <w:r>
        <w:rPr>
          <w:rFonts w:ascii="DejaVu Sans" w:hAnsi="DejaVu Sans"/>
        </w:rPr>
        <w:t>Leader Wechsel dürfen keine Side Effects doppelt sichtbar machen und keine committed Followups verlieren.</w:t>
      </w:r>
    </w:p>
    <w:p>
      <w:pPr>
        <w:pStyle w:val="ListBullet"/>
        <w:spacing w:after="20"/>
        <w:ind w:left="360" w:hanging="202"/>
      </w:pPr>
      <w:r>
        <w:rPr>
          <w:rFonts w:ascii="DejaVu Sans" w:hAnsi="DejaVu Sans"/>
        </w:rPr>
        <w:t>Standalone Betrieb muss ohne Kubernetes Broker oder externe Datenbank möglich bleiben.</w:t>
      </w:r>
    </w:p>
    <w:p>
      <w:r>
        <w:br w:type="page"/>
      </w:r>
    </w:p>
    <w:p>
      <w:pPr>
        <w:pStyle w:val="Heading1"/>
      </w:pPr>
      <w:r>
        <w:rPr>
          <w:rFonts w:ascii="DejaVu Sans" w:hAnsi="DejaVu Sans"/>
          <w:b/>
          <w:color w:val="000000"/>
          <w:sz w:val="40"/>
        </w:rPr>
        <w:t>2  Ziele und Nichtziele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880"/>
            <w:shd w:fill="143A52"/>
            <w:tcMar>
              <w:top w:w="110" w:type="dxa"/>
              <w:start w:w="110" w:type="dxa"/>
              <w:bottom w:w="110" w:type="dxa"/>
              <w:end w:w="110" w:type="dxa"/>
            </w:tcMar>
            <w:vAlign w:val="center"/>
          </w:tcPr>
          <w:p>
            <w:pPr>
              <w:spacing w:after="0"/>
              <w:jc w:val="center"/>
            </w:pPr>
            <w:r>
              <w:rPr>
                <w:rFonts w:ascii="DejaVu Sans" w:hAnsi="DejaVu Sans"/>
                <w:b/>
                <w:color w:val="FFFFFF"/>
                <w:sz w:val="17"/>
              </w:rPr>
              <w:t>Ziel</w:t>
            </w:r>
          </w:p>
        </w:tc>
        <w:tc>
          <w:tcPr>
            <w:tcW w:type="dxa" w:w="6912"/>
            <w:shd w:fill="143A52"/>
            <w:tcMar>
              <w:top w:w="110" w:type="dxa"/>
              <w:start w:w="110" w:type="dxa"/>
              <w:bottom w:w="110" w:type="dxa"/>
              <w:end w:w="110" w:type="dxa"/>
            </w:tcMar>
            <w:vAlign w:val="center"/>
          </w:tcPr>
          <w:p>
            <w:pPr>
              <w:spacing w:after="0"/>
              <w:jc w:val="center"/>
            </w:pPr>
            <w:r>
              <w:rPr>
                <w:rFonts w:ascii="DejaVu Sans" w:hAnsi="DejaVu Sans"/>
                <w:b/>
                <w:color w:val="FFFFFF"/>
                <w:sz w:val="17"/>
              </w:rPr>
              <w:t>Messbarer Nachweis</w:t>
            </w:r>
          </w:p>
        </w:tc>
      </w:tr>
      <w:tr>
        <w:tc>
          <w:tcPr>
            <w:tcW w:type="dxa" w:w="2880"/>
            <w:tcMar>
              <w:top w:w="100" w:type="dxa"/>
              <w:start w:w="110" w:type="dxa"/>
              <w:bottom w:w="100" w:type="dxa"/>
              <w:end w:w="110" w:type="dxa"/>
            </w:tcMar>
            <w:vAlign w:val="center"/>
          </w:tcPr>
          <w:p>
            <w:pPr>
              <w:spacing w:after="0"/>
              <w:jc w:val="left"/>
            </w:pPr>
            <w:r>
              <w:rPr>
                <w:rFonts w:ascii="DejaVu Sans" w:hAnsi="DejaVu Sans"/>
                <w:color w:val="111827"/>
                <w:sz w:val="17"/>
              </w:rPr>
              <w:t>Horizontaler Durchsatz</w:t>
            </w:r>
          </w:p>
        </w:tc>
        <w:tc>
          <w:tcPr>
            <w:tcW w:type="dxa" w:w="6912"/>
            <w:tcMar>
              <w:top w:w="100" w:type="dxa"/>
              <w:start w:w="110" w:type="dxa"/>
              <w:bottom w:w="100" w:type="dxa"/>
              <w:end w:w="110" w:type="dxa"/>
            </w:tcMar>
            <w:vAlign w:val="center"/>
          </w:tcPr>
          <w:p>
            <w:pPr>
              <w:spacing w:after="0"/>
              <w:jc w:val="left"/>
            </w:pPr>
            <w:r>
              <w:rPr>
                <w:rFonts w:ascii="DejaVu Sans" w:hAnsi="DejaVu Sans"/>
                <w:color w:val="111827"/>
                <w:sz w:val="17"/>
              </w:rPr>
              <w:t>Aggregate Commands pro Sekunde steigen mit zusätzlichen Partition Leadern bis zu einem dokumentierten Bottleneck.</w:t>
            </w:r>
          </w:p>
        </w:tc>
      </w:tr>
      <w:tr>
        <w:tc>
          <w:tcPr>
            <w:tcW w:type="dxa" w:w="2880"/>
            <w:shd w:fill="F3F4F6"/>
            <w:tcMar>
              <w:top w:w="100" w:type="dxa"/>
              <w:start w:w="110" w:type="dxa"/>
              <w:bottom w:w="100" w:type="dxa"/>
              <w:end w:w="110" w:type="dxa"/>
            </w:tcMar>
            <w:vAlign w:val="center"/>
          </w:tcPr>
          <w:p>
            <w:pPr>
              <w:spacing w:after="0"/>
              <w:jc w:val="left"/>
            </w:pPr>
            <w:r>
              <w:rPr>
                <w:rFonts w:ascii="DejaVu Sans" w:hAnsi="DejaVu Sans"/>
                <w:color w:val="111827"/>
                <w:sz w:val="17"/>
              </w:rPr>
              <w:t>High Availability</w:t>
            </w:r>
          </w:p>
        </w:tc>
        <w:tc>
          <w:tcPr>
            <w:tcW w:type="dxa" w:w="6912"/>
            <w:shd w:fill="F3F4F6"/>
            <w:tcMar>
              <w:top w:w="100" w:type="dxa"/>
              <w:start w:w="110" w:type="dxa"/>
              <w:bottom w:w="100" w:type="dxa"/>
              <w:end w:w="110" w:type="dxa"/>
            </w:tcMar>
            <w:vAlign w:val="center"/>
          </w:tcPr>
          <w:p>
            <w:pPr>
              <w:spacing w:after="0"/>
              <w:jc w:val="left"/>
            </w:pPr>
            <w:r>
              <w:rPr>
                <w:rFonts w:ascii="DejaVu Sans" w:hAnsi="DejaVu Sans"/>
                <w:color w:val="111827"/>
                <w:sz w:val="17"/>
              </w:rPr>
              <w:t>Bei RF 3 bleibt ein bestätigter Command nach Ausfall eines Replikats erhalten.</w:t>
            </w:r>
          </w:p>
        </w:tc>
      </w:tr>
      <w:tr>
        <w:tc>
          <w:tcPr>
            <w:tcW w:type="dxa" w:w="2880"/>
            <w:tcMar>
              <w:top w:w="100" w:type="dxa"/>
              <w:start w:w="110" w:type="dxa"/>
              <w:bottom w:w="100" w:type="dxa"/>
              <w:end w:w="110" w:type="dxa"/>
            </w:tcMar>
            <w:vAlign w:val="center"/>
          </w:tcPr>
          <w:p>
            <w:pPr>
              <w:spacing w:after="0"/>
              <w:jc w:val="left"/>
            </w:pPr>
            <w:r>
              <w:rPr>
                <w:rFonts w:ascii="DejaVu Sans" w:hAnsi="DejaVu Sans"/>
                <w:color w:val="111827"/>
                <w:sz w:val="17"/>
              </w:rPr>
              <w:t>Deterministische Recovery</w:t>
            </w:r>
          </w:p>
        </w:tc>
        <w:tc>
          <w:tcPr>
            <w:tcW w:type="dxa" w:w="6912"/>
            <w:tcMar>
              <w:top w:w="100" w:type="dxa"/>
              <w:start w:w="110" w:type="dxa"/>
              <w:bottom w:w="100" w:type="dxa"/>
              <w:end w:w="110" w:type="dxa"/>
            </w:tcMar>
            <w:vAlign w:val="center"/>
          </w:tcPr>
          <w:p>
            <w:pPr>
              <w:spacing w:after="0"/>
              <w:jc w:val="left"/>
            </w:pPr>
            <w:r>
              <w:rPr>
                <w:rFonts w:ascii="DejaVu Sans" w:hAnsi="DejaVu Sans"/>
                <w:color w:val="111827"/>
                <w:sz w:val="17"/>
              </w:rPr>
              <w:t>Leader State Follower State und Snapshot plus Log Replay sind identisch.</w:t>
            </w:r>
          </w:p>
        </w:tc>
      </w:tr>
      <w:tr>
        <w:tc>
          <w:tcPr>
            <w:tcW w:type="dxa" w:w="2880"/>
            <w:shd w:fill="F3F4F6"/>
            <w:tcMar>
              <w:top w:w="100" w:type="dxa"/>
              <w:start w:w="110" w:type="dxa"/>
              <w:bottom w:w="100" w:type="dxa"/>
              <w:end w:w="110" w:type="dxa"/>
            </w:tcMar>
            <w:vAlign w:val="center"/>
          </w:tcPr>
          <w:p>
            <w:pPr>
              <w:spacing w:after="0"/>
              <w:jc w:val="left"/>
            </w:pPr>
            <w:r>
              <w:rPr>
                <w:rFonts w:ascii="DejaVu Sans" w:hAnsi="DejaVu Sans"/>
                <w:color w:val="111827"/>
                <w:sz w:val="17"/>
              </w:rPr>
              <w:t>Cloud native Betrieb</w:t>
            </w:r>
          </w:p>
        </w:tc>
        <w:tc>
          <w:tcPr>
            <w:tcW w:type="dxa" w:w="6912"/>
            <w:shd w:fill="F3F4F6"/>
            <w:tcMar>
              <w:top w:w="100" w:type="dxa"/>
              <w:start w:w="110" w:type="dxa"/>
              <w:bottom w:w="100" w:type="dxa"/>
              <w:end w:w="110" w:type="dxa"/>
            </w:tcMar>
            <w:vAlign w:val="center"/>
          </w:tcPr>
          <w:p>
            <w:pPr>
              <w:spacing w:after="0"/>
              <w:jc w:val="left"/>
            </w:pPr>
            <w:r>
              <w:rPr>
                <w:rFonts w:ascii="DejaVu Sans" w:hAnsi="DejaVu Sans"/>
                <w:color w:val="111827"/>
                <w:sz w:val="17"/>
              </w:rPr>
              <w:t>Placement Rollout Drain Backup und Repair sind deklarativ über Operator und CRDs steuerbar.</w:t>
            </w:r>
          </w:p>
        </w:tc>
      </w:tr>
      <w:tr>
        <w:tc>
          <w:tcPr>
            <w:tcW w:type="dxa" w:w="2880"/>
            <w:tcMar>
              <w:top w:w="100" w:type="dxa"/>
              <w:start w:w="110" w:type="dxa"/>
              <w:bottom w:w="100" w:type="dxa"/>
              <w:end w:w="110" w:type="dxa"/>
            </w:tcMar>
            <w:vAlign w:val="center"/>
          </w:tcPr>
          <w:p>
            <w:pPr>
              <w:spacing w:after="0"/>
              <w:jc w:val="left"/>
            </w:pPr>
            <w:r>
              <w:rPr>
                <w:rFonts w:ascii="DejaVu Sans" w:hAnsi="DejaVu Sans"/>
                <w:color w:val="111827"/>
                <w:sz w:val="17"/>
              </w:rPr>
              <w:t>Erhalt der Hot Path Invarianten</w:t>
            </w:r>
          </w:p>
        </w:tc>
        <w:tc>
          <w:tcPr>
            <w:tcW w:type="dxa" w:w="6912"/>
            <w:tcMar>
              <w:top w:w="100" w:type="dxa"/>
              <w:start w:w="110" w:type="dxa"/>
              <w:bottom w:w="100" w:type="dxa"/>
              <w:end w:w="110" w:type="dxa"/>
            </w:tcMar>
            <w:vAlign w:val="center"/>
          </w:tcPr>
          <w:p>
            <w:pPr>
              <w:spacing w:after="0"/>
              <w:jc w:val="left"/>
            </w:pPr>
            <w:r>
              <w:rPr>
                <w:rFonts w:ascii="DejaVu Sans" w:hAnsi="DejaVu Sans"/>
                <w:color w:val="111827"/>
                <w:sz w:val="17"/>
              </w:rPr>
              <w:t>Keine neue per Command Allocation und keine Runtime Interpretation.</w:t>
            </w:r>
          </w:p>
        </w:tc>
      </w:tr>
      <w:tr>
        <w:tc>
          <w:tcPr>
            <w:tcW w:type="dxa" w:w="2880"/>
            <w:shd w:fill="F3F4F6"/>
            <w:tcMar>
              <w:top w:w="100" w:type="dxa"/>
              <w:start w:w="110" w:type="dxa"/>
              <w:bottom w:w="100" w:type="dxa"/>
              <w:end w:w="110" w:type="dxa"/>
            </w:tcMar>
            <w:vAlign w:val="center"/>
          </w:tcPr>
          <w:p>
            <w:pPr>
              <w:spacing w:after="0"/>
              <w:jc w:val="left"/>
            </w:pPr>
            <w:r>
              <w:rPr>
                <w:rFonts w:ascii="DejaVu Sans" w:hAnsi="DejaVu Sans"/>
                <w:color w:val="111827"/>
                <w:sz w:val="17"/>
              </w:rPr>
              <w:t>Operierbarkeit</w:t>
            </w:r>
          </w:p>
        </w:tc>
        <w:tc>
          <w:tcPr>
            <w:tcW w:type="dxa" w:w="6912"/>
            <w:shd w:fill="F3F4F6"/>
            <w:tcMar>
              <w:top w:w="100" w:type="dxa"/>
              <w:start w:w="110" w:type="dxa"/>
              <w:bottom w:w="100" w:type="dxa"/>
              <w:end w:w="110" w:type="dxa"/>
            </w:tcMar>
            <w:vAlign w:val="center"/>
          </w:tcPr>
          <w:p>
            <w:pPr>
              <w:spacing w:after="0"/>
              <w:jc w:val="left"/>
            </w:pPr>
            <w:r>
              <w:rPr>
                <w:rFonts w:ascii="DejaVu Sans" w:hAnsi="DejaVu Sans"/>
                <w:color w:val="111827"/>
                <w:sz w:val="17"/>
              </w:rPr>
              <w:t>Partition Health Lag Commit Apply Snapshot und Outbox Backlog sind sichtbar und alarmierbar.</w:t>
            </w:r>
          </w:p>
        </w:tc>
      </w:tr>
    </w:tbl>
    <w:p>
      <w:pPr>
        <w:spacing w:after="20"/>
      </w:pPr>
    </w:p>
    <w:p>
      <w:pPr>
        <w:pStyle w:val="Heading2"/>
      </w:pPr>
      <w:r>
        <w:t>2.1 Bewusste Nichtziele der ersten Ausbaustufe</w:t>
      </w:r>
    </w:p>
    <w:p>
      <w:pPr>
        <w:pStyle w:val="ListBullet"/>
        <w:spacing w:after="60"/>
        <w:ind w:left="360" w:hanging="202"/>
      </w:pPr>
      <w:r>
        <w:rPr>
          <w:rFonts w:ascii="DejaVu Sans" w:hAnsi="DejaVu Sans"/>
        </w:rPr>
        <w:t>Eine einzelne heisse Prozessinstanz über mehrere Partitionen zu verteilen.</w:t>
      </w:r>
    </w:p>
    <w:p>
      <w:pPr>
        <w:pStyle w:val="ListBullet"/>
        <w:spacing w:after="60"/>
        <w:ind w:left="360" w:hanging="202"/>
      </w:pPr>
      <w:r>
        <w:rPr>
          <w:rFonts w:ascii="DejaVu Sans" w:hAnsi="DejaVu Sans"/>
        </w:rPr>
        <w:t>Laufende Instanzen zwischen logischen Partition IDs zu migrieren.</w:t>
      </w:r>
    </w:p>
    <w:p>
      <w:pPr>
        <w:pStyle w:val="ListBullet"/>
        <w:spacing w:after="60"/>
        <w:ind w:left="360" w:hanging="202"/>
      </w:pPr>
      <w:r>
        <w:rPr>
          <w:rFonts w:ascii="DejaVu Sans" w:hAnsi="DejaVu Sans"/>
        </w:rPr>
        <w:t>Exactly once Ausführung externer Side Effects zu versprechen. Worker bleiben at least once und benötigen Idempotency Keys.</w:t>
      </w:r>
    </w:p>
    <w:p>
      <w:pPr>
        <w:pStyle w:val="ListBullet"/>
        <w:spacing w:after="60"/>
        <w:ind w:left="360" w:hanging="202"/>
      </w:pPr>
      <w:r>
        <w:rPr>
          <w:rFonts w:ascii="DejaVu Sans" w:hAnsi="DejaVu Sans"/>
        </w:rPr>
        <w:t>Synchrone globale Transaktionen oder Two Phase Commit einzuführen.</w:t>
      </w:r>
    </w:p>
    <w:p>
      <w:pPr>
        <w:pStyle w:val="ListBullet"/>
        <w:spacing w:after="60"/>
        <w:ind w:left="360" w:hanging="202"/>
      </w:pPr>
      <w:r>
        <w:rPr>
          <w:rFonts w:ascii="DejaVu Sans" w:hAnsi="DejaVu Sans"/>
        </w:rPr>
        <w:t>Kubernetes zum Teil des Event Commit Protokolls zu machen.</w:t>
      </w:r>
    </w:p>
    <w:p>
      <w:pPr>
        <w:pStyle w:val="ListBullet"/>
        <w:spacing w:after="60"/>
        <w:ind w:left="360" w:hanging="202"/>
      </w:pPr>
      <w:r>
        <w:rPr>
          <w:rFonts w:ascii="DejaVu Sans" w:hAnsi="DejaVu Sans"/>
        </w:rPr>
        <w:t>Den bestehenden Standalone Modus durch einen Cluster Zwang zu ersetzen.</w:t>
      </w:r>
    </w:p>
    <w:p>
      <w:pPr>
        <w:pStyle w:val="BodyText"/>
        <w:spacing w:after="120"/>
      </w:pPr>
      <w:r>
        <w:rPr>
          <w:rFonts w:ascii="DejaVu Sans" w:hAnsi="DejaVu Sans"/>
        </w:rPr>
        <w:t>Diese Grenzen sind kein Mangel, sondern schützen die Kernstärken von atlas. Insbesondere bleibt die maximale Geschwindigkeit einer einzelnen Instanz an einen Partition Leader gebunden. Das Produkt skaliert über viele unabhängige Instanzen und nicht durch parallele Mutation derselben Instanz.</w:t>
      </w:r>
    </w:p>
    <w:p>
      <w:r>
        <w:br w:type="page"/>
      </w:r>
    </w:p>
    <w:p>
      <w:pPr>
        <w:pStyle w:val="Heading1"/>
      </w:pPr>
      <w:r>
        <w:rPr>
          <w:rFonts w:ascii="DejaVu Sans" w:hAnsi="DejaVu Sans"/>
          <w:b/>
          <w:color w:val="000000"/>
          <w:sz w:val="40"/>
        </w:rPr>
        <w:t>3  Architekturprinzipien</w:t>
      </w:r>
    </w:p>
    <w:p>
      <w:pPr>
        <w:pStyle w:val="BodyText"/>
        <w:spacing w:after="120"/>
      </w:pPr>
      <w:r>
        <w:rPr>
          <w:rFonts w:ascii="DejaVu Sans" w:hAnsi="DejaVu Sans"/>
        </w:rPr>
        <w:t>Die Zielarchitektur wird aus den bestehenden atlas Invarianten abgeleitet. Keine dieser Regeln wird für Clusterbetrieb durch eine alternative Codebahn umgangen.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3168"/>
            <w:shd w:fill="143A52"/>
            <w:tcMar>
              <w:top w:w="110" w:type="dxa"/>
              <w:start w:w="110" w:type="dxa"/>
              <w:bottom w:w="110" w:type="dxa"/>
              <w:end w:w="110" w:type="dxa"/>
            </w:tcMar>
            <w:vAlign w:val="center"/>
          </w:tcPr>
          <w:p>
            <w:pPr>
              <w:spacing w:after="0"/>
              <w:jc w:val="center"/>
            </w:pPr>
            <w:r>
              <w:rPr>
                <w:rFonts w:ascii="DejaVu Sans" w:hAnsi="DejaVu Sans"/>
                <w:b/>
                <w:color w:val="FFFFFF"/>
                <w:sz w:val="16"/>
              </w:rPr>
              <w:t>Invariante</w:t>
            </w:r>
          </w:p>
        </w:tc>
        <w:tc>
          <w:tcPr>
            <w:tcW w:type="dxa" w:w="6623"/>
            <w:shd w:fill="143A52"/>
            <w:tcMar>
              <w:top w:w="110" w:type="dxa"/>
              <w:start w:w="110" w:type="dxa"/>
              <w:bottom w:w="110" w:type="dxa"/>
              <w:end w:w="110" w:type="dxa"/>
            </w:tcMar>
            <w:vAlign w:val="center"/>
          </w:tcPr>
          <w:p>
            <w:pPr>
              <w:spacing w:after="0"/>
              <w:jc w:val="center"/>
            </w:pPr>
            <w:r>
              <w:rPr>
                <w:rFonts w:ascii="DejaVu Sans" w:hAnsi="DejaVu Sans"/>
                <w:b/>
                <w:color w:val="FFFFFF"/>
                <w:sz w:val="16"/>
              </w:rPr>
              <w:t>Konsequenz im Cluster</w:t>
            </w:r>
          </w:p>
        </w:tc>
      </w:tr>
      <w:tr>
        <w:tc>
          <w:tcPr>
            <w:tcW w:type="dxa" w:w="3168"/>
            <w:tcMar>
              <w:top w:w="100" w:type="dxa"/>
              <w:start w:w="110" w:type="dxa"/>
              <w:bottom w:w="100" w:type="dxa"/>
              <w:end w:w="110" w:type="dxa"/>
            </w:tcMar>
            <w:vAlign w:val="center"/>
          </w:tcPr>
          <w:p>
            <w:pPr>
              <w:spacing w:after="0"/>
              <w:jc w:val="left"/>
            </w:pPr>
            <w:r>
              <w:rPr>
                <w:rFonts w:ascii="DejaVu Sans" w:hAnsi="DejaVu Sans"/>
                <w:color w:val="111827"/>
                <w:sz w:val="16"/>
              </w:rPr>
              <w:t>I1 Keine Allokationen im Hot Path</w:t>
            </w:r>
          </w:p>
        </w:tc>
        <w:tc>
          <w:tcPr>
            <w:tcW w:type="dxa" w:w="6623"/>
            <w:tcMar>
              <w:top w:w="100" w:type="dxa"/>
              <w:start w:w="110" w:type="dxa"/>
              <w:bottom w:w="100" w:type="dxa"/>
              <w:end w:w="110" w:type="dxa"/>
            </w:tcMar>
            <w:vAlign w:val="center"/>
          </w:tcPr>
          <w:p>
            <w:pPr>
              <w:spacing w:after="0"/>
              <w:jc w:val="left"/>
            </w:pPr>
            <w:r>
              <w:rPr>
                <w:rFonts w:ascii="DejaVu Sans" w:hAnsi="DejaVu Sans"/>
                <w:color w:val="111827"/>
                <w:sz w:val="16"/>
              </w:rPr>
              <w:t>Event Batch Buffer Transport Buffer und Decode Speicher werden wiederverwendet. Multi Raft Scheduling darf nicht pro Command neue Objekte erzeugen.</w:t>
            </w:r>
          </w:p>
        </w:tc>
      </w:tr>
      <w:tr>
        <w:tc>
          <w:tcPr>
            <w:tcW w:type="dxa" w:w="3168"/>
            <w:shd w:fill="F3F4F6"/>
            <w:tcMar>
              <w:top w:w="100" w:type="dxa"/>
              <w:start w:w="110" w:type="dxa"/>
              <w:bottom w:w="100" w:type="dxa"/>
              <w:end w:w="110" w:type="dxa"/>
            </w:tcMar>
            <w:vAlign w:val="center"/>
          </w:tcPr>
          <w:p>
            <w:pPr>
              <w:spacing w:after="0"/>
              <w:jc w:val="left"/>
            </w:pPr>
            <w:r>
              <w:rPr>
                <w:rFonts w:ascii="DejaVu Sans" w:hAnsi="DejaVu Sans"/>
                <w:color w:val="111827"/>
                <w:sz w:val="16"/>
              </w:rPr>
              <w:t>I2 Durable before visible</w:t>
            </w:r>
          </w:p>
        </w:tc>
        <w:tc>
          <w:tcPr>
            <w:tcW w:type="dxa" w:w="6623"/>
            <w:shd w:fill="F3F4F6"/>
            <w:tcMar>
              <w:top w:w="100" w:type="dxa"/>
              <w:start w:w="110" w:type="dxa"/>
              <w:bottom w:w="100" w:type="dxa"/>
              <w:end w:w="110" w:type="dxa"/>
            </w:tcMar>
            <w:vAlign w:val="center"/>
          </w:tcPr>
          <w:p>
            <w:pPr>
              <w:spacing w:after="0"/>
              <w:jc w:val="left"/>
            </w:pPr>
            <w:r>
              <w:rPr>
                <w:rFonts w:ascii="DejaVu Sans" w:hAnsi="DejaVu Sans"/>
                <w:color w:val="111827"/>
                <w:sz w:val="16"/>
              </w:rPr>
              <w:t>Der Durability Point ist Quorum Commit. Antworten Notifications Envelopes und Worker Dispatch folgen erst danach.</w:t>
            </w:r>
          </w:p>
        </w:tc>
      </w:tr>
      <w:tr>
        <w:tc>
          <w:tcPr>
            <w:tcW w:type="dxa" w:w="3168"/>
            <w:tcMar>
              <w:top w:w="100" w:type="dxa"/>
              <w:start w:w="110" w:type="dxa"/>
              <w:bottom w:w="100" w:type="dxa"/>
              <w:end w:w="110" w:type="dxa"/>
            </w:tcMar>
            <w:vAlign w:val="center"/>
          </w:tcPr>
          <w:p>
            <w:pPr>
              <w:spacing w:after="0"/>
              <w:jc w:val="left"/>
            </w:pPr>
            <w:r>
              <w:rPr>
                <w:rFonts w:ascii="DejaVu Sans" w:hAnsi="DejaVu Sans"/>
                <w:color w:val="111827"/>
                <w:sz w:val="16"/>
              </w:rPr>
              <w:t>I3 Single Writer</w:t>
            </w:r>
          </w:p>
        </w:tc>
        <w:tc>
          <w:tcPr>
            <w:tcW w:type="dxa" w:w="6623"/>
            <w:tcMar>
              <w:top w:w="100" w:type="dxa"/>
              <w:start w:w="110" w:type="dxa"/>
              <w:bottom w:w="100" w:type="dxa"/>
              <w:end w:w="110" w:type="dxa"/>
            </w:tcMar>
            <w:vAlign w:val="center"/>
          </w:tcPr>
          <w:p>
            <w:pPr>
              <w:spacing w:after="0"/>
              <w:jc w:val="left"/>
            </w:pPr>
            <w:r>
              <w:rPr>
                <w:rFonts w:ascii="DejaVu Sans" w:hAnsi="DejaVu Sans"/>
                <w:color w:val="111827"/>
                <w:sz w:val="16"/>
              </w:rPr>
              <w:t>Nur der Leader ordnet Commands. Jedes Replikat wendet committed Events sequenziell auf sein lokales Pebble an.</w:t>
            </w:r>
          </w:p>
        </w:tc>
      </w:tr>
      <w:tr>
        <w:tc>
          <w:tcPr>
            <w:tcW w:type="dxa" w:w="3168"/>
            <w:shd w:fill="F3F4F6"/>
            <w:tcMar>
              <w:top w:w="100" w:type="dxa"/>
              <w:start w:w="110" w:type="dxa"/>
              <w:bottom w:w="100" w:type="dxa"/>
              <w:end w:w="110" w:type="dxa"/>
            </w:tcMar>
            <w:vAlign w:val="center"/>
          </w:tcPr>
          <w:p>
            <w:pPr>
              <w:spacing w:after="0"/>
              <w:jc w:val="left"/>
            </w:pPr>
            <w:r>
              <w:rPr>
                <w:rFonts w:ascii="DejaVu Sans" w:hAnsi="DejaVu Sans"/>
                <w:color w:val="111827"/>
                <w:sz w:val="16"/>
              </w:rPr>
              <w:t>I4 Genau ein applyToState</w:t>
            </w:r>
          </w:p>
        </w:tc>
        <w:tc>
          <w:tcPr>
            <w:tcW w:type="dxa" w:w="6623"/>
            <w:shd w:fill="F3F4F6"/>
            <w:tcMar>
              <w:top w:w="100" w:type="dxa"/>
              <w:start w:w="110" w:type="dxa"/>
              <w:bottom w:w="100" w:type="dxa"/>
              <w:end w:w="110" w:type="dxa"/>
            </w:tcMar>
            <w:vAlign w:val="center"/>
          </w:tcPr>
          <w:p>
            <w:pPr>
              <w:spacing w:after="0"/>
              <w:jc w:val="left"/>
            </w:pPr>
            <w:r>
              <w:rPr>
                <w:rFonts w:ascii="DejaVu Sans" w:hAnsi="DejaVu Sans"/>
                <w:color w:val="111827"/>
                <w:sz w:val="16"/>
              </w:rPr>
              <w:t>Leader Follower und Recovery verwenden exakt dieselbe State Mutation.</w:t>
            </w:r>
          </w:p>
        </w:tc>
      </w:tr>
      <w:tr>
        <w:tc>
          <w:tcPr>
            <w:tcW w:type="dxa" w:w="3168"/>
            <w:tcMar>
              <w:top w:w="100" w:type="dxa"/>
              <w:start w:w="110" w:type="dxa"/>
              <w:bottom w:w="100" w:type="dxa"/>
              <w:end w:w="110" w:type="dxa"/>
            </w:tcMar>
            <w:vAlign w:val="center"/>
          </w:tcPr>
          <w:p>
            <w:pPr>
              <w:spacing w:after="0"/>
              <w:jc w:val="left"/>
            </w:pPr>
            <w:r>
              <w:rPr>
                <w:rFonts w:ascii="DejaVu Sans" w:hAnsi="DejaVu Sans"/>
                <w:color w:val="111827"/>
                <w:sz w:val="16"/>
              </w:rPr>
              <w:t>I5 Compile dont interpret</w:t>
            </w:r>
          </w:p>
        </w:tc>
        <w:tc>
          <w:tcPr>
            <w:tcW w:type="dxa" w:w="6623"/>
            <w:tcMar>
              <w:top w:w="100" w:type="dxa"/>
              <w:start w:w="110" w:type="dxa"/>
              <w:bottom w:w="100" w:type="dxa"/>
              <w:end w:w="110" w:type="dxa"/>
            </w:tcMar>
            <w:vAlign w:val="center"/>
          </w:tcPr>
          <w:p>
            <w:pPr>
              <w:spacing w:after="0"/>
              <w:jc w:val="left"/>
            </w:pPr>
            <w:r>
              <w:rPr>
                <w:rFonts w:ascii="DejaVu Sans" w:hAnsi="DejaVu Sans"/>
                <w:color w:val="111827"/>
                <w:sz w:val="16"/>
              </w:rPr>
              <w:t>Artefakte sind content addressed verteilt und müssen vor Leadership kompiliert und verifiziert sein.</w:t>
            </w:r>
          </w:p>
        </w:tc>
      </w:tr>
      <w:tr>
        <w:tc>
          <w:tcPr>
            <w:tcW w:type="dxa" w:w="3168"/>
            <w:shd w:fill="F3F4F6"/>
            <w:tcMar>
              <w:top w:w="100" w:type="dxa"/>
              <w:start w:w="110" w:type="dxa"/>
              <w:bottom w:w="100" w:type="dxa"/>
              <w:end w:w="110" w:type="dxa"/>
            </w:tcMar>
            <w:vAlign w:val="center"/>
          </w:tcPr>
          <w:p>
            <w:pPr>
              <w:spacing w:after="0"/>
              <w:jc w:val="left"/>
            </w:pPr>
            <w:r>
              <w:rPr>
                <w:rFonts w:ascii="DejaVu Sans" w:hAnsi="DejaVu Sans"/>
                <w:color w:val="111827"/>
                <w:sz w:val="16"/>
              </w:rPr>
              <w:t>I6 Events sind Fakten</w:t>
            </w:r>
          </w:p>
        </w:tc>
        <w:tc>
          <w:tcPr>
            <w:tcW w:type="dxa" w:w="6623"/>
            <w:shd w:fill="F3F4F6"/>
            <w:tcMar>
              <w:top w:w="100" w:type="dxa"/>
              <w:start w:w="110" w:type="dxa"/>
              <w:bottom w:w="100" w:type="dxa"/>
              <w:end w:w="110" w:type="dxa"/>
            </w:tcMar>
            <w:vAlign w:val="center"/>
          </w:tcPr>
          <w:p>
            <w:pPr>
              <w:spacing w:after="0"/>
              <w:jc w:val="left"/>
            </w:pPr>
            <w:r>
              <w:rPr>
                <w:rFonts w:ascii="DejaVu Sans" w:hAnsi="DejaVu Sans"/>
                <w:color w:val="111827"/>
                <w:sz w:val="16"/>
              </w:rPr>
              <w:t>Keys Zeit Routing und ausgewertete Resultate stehen im Event Batch. Followers verarbeiten keine Commands erneut.</w:t>
            </w:r>
          </w:p>
        </w:tc>
      </w:tr>
    </w:tbl>
    <w:p>
      <w:pPr>
        <w:spacing w:after="20"/>
      </w:pPr>
    </w:p>
    <w:p>
      <w:pPr>
        <w:pStyle w:val="BodyText"/>
        <w:spacing w:after="120"/>
      </w:pPr>
      <w:r>
        <w:rPr>
          <w:rFonts w:ascii="DejaVu Sans" w:hAnsi="DejaVu Sans"/>
        </w:rPr>
        <w:t>Daraus folgt eine zentrale Designregel: Der verteilte Teil repliziert Ereignisse, nicht Befehle und nicht mutable Prozessobjekte. Ein Command kann abgelehnt werden. Ein committed Event Batch ist dagegen eine geordnete Folge von Fakten und die einzige Grundlage für State und Replay.</w:t>
      </w:r>
    </w:p>
    <w:p>
      <w:r>
        <w:br w:type="page"/>
      </w:r>
    </w:p>
    <w:p>
      <w:pPr>
        <w:pStyle w:val="Heading1"/>
      </w:pPr>
      <w:r>
        <w:rPr>
          <w:rFonts w:ascii="DejaVu Sans" w:hAnsi="DejaVu Sans"/>
          <w:b/>
          <w:color w:val="000000"/>
          <w:sz w:val="40"/>
        </w:rPr>
        <w:t>4  Zielarchitektur atlas Fabric</w:t>
      </w:r>
    </w:p>
    <w:p>
      <w:pPr>
        <w:pStyle w:val="BodyText"/>
        <w:spacing w:after="120"/>
      </w:pPr>
      <w:r>
        <w:rPr>
          <w:rFonts w:ascii="DejaVu Sans" w:hAnsi="DejaVu Sans"/>
        </w:rPr>
        <w:t>atlas Fabric ist der Arbeitsname für den Clusterverbund. Er besteht aus vier Runtime Rollen und zwei optionalen Projektionen. Alle Rollen können weiterhin aus demselben Go Binary und demselben Container Image stammen; ihre Trennung ist eine Betriebs und Sicherheitsgrenze, keine Produktaufspaltung.</w:t>
      </w:r>
    </w:p>
    <w:p>
      <w:pPr>
        <w:jc w:val="center"/>
      </w:pPr>
      <w:r>
        <w:drawing>
          <wp:inline xmlns:a="http://schemas.openxmlformats.org/drawingml/2006/main" xmlns:pic="http://schemas.openxmlformats.org/drawingml/2006/picture">
            <wp:extent cx="6172200" cy="3269162"/>
            <wp:docPr id="1" name="Picture 1" title="Zielarchitektur atlas Fabric" descr="Clients und externe Worker greifen über ein stateless Gateway auf replizierte Partition Cells zu. Catalog, Correlation Shards und Read Model sind getrennte Dienste."/>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72200" cy="3269162"/>
                    </a:xfrm>
                    <a:prstGeom prst="rect"/>
                  </pic:spPr>
                </pic:pic>
              </a:graphicData>
            </a:graphic>
          </wp:inline>
        </w:drawing>
      </w:r>
    </w:p>
    <w:p>
      <w:pPr>
        <w:pStyle w:val="Caption"/>
        <w:jc w:val="center"/>
      </w:pPr>
      <w:r>
        <w:rPr>
          <w:rFonts w:ascii="DejaVu Sans" w:hAnsi="DejaVu Sans"/>
          <w:i/>
          <w:color w:val="6B7280"/>
          <w:sz w:val="17"/>
        </w:rPr>
        <w:t>Abbildung 1  Zielarchitektur mit stateless Gateway replizierten Partition Cells und asynchronem Cross Partition Transport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944"/>
            <w:shd w:fill="143A52"/>
            <w:tcMar>
              <w:top w:w="110" w:type="dxa"/>
              <w:start w:w="110" w:type="dxa"/>
              <w:bottom w:w="110" w:type="dxa"/>
              <w:end w:w="110" w:type="dxa"/>
            </w:tcMar>
            <w:vAlign w:val="center"/>
          </w:tcPr>
          <w:p>
            <w:pPr>
              <w:spacing w:after="0"/>
              <w:jc w:val="center"/>
            </w:pPr>
            <w:r>
              <w:rPr>
                <w:rFonts w:ascii="DejaVu Sans" w:hAnsi="DejaVu Sans"/>
                <w:b/>
                <w:color w:val="FFFFFF"/>
                <w:sz w:val="16"/>
              </w:rPr>
              <w:t>Rolle</w:t>
            </w:r>
          </w:p>
        </w:tc>
        <w:tc>
          <w:tcPr>
            <w:tcW w:type="dxa" w:w="5256"/>
            <w:shd w:fill="143A52"/>
            <w:tcMar>
              <w:top w:w="110" w:type="dxa"/>
              <w:start w:w="110" w:type="dxa"/>
              <w:bottom w:w="110" w:type="dxa"/>
              <w:end w:w="110" w:type="dxa"/>
            </w:tcMar>
            <w:vAlign w:val="center"/>
          </w:tcPr>
          <w:p>
            <w:pPr>
              <w:spacing w:after="0"/>
              <w:jc w:val="center"/>
            </w:pPr>
            <w:r>
              <w:rPr>
                <w:rFonts w:ascii="DejaVu Sans" w:hAnsi="DejaVu Sans"/>
                <w:b/>
                <w:color w:val="FFFFFF"/>
                <w:sz w:val="16"/>
              </w:rPr>
              <w:t>Verantwortung</w:t>
            </w:r>
          </w:p>
        </w:tc>
        <w:tc>
          <w:tcPr>
            <w:tcW w:type="dxa" w:w="2592"/>
            <w:shd w:fill="143A52"/>
            <w:tcMar>
              <w:top w:w="110" w:type="dxa"/>
              <w:start w:w="110" w:type="dxa"/>
              <w:bottom w:w="110" w:type="dxa"/>
              <w:end w:w="110" w:type="dxa"/>
            </w:tcMar>
            <w:vAlign w:val="center"/>
          </w:tcPr>
          <w:p>
            <w:pPr>
              <w:spacing w:after="0"/>
              <w:jc w:val="center"/>
            </w:pPr>
            <w:r>
              <w:rPr>
                <w:rFonts w:ascii="DejaVu Sans" w:hAnsi="DejaVu Sans"/>
                <w:b/>
                <w:color w:val="FFFFFF"/>
                <w:sz w:val="16"/>
              </w:rPr>
              <w:t>Skalierung</w:t>
            </w:r>
          </w:p>
        </w:tc>
      </w:tr>
      <w:tr>
        <w:tc>
          <w:tcPr>
            <w:tcW w:type="dxa" w:w="1944"/>
            <w:tcMar>
              <w:top w:w="100" w:type="dxa"/>
              <w:start w:w="110" w:type="dxa"/>
              <w:bottom w:w="100" w:type="dxa"/>
              <w:end w:w="110" w:type="dxa"/>
            </w:tcMar>
            <w:vAlign w:val="center"/>
          </w:tcPr>
          <w:p>
            <w:pPr>
              <w:spacing w:after="0"/>
              <w:jc w:val="left"/>
            </w:pPr>
            <w:r>
              <w:rPr>
                <w:rFonts w:ascii="DejaVu Sans" w:hAnsi="DejaVu Sans"/>
                <w:color w:val="111827"/>
                <w:sz w:val="16"/>
              </w:rPr>
              <w:t>atlas gateway</w:t>
            </w:r>
          </w:p>
        </w:tc>
        <w:tc>
          <w:tcPr>
            <w:tcW w:type="dxa" w:w="5256"/>
            <w:tcMar>
              <w:top w:w="100" w:type="dxa"/>
              <w:start w:w="110" w:type="dxa"/>
              <w:bottom w:w="100" w:type="dxa"/>
              <w:end w:w="110" w:type="dxa"/>
            </w:tcMar>
            <w:vAlign w:val="center"/>
          </w:tcPr>
          <w:p>
            <w:pPr>
              <w:spacing w:after="0"/>
              <w:jc w:val="left"/>
            </w:pPr>
            <w:r>
              <w:rPr>
                <w:rFonts w:ascii="DejaVu Sans" w:hAnsi="DejaVu Sans"/>
                <w:color w:val="111827"/>
                <w:sz w:val="16"/>
              </w:rPr>
              <w:t>REST MCP und Worker API  Authentisierung  Routing  Leader Redirect Handling</w:t>
            </w:r>
          </w:p>
        </w:tc>
        <w:tc>
          <w:tcPr>
            <w:tcW w:type="dxa" w:w="2592"/>
            <w:tcMar>
              <w:top w:w="100" w:type="dxa"/>
              <w:start w:w="110" w:type="dxa"/>
              <w:bottom w:w="100" w:type="dxa"/>
              <w:end w:w="110" w:type="dxa"/>
            </w:tcMar>
            <w:vAlign w:val="center"/>
          </w:tcPr>
          <w:p>
            <w:pPr>
              <w:spacing w:after="0"/>
              <w:jc w:val="left"/>
            </w:pPr>
            <w:r>
              <w:rPr>
                <w:rFonts w:ascii="DejaVu Sans" w:hAnsi="DejaVu Sans"/>
                <w:color w:val="111827"/>
                <w:sz w:val="16"/>
              </w:rPr>
              <w:t>Deployment horizontal</w:t>
            </w:r>
          </w:p>
        </w:tc>
      </w:tr>
      <w:tr>
        <w:tc>
          <w:tcPr>
            <w:tcW w:type="dxa" w:w="1944"/>
            <w:shd w:fill="F3F4F6"/>
            <w:tcMar>
              <w:top w:w="100" w:type="dxa"/>
              <w:start w:w="110" w:type="dxa"/>
              <w:bottom w:w="100" w:type="dxa"/>
              <w:end w:w="110" w:type="dxa"/>
            </w:tcMar>
            <w:vAlign w:val="center"/>
          </w:tcPr>
          <w:p>
            <w:pPr>
              <w:spacing w:after="0"/>
              <w:jc w:val="left"/>
            </w:pPr>
            <w:r>
              <w:rPr>
                <w:rFonts w:ascii="DejaVu Sans" w:hAnsi="DejaVu Sans"/>
                <w:color w:val="111827"/>
                <w:sz w:val="16"/>
              </w:rPr>
              <w:t>atlas node</w:t>
            </w:r>
          </w:p>
        </w:tc>
        <w:tc>
          <w:tcPr>
            <w:tcW w:type="dxa" w:w="5256"/>
            <w:shd w:fill="F3F4F6"/>
            <w:tcMar>
              <w:top w:w="100" w:type="dxa"/>
              <w:start w:w="110" w:type="dxa"/>
              <w:bottom w:w="100" w:type="dxa"/>
              <w:end w:w="110" w:type="dxa"/>
            </w:tcMar>
            <w:vAlign w:val="center"/>
          </w:tcPr>
          <w:p>
            <w:pPr>
              <w:spacing w:after="0"/>
              <w:jc w:val="left"/>
            </w:pPr>
            <w:r>
              <w:rPr>
                <w:rFonts w:ascii="DejaVu Sans" w:hAnsi="DejaVu Sans"/>
                <w:color w:val="111827"/>
                <w:sz w:val="16"/>
              </w:rPr>
              <w:t>Viele Partition Replikate  Raft Transport  Pebble  Snapshots</w:t>
            </w:r>
          </w:p>
        </w:tc>
        <w:tc>
          <w:tcPr>
            <w:tcW w:type="dxa" w:w="2592"/>
            <w:shd w:fill="F3F4F6"/>
            <w:tcMar>
              <w:top w:w="100" w:type="dxa"/>
              <w:start w:w="110" w:type="dxa"/>
              <w:bottom w:w="100" w:type="dxa"/>
              <w:end w:w="110" w:type="dxa"/>
            </w:tcMar>
            <w:vAlign w:val="center"/>
          </w:tcPr>
          <w:p>
            <w:pPr>
              <w:spacing w:after="0"/>
              <w:jc w:val="left"/>
            </w:pPr>
            <w:r>
              <w:rPr>
                <w:rFonts w:ascii="DejaVu Sans" w:hAnsi="DejaVu Sans"/>
                <w:color w:val="111827"/>
                <w:sz w:val="16"/>
              </w:rPr>
              <w:t>StatefulSet operatorgesteuert</w:t>
            </w:r>
          </w:p>
        </w:tc>
      </w:tr>
      <w:tr>
        <w:tc>
          <w:tcPr>
            <w:tcW w:type="dxa" w:w="1944"/>
            <w:tcMar>
              <w:top w:w="100" w:type="dxa"/>
              <w:start w:w="110" w:type="dxa"/>
              <w:bottom w:w="100" w:type="dxa"/>
              <w:end w:w="110" w:type="dxa"/>
            </w:tcMar>
            <w:vAlign w:val="center"/>
          </w:tcPr>
          <w:p>
            <w:pPr>
              <w:spacing w:after="0"/>
              <w:jc w:val="left"/>
            </w:pPr>
            <w:r>
              <w:rPr>
                <w:rFonts w:ascii="DejaVu Sans" w:hAnsi="DejaVu Sans"/>
                <w:color w:val="111827"/>
                <w:sz w:val="16"/>
              </w:rPr>
              <w:t>atlas operator</w:t>
            </w:r>
          </w:p>
        </w:tc>
        <w:tc>
          <w:tcPr>
            <w:tcW w:type="dxa" w:w="5256"/>
            <w:tcMar>
              <w:top w:w="100" w:type="dxa"/>
              <w:start w:w="110" w:type="dxa"/>
              <w:bottom w:w="100" w:type="dxa"/>
              <w:end w:w="110" w:type="dxa"/>
            </w:tcMar>
            <w:vAlign w:val="center"/>
          </w:tcPr>
          <w:p>
            <w:pPr>
              <w:spacing w:after="0"/>
              <w:jc w:val="left"/>
            </w:pPr>
            <w:r>
              <w:rPr>
                <w:rFonts w:ascii="DejaVu Sans" w:hAnsi="DejaVu Sans"/>
                <w:color w:val="111827"/>
                <w:sz w:val="16"/>
              </w:rPr>
              <w:t>Placement Membership Rebalancing Upgrade Backup Repair</w:t>
            </w:r>
          </w:p>
        </w:tc>
        <w:tc>
          <w:tcPr>
            <w:tcW w:type="dxa" w:w="2592"/>
            <w:tcMar>
              <w:top w:w="100" w:type="dxa"/>
              <w:start w:w="110" w:type="dxa"/>
              <w:bottom w:w="100" w:type="dxa"/>
              <w:end w:w="110" w:type="dxa"/>
            </w:tcMar>
            <w:vAlign w:val="center"/>
          </w:tcPr>
          <w:p>
            <w:pPr>
              <w:spacing w:after="0"/>
              <w:jc w:val="left"/>
            </w:pPr>
            <w:r>
              <w:rPr>
                <w:rFonts w:ascii="DejaVu Sans" w:hAnsi="DejaVu Sans"/>
                <w:color w:val="111827"/>
                <w:sz w:val="16"/>
              </w:rPr>
              <w:t>Deployment mit Leader Election</w:t>
            </w:r>
          </w:p>
        </w:tc>
      </w:tr>
      <w:tr>
        <w:tc>
          <w:tcPr>
            <w:tcW w:type="dxa" w:w="1944"/>
            <w:shd w:fill="F3F4F6"/>
            <w:tcMar>
              <w:top w:w="100" w:type="dxa"/>
              <w:start w:w="110" w:type="dxa"/>
              <w:bottom w:w="100" w:type="dxa"/>
              <w:end w:w="110" w:type="dxa"/>
            </w:tcMar>
            <w:vAlign w:val="center"/>
          </w:tcPr>
          <w:p>
            <w:pPr>
              <w:spacing w:after="0"/>
              <w:jc w:val="left"/>
            </w:pPr>
            <w:r>
              <w:rPr>
                <w:rFonts w:ascii="DejaVu Sans" w:hAnsi="DejaVu Sans"/>
                <w:color w:val="111827"/>
                <w:sz w:val="16"/>
              </w:rPr>
              <w:t>atlas worker</w:t>
            </w:r>
          </w:p>
        </w:tc>
        <w:tc>
          <w:tcPr>
            <w:tcW w:type="dxa" w:w="5256"/>
            <w:shd w:fill="F3F4F6"/>
            <w:tcMar>
              <w:top w:w="100" w:type="dxa"/>
              <w:start w:w="110" w:type="dxa"/>
              <w:bottom w:w="100" w:type="dxa"/>
              <w:end w:w="110" w:type="dxa"/>
            </w:tcMar>
            <w:vAlign w:val="center"/>
          </w:tcPr>
          <w:p>
            <w:pPr>
              <w:spacing w:after="0"/>
              <w:jc w:val="left"/>
            </w:pPr>
            <w:r>
              <w:rPr>
                <w:rFonts w:ascii="DejaVu Sans" w:hAnsi="DejaVu Sans"/>
                <w:color w:val="111827"/>
                <w:sz w:val="16"/>
              </w:rPr>
              <w:t>Connectoren Scripts und andere Side Effects ausserhalb der Engine</w:t>
            </w:r>
          </w:p>
        </w:tc>
        <w:tc>
          <w:tcPr>
            <w:tcW w:type="dxa" w:w="2592"/>
            <w:shd w:fill="F3F4F6"/>
            <w:tcMar>
              <w:top w:w="100" w:type="dxa"/>
              <w:start w:w="110" w:type="dxa"/>
              <w:bottom w:w="100" w:type="dxa"/>
              <w:end w:w="110" w:type="dxa"/>
            </w:tcMar>
            <w:vAlign w:val="center"/>
          </w:tcPr>
          <w:p>
            <w:pPr>
              <w:spacing w:after="0"/>
              <w:jc w:val="left"/>
            </w:pPr>
            <w:r>
              <w:rPr>
                <w:rFonts w:ascii="DejaVu Sans" w:hAnsi="DejaVu Sans"/>
                <w:color w:val="111827"/>
                <w:sz w:val="16"/>
              </w:rPr>
              <w:t>Deployment nach Backlog</w:t>
            </w:r>
          </w:p>
        </w:tc>
      </w:tr>
      <w:tr>
        <w:tc>
          <w:tcPr>
            <w:tcW w:type="dxa" w:w="1944"/>
            <w:tcMar>
              <w:top w:w="100" w:type="dxa"/>
              <w:start w:w="110" w:type="dxa"/>
              <w:bottom w:w="100" w:type="dxa"/>
              <w:end w:w="110" w:type="dxa"/>
            </w:tcMar>
            <w:vAlign w:val="center"/>
          </w:tcPr>
          <w:p>
            <w:pPr>
              <w:spacing w:after="0"/>
              <w:jc w:val="left"/>
            </w:pPr>
            <w:r>
              <w:rPr>
                <w:rFonts w:ascii="DejaVu Sans" w:hAnsi="DejaVu Sans"/>
                <w:color w:val="111827"/>
                <w:sz w:val="16"/>
              </w:rPr>
              <w:t>Read model</w:t>
            </w:r>
          </w:p>
        </w:tc>
        <w:tc>
          <w:tcPr>
            <w:tcW w:type="dxa" w:w="5256"/>
            <w:tcMar>
              <w:top w:w="100" w:type="dxa"/>
              <w:start w:w="110" w:type="dxa"/>
              <w:bottom w:w="100" w:type="dxa"/>
              <w:end w:w="110" w:type="dxa"/>
            </w:tcMar>
            <w:vAlign w:val="center"/>
          </w:tcPr>
          <w:p>
            <w:pPr>
              <w:spacing w:after="0"/>
              <w:jc w:val="left"/>
            </w:pPr>
            <w:r>
              <w:rPr>
                <w:rFonts w:ascii="DejaVu Sans" w:hAnsi="DejaVu Sans"/>
                <w:color w:val="111827"/>
                <w:sz w:val="16"/>
              </w:rPr>
              <w:t>Globale Suche Listen Historie und Analytics</w:t>
            </w:r>
          </w:p>
        </w:tc>
        <w:tc>
          <w:tcPr>
            <w:tcW w:type="dxa" w:w="2592"/>
            <w:tcMar>
              <w:top w:w="100" w:type="dxa"/>
              <w:start w:w="110" w:type="dxa"/>
              <w:bottom w:w="100" w:type="dxa"/>
              <w:end w:w="110" w:type="dxa"/>
            </w:tcMar>
            <w:vAlign w:val="center"/>
          </w:tcPr>
          <w:p>
            <w:pPr>
              <w:spacing w:after="0"/>
              <w:jc w:val="left"/>
            </w:pPr>
            <w:r>
              <w:rPr>
                <w:rFonts w:ascii="DejaVu Sans" w:hAnsi="DejaVu Sans"/>
                <w:color w:val="111827"/>
                <w:sz w:val="16"/>
              </w:rPr>
              <w:t>Optional OpenSearch</w:t>
            </w:r>
          </w:p>
        </w:tc>
      </w:tr>
      <w:tr>
        <w:tc>
          <w:tcPr>
            <w:tcW w:type="dxa" w:w="1944"/>
            <w:shd w:fill="F3F4F6"/>
            <w:tcMar>
              <w:top w:w="100" w:type="dxa"/>
              <w:start w:w="110" w:type="dxa"/>
              <w:bottom w:w="100" w:type="dxa"/>
              <w:end w:w="110" w:type="dxa"/>
            </w:tcMar>
            <w:vAlign w:val="center"/>
          </w:tcPr>
          <w:p>
            <w:pPr>
              <w:spacing w:after="0"/>
              <w:jc w:val="left"/>
            </w:pPr>
            <w:r>
              <w:rPr>
                <w:rFonts w:ascii="DejaVu Sans" w:hAnsi="DejaVu Sans"/>
                <w:color w:val="111827"/>
                <w:sz w:val="16"/>
              </w:rPr>
              <w:t>Object store</w:t>
            </w:r>
          </w:p>
        </w:tc>
        <w:tc>
          <w:tcPr>
            <w:tcW w:type="dxa" w:w="5256"/>
            <w:shd w:fill="F3F4F6"/>
            <w:tcMar>
              <w:top w:w="100" w:type="dxa"/>
              <w:start w:w="110" w:type="dxa"/>
              <w:bottom w:w="100" w:type="dxa"/>
              <w:end w:w="110" w:type="dxa"/>
            </w:tcMar>
            <w:vAlign w:val="center"/>
          </w:tcPr>
          <w:p>
            <w:pPr>
              <w:spacing w:after="0"/>
              <w:jc w:val="left"/>
            </w:pPr>
            <w:r>
              <w:rPr>
                <w:rFonts w:ascii="DejaVu Sans" w:hAnsi="DejaVu Sans"/>
                <w:color w:val="111827"/>
                <w:sz w:val="16"/>
              </w:rPr>
              <w:t>Immutable Artefakte Checkpoints und Backups</w:t>
            </w:r>
          </w:p>
        </w:tc>
        <w:tc>
          <w:tcPr>
            <w:tcW w:type="dxa" w:w="2592"/>
            <w:shd w:fill="F3F4F6"/>
            <w:tcMar>
              <w:top w:w="100" w:type="dxa"/>
              <w:start w:w="110" w:type="dxa"/>
              <w:bottom w:w="100" w:type="dxa"/>
              <w:end w:w="110" w:type="dxa"/>
            </w:tcMar>
            <w:vAlign w:val="center"/>
          </w:tcPr>
          <w:p>
            <w:pPr>
              <w:spacing w:after="0"/>
              <w:jc w:val="left"/>
            </w:pPr>
            <w:r>
              <w:rPr>
                <w:rFonts w:ascii="DejaVu Sans" w:hAnsi="DejaVu Sans"/>
                <w:color w:val="111827"/>
                <w:sz w:val="16"/>
              </w:rPr>
              <w:t>Optional S3 kompatibel</w:t>
            </w:r>
          </w:p>
        </w:tc>
      </w:tr>
    </w:tbl>
    <w:p>
      <w:pPr>
        <w:spacing w:after="20"/>
      </w:pPr>
    </w:p>
    <w:p>
      <w:pPr>
        <w:pStyle w:val="BodyText"/>
        <w:spacing w:after="120"/>
      </w:pPr>
      <w:r>
        <w:rPr>
          <w:rFonts w:ascii="DejaVu Sans" w:hAnsi="DejaVu Sans"/>
        </w:rPr>
        <w:t>Der Cluster Catalog ist eine kleine stark konsistente Metadaten Gruppe. Normale Prozess Commands passieren ihn nicht. Damit wird globale Koordination auf seltene Control Plane Operationen begrenzt und der normale Partition Hot Path bleibt lokal.</w:t>
      </w:r>
    </w:p>
    <w:p>
      <w:pPr>
        <w:pStyle w:val="Heading1"/>
      </w:pPr>
      <w:r>
        <w:rPr>
          <w:rFonts w:ascii="DejaVu Sans" w:hAnsi="DejaVu Sans"/>
          <w:b/>
          <w:color w:val="000000"/>
          <w:sz w:val="40"/>
        </w:rPr>
        <w:t>5  Partition Cells und replizierter Commit</w:t>
      </w:r>
    </w:p>
    <w:p>
      <w:pPr>
        <w:pStyle w:val="Heading2"/>
      </w:pPr>
      <w:r>
        <w:t>5.1 Partition Cell</w:t>
      </w:r>
    </w:p>
    <w:p>
      <w:pPr>
        <w:pStyle w:val="BodyText"/>
        <w:spacing w:after="120"/>
      </w:pPr>
      <w:r>
        <w:rPr>
          <w:rFonts w:ascii="DejaVu Sans" w:hAnsi="DejaVu Sans"/>
        </w:rPr>
        <w:t>Eine Partition Cell ist die kleinste unabhängig replizierte Ausführungseinheit. Sie besitzt eine stabile Partition ID, eine Raft Gruppe, ein Replica Set, genau einen Leader, einen Processor und pro Replikat eine lokale Pebble Materialisierung. Standard ist ein Replication Factor von drei. Ein Quorum von zwei toleriert damit den Verlust eines Replikats.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376"/>
            <w:shd w:fill="143A52"/>
            <w:tcMar>
              <w:top w:w="110" w:type="dxa"/>
              <w:start w:w="110" w:type="dxa"/>
              <w:bottom w:w="110" w:type="dxa"/>
              <w:end w:w="110" w:type="dxa"/>
            </w:tcMar>
            <w:vAlign w:val="center"/>
          </w:tcPr>
          <w:p>
            <w:pPr>
              <w:spacing w:after="0"/>
              <w:jc w:val="center"/>
            </w:pPr>
            <w:r>
              <w:rPr>
                <w:rFonts w:ascii="DejaVu Sans" w:hAnsi="DejaVu Sans"/>
                <w:b/>
                <w:color w:val="FFFFFF"/>
                <w:sz w:val="17"/>
              </w:rPr>
              <w:t>Eigenschaft</w:t>
            </w:r>
          </w:p>
        </w:tc>
        <w:tc>
          <w:tcPr>
            <w:tcW w:type="dxa" w:w="7416"/>
            <w:shd w:fill="143A52"/>
            <w:tcMar>
              <w:top w:w="110" w:type="dxa"/>
              <w:start w:w="110" w:type="dxa"/>
              <w:bottom w:w="110" w:type="dxa"/>
              <w:end w:w="110" w:type="dxa"/>
            </w:tcMar>
            <w:vAlign w:val="center"/>
          </w:tcPr>
          <w:p>
            <w:pPr>
              <w:spacing w:after="0"/>
              <w:jc w:val="center"/>
            </w:pPr>
            <w:r>
              <w:rPr>
                <w:rFonts w:ascii="DejaVu Sans" w:hAnsi="DejaVu Sans"/>
                <w:b/>
                <w:color w:val="FFFFFF"/>
                <w:sz w:val="17"/>
              </w:rPr>
              <w:t>Bedeutung</w:t>
            </w:r>
          </w:p>
        </w:tc>
      </w:tr>
      <w:tr>
        <w:tc>
          <w:tcPr>
            <w:tcW w:type="dxa" w:w="2376"/>
            <w:tcMar>
              <w:top w:w="100" w:type="dxa"/>
              <w:start w:w="110" w:type="dxa"/>
              <w:bottom w:w="100" w:type="dxa"/>
              <w:end w:w="110" w:type="dxa"/>
            </w:tcMar>
            <w:vAlign w:val="center"/>
          </w:tcPr>
          <w:p>
            <w:pPr>
              <w:spacing w:after="0"/>
              <w:jc w:val="left"/>
            </w:pPr>
            <w:r>
              <w:rPr>
                <w:rFonts w:ascii="DejaVu Sans" w:hAnsi="DejaVu Sans"/>
                <w:color w:val="111827"/>
                <w:sz w:val="17"/>
              </w:rPr>
              <w:t>Partition ID</w:t>
            </w:r>
          </w:p>
        </w:tc>
        <w:tc>
          <w:tcPr>
            <w:tcW w:type="dxa" w:w="7416"/>
            <w:tcMar>
              <w:top w:w="100" w:type="dxa"/>
              <w:start w:w="110" w:type="dxa"/>
              <w:bottom w:w="100" w:type="dxa"/>
              <w:end w:w="110" w:type="dxa"/>
            </w:tcMar>
            <w:vAlign w:val="center"/>
          </w:tcPr>
          <w:p>
            <w:pPr>
              <w:spacing w:after="0"/>
              <w:jc w:val="left"/>
            </w:pPr>
            <w:r>
              <w:rPr>
                <w:rFonts w:ascii="DejaVu Sans" w:hAnsi="DejaVu Sans"/>
                <w:color w:val="111827"/>
                <w:sz w:val="17"/>
              </w:rPr>
              <w:t>Stabil und in Entity Keys kodiert</w:t>
            </w:r>
          </w:p>
        </w:tc>
      </w:tr>
      <w:tr>
        <w:tc>
          <w:tcPr>
            <w:tcW w:type="dxa" w:w="2376"/>
            <w:shd w:fill="F3F4F6"/>
            <w:tcMar>
              <w:top w:w="100" w:type="dxa"/>
              <w:start w:w="110" w:type="dxa"/>
              <w:bottom w:w="100" w:type="dxa"/>
              <w:end w:w="110" w:type="dxa"/>
            </w:tcMar>
            <w:vAlign w:val="center"/>
          </w:tcPr>
          <w:p>
            <w:pPr>
              <w:spacing w:after="0"/>
              <w:jc w:val="left"/>
            </w:pPr>
            <w:r>
              <w:rPr>
                <w:rFonts w:ascii="DejaVu Sans" w:hAnsi="DejaVu Sans"/>
                <w:color w:val="111827"/>
                <w:sz w:val="17"/>
              </w:rPr>
              <w:t>Leader</w:t>
            </w:r>
          </w:p>
        </w:tc>
        <w:tc>
          <w:tcPr>
            <w:tcW w:type="dxa" w:w="7416"/>
            <w:shd w:fill="F3F4F6"/>
            <w:tcMar>
              <w:top w:w="100" w:type="dxa"/>
              <w:start w:w="110" w:type="dxa"/>
              <w:bottom w:w="100" w:type="dxa"/>
              <w:end w:w="110" w:type="dxa"/>
            </w:tcMar>
            <w:vAlign w:val="center"/>
          </w:tcPr>
          <w:p>
            <w:pPr>
              <w:spacing w:after="0"/>
              <w:jc w:val="left"/>
            </w:pPr>
            <w:r>
              <w:rPr>
                <w:rFonts w:ascii="DejaVu Sans" w:hAnsi="DejaVu Sans"/>
                <w:color w:val="111827"/>
                <w:sz w:val="17"/>
              </w:rPr>
              <w:t>Einziger Command Ordner und Side Effect Dispatcher</w:t>
            </w:r>
          </w:p>
        </w:tc>
      </w:tr>
      <w:tr>
        <w:tc>
          <w:tcPr>
            <w:tcW w:type="dxa" w:w="2376"/>
            <w:tcMar>
              <w:top w:w="100" w:type="dxa"/>
              <w:start w:w="110" w:type="dxa"/>
              <w:bottom w:w="100" w:type="dxa"/>
              <w:end w:w="110" w:type="dxa"/>
            </w:tcMar>
            <w:vAlign w:val="center"/>
          </w:tcPr>
          <w:p>
            <w:pPr>
              <w:spacing w:after="0"/>
              <w:jc w:val="left"/>
            </w:pPr>
            <w:r>
              <w:rPr>
                <w:rFonts w:ascii="DejaVu Sans" w:hAnsi="DejaVu Sans"/>
                <w:color w:val="111827"/>
                <w:sz w:val="17"/>
              </w:rPr>
              <w:t>Follower</w:t>
            </w:r>
          </w:p>
        </w:tc>
        <w:tc>
          <w:tcPr>
            <w:tcW w:type="dxa" w:w="7416"/>
            <w:tcMar>
              <w:top w:w="100" w:type="dxa"/>
              <w:start w:w="110" w:type="dxa"/>
              <w:bottom w:w="100" w:type="dxa"/>
              <w:end w:w="110" w:type="dxa"/>
            </w:tcMar>
            <w:vAlign w:val="center"/>
          </w:tcPr>
          <w:p>
            <w:pPr>
              <w:spacing w:after="0"/>
              <w:jc w:val="left"/>
            </w:pPr>
            <w:r>
              <w:rPr>
                <w:rFonts w:ascii="DejaVu Sans" w:hAnsi="DejaVu Sans"/>
                <w:color w:val="111827"/>
                <w:sz w:val="17"/>
              </w:rPr>
              <w:t>Persistiert Log und materialisiert committed Events</w:t>
            </w:r>
          </w:p>
        </w:tc>
      </w:tr>
      <w:tr>
        <w:tc>
          <w:tcPr>
            <w:tcW w:type="dxa" w:w="2376"/>
            <w:shd w:fill="F3F4F6"/>
            <w:tcMar>
              <w:top w:w="100" w:type="dxa"/>
              <w:start w:w="110" w:type="dxa"/>
              <w:bottom w:w="100" w:type="dxa"/>
              <w:end w:w="110" w:type="dxa"/>
            </w:tcMar>
            <w:vAlign w:val="center"/>
          </w:tcPr>
          <w:p>
            <w:pPr>
              <w:spacing w:after="0"/>
              <w:jc w:val="left"/>
            </w:pPr>
            <w:r>
              <w:rPr>
                <w:rFonts w:ascii="DejaVu Sans" w:hAnsi="DejaVu Sans"/>
                <w:color w:val="111827"/>
                <w:sz w:val="17"/>
              </w:rPr>
              <w:t>Raft Log</w:t>
            </w:r>
          </w:p>
        </w:tc>
        <w:tc>
          <w:tcPr>
            <w:tcW w:type="dxa" w:w="7416"/>
            <w:shd w:fill="F3F4F6"/>
            <w:tcMar>
              <w:top w:w="100" w:type="dxa"/>
              <w:start w:w="110" w:type="dxa"/>
              <w:bottom w:w="100" w:type="dxa"/>
              <w:end w:w="110" w:type="dxa"/>
            </w:tcMar>
            <w:vAlign w:val="center"/>
          </w:tcPr>
          <w:p>
            <w:pPr>
              <w:spacing w:after="0"/>
              <w:jc w:val="left"/>
            </w:pPr>
            <w:r>
              <w:rPr>
                <w:rFonts w:ascii="DejaVu Sans" w:hAnsi="DejaVu Sans"/>
                <w:color w:val="111827"/>
                <w:sz w:val="17"/>
              </w:rPr>
              <w:t>Durable Suffix des atlas Event Logs im Clusterbetrieb</w:t>
            </w:r>
          </w:p>
        </w:tc>
      </w:tr>
      <w:tr>
        <w:tc>
          <w:tcPr>
            <w:tcW w:type="dxa" w:w="2376"/>
            <w:tcMar>
              <w:top w:w="100" w:type="dxa"/>
              <w:start w:w="110" w:type="dxa"/>
              <w:bottom w:w="100" w:type="dxa"/>
              <w:end w:w="110" w:type="dxa"/>
            </w:tcMar>
            <w:vAlign w:val="center"/>
          </w:tcPr>
          <w:p>
            <w:pPr>
              <w:spacing w:after="0"/>
              <w:jc w:val="left"/>
            </w:pPr>
            <w:r>
              <w:rPr>
                <w:rFonts w:ascii="DejaVu Sans" w:hAnsi="DejaVu Sans"/>
                <w:color w:val="111827"/>
                <w:sz w:val="17"/>
              </w:rPr>
              <w:t>Pebble</w:t>
            </w:r>
          </w:p>
        </w:tc>
        <w:tc>
          <w:tcPr>
            <w:tcW w:type="dxa" w:w="7416"/>
            <w:tcMar>
              <w:top w:w="100" w:type="dxa"/>
              <w:start w:w="110" w:type="dxa"/>
              <w:bottom w:w="100" w:type="dxa"/>
              <w:end w:w="110" w:type="dxa"/>
            </w:tcMar>
            <w:vAlign w:val="center"/>
          </w:tcPr>
          <w:p>
            <w:pPr>
              <w:spacing w:after="0"/>
              <w:jc w:val="left"/>
            </w:pPr>
            <w:r>
              <w:rPr>
                <w:rFonts w:ascii="DejaVu Sans" w:hAnsi="DejaVu Sans"/>
                <w:color w:val="111827"/>
                <w:sz w:val="17"/>
              </w:rPr>
              <w:t>Lokaler abgeleiteter State  niemals zwischen Nodes geteilt</w:t>
            </w:r>
          </w:p>
        </w:tc>
      </w:tr>
      <w:tr>
        <w:tc>
          <w:tcPr>
            <w:tcW w:type="dxa" w:w="2376"/>
            <w:shd w:fill="F3F4F6"/>
            <w:tcMar>
              <w:top w:w="100" w:type="dxa"/>
              <w:start w:w="110" w:type="dxa"/>
              <w:bottom w:w="100" w:type="dxa"/>
              <w:end w:w="110" w:type="dxa"/>
            </w:tcMar>
            <w:vAlign w:val="center"/>
          </w:tcPr>
          <w:p>
            <w:pPr>
              <w:spacing w:after="0"/>
              <w:jc w:val="left"/>
            </w:pPr>
            <w:r>
              <w:rPr>
                <w:rFonts w:ascii="DejaVu Sans" w:hAnsi="DejaVu Sans"/>
                <w:color w:val="111827"/>
                <w:sz w:val="17"/>
              </w:rPr>
              <w:t>Checkpoint</w:t>
            </w:r>
          </w:p>
        </w:tc>
        <w:tc>
          <w:tcPr>
            <w:tcW w:type="dxa" w:w="7416"/>
            <w:shd w:fill="F3F4F6"/>
            <w:tcMar>
              <w:top w:w="100" w:type="dxa"/>
              <w:start w:w="110" w:type="dxa"/>
              <w:bottom w:w="100" w:type="dxa"/>
              <w:end w:w="110" w:type="dxa"/>
            </w:tcMar>
            <w:vAlign w:val="center"/>
          </w:tcPr>
          <w:p>
            <w:pPr>
              <w:spacing w:after="0"/>
              <w:jc w:val="left"/>
            </w:pPr>
            <w:r>
              <w:rPr>
                <w:rFonts w:ascii="DejaVu Sans" w:hAnsi="DejaVu Sans"/>
                <w:color w:val="111827"/>
                <w:sz w:val="17"/>
              </w:rPr>
              <w:t>Verifizierter State plus Raft Index Term Epoch Event Position und Artefakt Hashes</w:t>
            </w:r>
          </w:p>
        </w:tc>
      </w:tr>
    </w:tbl>
    <w:p>
      <w:pPr>
        <w:spacing w:after="20"/>
      </w:pPr>
    </w:p>
    <w:p>
      <w:pPr>
        <w:pStyle w:val="Heading2"/>
      </w:pPr>
      <w:r>
        <w:t>5.2 Commit Protokoll</w:t>
      </w:r>
    </w:p>
    <w:p>
      <w:pPr>
        <w:jc w:val="center"/>
      </w:pPr>
      <w:r>
        <w:drawing>
          <wp:inline xmlns:a="http://schemas.openxmlformats.org/drawingml/2006/main" xmlns:pic="http://schemas.openxmlformats.org/drawingml/2006/picture">
            <wp:extent cx="6263640" cy="2208803"/>
            <wp:docPr id="2" name="Picture 2" title="Replizierter Commit Ablauf" descr="Ein Event Batch durchlaeuft Staging, Raft Proposal und Quorum Commit. Erst danach werden Pebble State, Followups und Side Effects sichtbar."/>
            <wp:cNvGraphicFramePr>
              <a:graphicFrameLocks noChangeAspect="1"/>
            </wp:cNvGraphicFramePr>
            <a:graphic>
              <a:graphicData uri="http://schemas.openxmlformats.org/drawingml/2006/picture">
                <pic:pic>
                  <pic:nvPicPr>
                    <pic:cNvPr id="0" name="commit.png"/>
                    <pic:cNvPicPr/>
                  </pic:nvPicPr>
                  <pic:blipFill>
                    <a:blip r:embed="rId12"/>
                    <a:stretch>
                      <a:fillRect/>
                    </a:stretch>
                  </pic:blipFill>
                  <pic:spPr>
                    <a:xfrm>
                      <a:off x="0" y="0"/>
                      <a:ext cx="6263640" cy="2208803"/>
                    </a:xfrm>
                    <a:prstGeom prst="rect"/>
                  </pic:spPr>
                </pic:pic>
              </a:graphicData>
            </a:graphic>
          </wp:inline>
        </w:drawing>
      </w:r>
    </w:p>
    <w:p>
      <w:pPr>
        <w:pStyle w:val="Caption"/>
        <w:jc w:val="center"/>
      </w:pPr>
      <w:r>
        <w:rPr>
          <w:rFonts w:ascii="DejaVu Sans" w:hAnsi="DejaVu Sans"/>
          <w:i/>
          <w:color w:val="6B7280"/>
          <w:sz w:val="17"/>
        </w:rPr>
        <w:t>Abbildung 2  Quorum Commit ersetzt im Clusterbetrieb den lokalen fsync als Durability Point</w:t>
      </w:r>
    </w:p>
    <w:p>
      <w:pPr>
        <w:pStyle w:val="BodyText"/>
        <w:spacing w:after="80"/>
        <w:ind w:left="403" w:hanging="230"/>
      </w:pPr>
      <w:r>
        <w:rPr>
          <w:rFonts w:ascii="DejaVu Sans" w:hAnsi="DejaVu Sans"/>
        </w:rPr>
        <w:t xml:space="preserve">1. </w:t>
      </w:r>
      <w:r>
        <w:rPr>
          <w:rFonts w:ascii="DejaVu Sans" w:hAnsi="DejaVu Sans"/>
        </w:rPr>
        <w:t>Das Gateway routet ein Command zum aktuellen Partition Leader.</w:t>
      </w:r>
    </w:p>
    <w:p>
      <w:pPr>
        <w:pStyle w:val="BodyText"/>
        <w:spacing w:after="80"/>
        <w:ind w:left="403" w:hanging="230"/>
      </w:pPr>
      <w:r>
        <w:rPr>
          <w:rFonts w:ascii="DejaVu Sans" w:hAnsi="DejaVu Sans"/>
        </w:rPr>
        <w:t xml:space="preserve">2. </w:t>
      </w:r>
      <w:r>
        <w:rPr>
          <w:rFonts w:ascii="DejaVu Sans" w:hAnsi="DejaVu Sans"/>
        </w:rPr>
        <w:t>Der Processor erzeugt Events gegen eine noch unsichtbare rollbackfähige Transaktion.</w:t>
      </w:r>
    </w:p>
    <w:p>
      <w:pPr>
        <w:pStyle w:val="BodyText"/>
        <w:spacing w:after="80"/>
        <w:ind w:left="403" w:hanging="230"/>
      </w:pPr>
      <w:r>
        <w:rPr>
          <w:rFonts w:ascii="DejaVu Sans" w:hAnsi="DejaVu Sans"/>
        </w:rPr>
        <w:t xml:space="preserve">3. </w:t>
      </w:r>
      <w:r>
        <w:rPr>
          <w:rFonts w:ascii="DejaVu Sans" w:hAnsi="DejaVu Sans"/>
        </w:rPr>
        <w:t>Das komplette Event Batch wird als ein Raft Eintrag vorgeschlagen.</w:t>
      </w:r>
    </w:p>
    <w:p>
      <w:pPr>
        <w:pStyle w:val="BodyText"/>
        <w:spacing w:after="80"/>
        <w:ind w:left="403" w:hanging="230"/>
      </w:pPr>
      <w:r>
        <w:rPr>
          <w:rFonts w:ascii="DejaVu Sans" w:hAnsi="DejaVu Sans"/>
        </w:rPr>
        <w:t xml:space="preserve">4. </w:t>
      </w:r>
      <w:r>
        <w:rPr>
          <w:rFonts w:ascii="DejaVu Sans" w:hAnsi="DejaVu Sans"/>
        </w:rPr>
        <w:t>Die Integration meldet den Eintrag erst als committed wenn er auf einem Quorum dauerhaft gespeichert ist.</w:t>
      </w:r>
    </w:p>
    <w:p>
      <w:pPr>
        <w:pStyle w:val="BodyText"/>
        <w:spacing w:after="80"/>
        <w:ind w:left="403" w:hanging="230"/>
      </w:pPr>
      <w:r>
        <w:rPr>
          <w:rFonts w:ascii="DejaVu Sans" w:hAnsi="DejaVu Sans"/>
        </w:rPr>
        <w:t xml:space="preserve">5. </w:t>
      </w:r>
      <w:r>
        <w:rPr>
          <w:rFonts w:ascii="DejaVu Sans" w:hAnsi="DejaVu Sans"/>
        </w:rPr>
        <w:t>Leader und Followers wenden die committed Records sequenziell mit demselben applyToState an.</w:t>
      </w:r>
    </w:p>
    <w:p>
      <w:pPr>
        <w:pStyle w:val="BodyText"/>
        <w:spacing w:after="80"/>
        <w:ind w:left="403" w:hanging="230"/>
      </w:pPr>
      <w:r>
        <w:rPr>
          <w:rFonts w:ascii="DejaVu Sans" w:hAnsi="DejaVu Sans"/>
        </w:rPr>
        <w:t xml:space="preserve">6. </w:t>
      </w:r>
      <w:r>
        <w:rPr>
          <w:rFonts w:ascii="DejaVu Sans" w:hAnsi="DejaVu Sans"/>
        </w:rPr>
        <w:t>Der Leader committed seinen Pebble State und markiert den Applied Index.</w:t>
      </w:r>
    </w:p>
    <w:p>
      <w:pPr>
        <w:pStyle w:val="BodyText"/>
        <w:spacing w:after="80"/>
        <w:ind w:left="403" w:hanging="230"/>
      </w:pPr>
      <w:r>
        <w:rPr>
          <w:rFonts w:ascii="DejaVu Sans" w:hAnsi="DejaVu Sans"/>
        </w:rPr>
        <w:t xml:space="preserve">7. </w:t>
      </w:r>
      <w:r>
        <w:rPr>
          <w:rFonts w:ascii="DejaVu Sans" w:hAnsi="DejaVu Sans"/>
        </w:rPr>
        <w:t>Erst danach folgen Followup Commands Antworten Notifications Envelopes und Worker Side Effects.</w:t>
      </w:r>
    </w:p>
    <w:p>
      <w:pPr>
        <w:pStyle w:val="BodyText"/>
        <w:spacing w:after="120"/>
      </w:pPr>
      <w:r>
        <w:rPr>
          <w:rFonts w:ascii="DejaVu Sans" w:hAnsi="DejaVu Sans"/>
        </w:rPr>
        <w:t>Die erste Implementierung erlaubt pro Partition nur ein in flight Processor Batch. Damit kann kein späteres Batch von spekulativem uncommitted State abhängen. Pipelining ist eine spätere Optimierung und benötigt eine eigene Spec für speculative State und Rollback.</w:t>
      </w:r>
    </w:p>
    <w:p>
      <w:pPr>
        <w:pStyle w:val="Heading2"/>
      </w:pPr>
      <w:r>
        <w:t>5.3 Ein Log statt zwei Wahrheiten</w:t>
      </w:r>
    </w:p>
    <w:p>
      <w:pPr>
        <w:pStyle w:val="BodyText"/>
        <w:spacing w:after="120"/>
      </w:pPr>
      <w:r>
        <w:rPr>
          <w:rFonts w:ascii="DejaVu Sans" w:hAnsi="DejaVu Sans"/>
        </w:rPr>
        <w:t>Standalone nutzt weiterhin den heutigen lokalen WAL. Clusterbetrieb nutzt eine atlas eigene CommitLog Abstraktion, deren Raft Einträge die unveränderten atlas Event Records enthalten. Ein separates Anwendungs WAL neben dem Raft Log würde zwei Recovery Cursor zwei fsync Ketten und unklare Crash Semantiken erzeugen. Deshalb ist das Raft Log der Cluster WAL.</w:t>
      </w:r>
    </w:p>
    <w:p>
      <w:pPr>
        <w:pStyle w:val="Code"/>
      </w:pPr>
      <w:r>
        <w:rPr>
          <w:rFonts w:ascii="DejaVu Sans Mono" w:hAnsi="DejaVu Sans Mono"/>
          <w:color w:val="111827"/>
          <w:sz w:val="16"/>
        </w:rPr>
        <w:t>CommitLog</w:t>
        <w:br/>
      </w:r>
      <w:r>
        <w:rPr>
          <w:rFonts w:ascii="DejaVu Sans Mono" w:hAnsi="DejaVu Sans Mono"/>
          <w:color w:val="111827"/>
          <w:sz w:val="16"/>
        </w:rPr>
        <w:t xml:space="preserve">  AppendEventBatch(batch) -&gt; ProposalID</w:t>
        <w:br/>
      </w:r>
      <w:r>
        <w:rPr>
          <w:rFonts w:ascii="DejaVu Sans Mono" w:hAnsi="DejaVu Sans Mono"/>
          <w:color w:val="111827"/>
          <w:sz w:val="16"/>
        </w:rPr>
        <w:t xml:space="preserve">  AwaitCommit(ProposalID) -&gt; CommitIndex</w:t>
        <w:br/>
      </w:r>
      <w:r>
        <w:rPr>
          <w:rFonts w:ascii="DejaVu Sans Mono" w:hAnsi="DejaVu Sans Mono"/>
          <w:color w:val="111827"/>
          <w:sz w:val="16"/>
        </w:rPr>
        <w:t xml:space="preserve">  Replay(from EventPosition)</w:t>
        <w:br/>
      </w:r>
      <w:r>
        <w:rPr>
          <w:rFonts w:ascii="DejaVu Sans Mono" w:hAnsi="DejaVu Sans Mono"/>
          <w:color w:val="111827"/>
          <w:sz w:val="16"/>
        </w:rPr>
        <w:t xml:space="preserve">  Snapshot(checkpoint)</w:t>
        <w:br/>
      </w:r>
      <w:r>
        <w:rPr>
          <w:rFonts w:ascii="DejaVu Sans Mono" w:hAnsi="DejaVu Sans Mono"/>
          <w:color w:val="111827"/>
          <w:sz w:val="16"/>
        </w:rPr>
        <w:t xml:space="preserve">  Compact(upTo min(checkpoint, consumer watermarks))</w:t>
      </w:r>
    </w:p>
    <w:p>
      <w:pPr>
        <w:pStyle w:val="Heading2"/>
      </w:pPr>
      <w:r>
        <w:t>5.4 Recoverable Continuations</w:t>
      </w:r>
    </w:p>
    <w:p>
      <w:pPr>
        <w:pStyle w:val="BodyText"/>
        <w:spacing w:after="120"/>
      </w:pPr>
      <w:r>
        <w:rPr>
          <w:rFonts w:ascii="DejaVu Sans" w:hAnsi="DejaVu Sans"/>
        </w:rPr>
        <w:t>Der kritischste noch offene Detailentscheid betrifft Followups. Ein Leader kann nach Quorum Commit aber vor dem Einreihen eines Followup Commands ausfallen. Die neue Führung darf diese Arbeit nicht verlieren. Ein reiner In Memory Queue Eintrag ist deshalb ungenügend.</w:t>
      </w:r>
    </w:p>
    <w:p>
      <w:pPr>
        <w:pStyle w:val="BodyText"/>
        <w:spacing w:after="120"/>
      </w:pPr>
      <w:r>
        <w:rPr>
          <w:rFonts w:ascii="DejaVu Sans" w:hAnsi="DejaVu Sans"/>
        </w:rPr>
        <w:t>Empfohlen wird ein expliziter durable Pending Work Index, der aus Fakten im selben Event Batch materialisiert wird. Jeder Eintrag erhält eine deterministische Continuation ID. Die Ausführung ist idempotent und ein erneuter Leader kann offene Einträge wieder einreihen. Wo ein vorhandener transitional State die Arbeit eindeutig ableitbar macht, darf eine spätere ADR eine kompaktere Reconciliation definieren. Persistierte Original Commands und Side Effects in applyToState bleiben ausgeschlossen.</w:t>
      </w:r>
    </w:p>
    <w:p>
      <w:r>
        <w:br w:type="page"/>
      </w:r>
    </w:p>
    <w:p>
      <w:pPr>
        <w:pStyle w:val="Heading1"/>
      </w:pPr>
      <w:r>
        <w:rPr>
          <w:rFonts w:ascii="DejaVu Sans" w:hAnsi="DejaVu Sans"/>
          <w:b/>
          <w:color w:val="000000"/>
          <w:sz w:val="40"/>
        </w:rPr>
        <w:t>6  Routing Placement und Rebalancing</w:t>
      </w:r>
    </w:p>
    <w:p>
      <w:pPr>
        <w:pStyle w:val="Heading2"/>
      </w:pPr>
      <w:r>
        <w:t>6.1 Stable Routing</w:t>
      </w:r>
    </w:p>
    <w:p>
      <w:pPr>
        <w:pStyle w:val="BodyText"/>
        <w:spacing w:after="120"/>
      </w:pPr>
      <w:r>
        <w:rPr>
          <w:rFonts w:ascii="DejaVu Sans" w:hAnsi="DejaVu Sans"/>
        </w:rPr>
        <w:t>Partition IDs sind unveränderlich. Ein neuer Prozess wird von der Placement Policy einer aktiven Partition zugewiesen; diese Partition mintet den Instance Key. Der Partition Anteil des Keys bleibt danach die Routing Wahrheit. Eine Modulo Regel instanceKey modulo partitionCount ist verboten, weil eine Änderung der Partition Anzahl bestehende Ownership verschieben würde ohne State zu verschieben.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3024"/>
            <w:shd w:fill="143A52"/>
            <w:tcMar>
              <w:top w:w="110" w:type="dxa"/>
              <w:start w:w="110" w:type="dxa"/>
              <w:bottom w:w="110" w:type="dxa"/>
              <w:end w:w="110" w:type="dxa"/>
            </w:tcMar>
            <w:vAlign w:val="center"/>
          </w:tcPr>
          <w:p>
            <w:pPr>
              <w:spacing w:after="0"/>
              <w:jc w:val="center"/>
            </w:pPr>
            <w:r>
              <w:rPr>
                <w:rFonts w:ascii="DejaVu Sans" w:hAnsi="DejaVu Sans"/>
                <w:b/>
                <w:color w:val="FFFFFF"/>
                <w:sz w:val="17"/>
              </w:rPr>
              <w:t>Request</w:t>
            </w:r>
          </w:p>
        </w:tc>
        <w:tc>
          <w:tcPr>
            <w:tcW w:type="dxa" w:w="6768"/>
            <w:shd w:fill="143A52"/>
            <w:tcMar>
              <w:top w:w="110" w:type="dxa"/>
              <w:start w:w="110" w:type="dxa"/>
              <w:bottom w:w="110" w:type="dxa"/>
              <w:end w:w="110" w:type="dxa"/>
            </w:tcMar>
            <w:vAlign w:val="center"/>
          </w:tcPr>
          <w:p>
            <w:pPr>
              <w:spacing w:after="0"/>
              <w:jc w:val="center"/>
            </w:pPr>
            <w:r>
              <w:rPr>
                <w:rFonts w:ascii="DejaVu Sans" w:hAnsi="DejaVu Sans"/>
                <w:b/>
                <w:color w:val="FFFFFF"/>
                <w:sz w:val="17"/>
              </w:rPr>
              <w:t>Routing Regel</w:t>
            </w:r>
          </w:p>
        </w:tc>
      </w:tr>
      <w:tr>
        <w:tc>
          <w:tcPr>
            <w:tcW w:type="dxa" w:w="3024"/>
            <w:tcMar>
              <w:top w:w="100" w:type="dxa"/>
              <w:start w:w="110" w:type="dxa"/>
              <w:bottom w:w="100" w:type="dxa"/>
              <w:end w:w="110" w:type="dxa"/>
            </w:tcMar>
            <w:vAlign w:val="center"/>
          </w:tcPr>
          <w:p>
            <w:pPr>
              <w:spacing w:after="0"/>
              <w:jc w:val="left"/>
            </w:pPr>
            <w:r>
              <w:rPr>
                <w:rFonts w:ascii="DejaVu Sans" w:hAnsi="DejaVu Sans"/>
                <w:color w:val="111827"/>
                <w:sz w:val="17"/>
              </w:rPr>
              <w:t>Start neue Instanz</w:t>
            </w:r>
          </w:p>
        </w:tc>
        <w:tc>
          <w:tcPr>
            <w:tcW w:type="dxa" w:w="6768"/>
            <w:tcMar>
              <w:top w:w="100" w:type="dxa"/>
              <w:start w:w="110" w:type="dxa"/>
              <w:bottom w:w="100" w:type="dxa"/>
              <w:end w:w="110" w:type="dxa"/>
            </w:tcMar>
            <w:vAlign w:val="center"/>
          </w:tcPr>
          <w:p>
            <w:pPr>
              <w:spacing w:after="0"/>
              <w:jc w:val="left"/>
            </w:pPr>
            <w:r>
              <w:rPr>
                <w:rFonts w:ascii="DejaVu Sans" w:hAnsi="DejaVu Sans"/>
                <w:color w:val="111827"/>
                <w:sz w:val="17"/>
              </w:rPr>
              <w:t>Catalog wählt aktive Partition anhand Last und Placement</w:t>
            </w:r>
          </w:p>
        </w:tc>
      </w:tr>
      <w:tr>
        <w:tc>
          <w:tcPr>
            <w:tcW w:type="dxa" w:w="3024"/>
            <w:shd w:fill="F3F4F6"/>
            <w:tcMar>
              <w:top w:w="100" w:type="dxa"/>
              <w:start w:w="110" w:type="dxa"/>
              <w:bottom w:w="100" w:type="dxa"/>
              <w:end w:w="110" w:type="dxa"/>
            </w:tcMar>
            <w:vAlign w:val="center"/>
          </w:tcPr>
          <w:p>
            <w:pPr>
              <w:spacing w:after="0"/>
              <w:jc w:val="left"/>
            </w:pPr>
            <w:r>
              <w:rPr>
                <w:rFonts w:ascii="DejaVu Sans" w:hAnsi="DejaVu Sans"/>
                <w:color w:val="111827"/>
                <w:sz w:val="17"/>
              </w:rPr>
              <w:t>Instance Detail</w:t>
            </w:r>
          </w:p>
        </w:tc>
        <w:tc>
          <w:tcPr>
            <w:tcW w:type="dxa" w:w="6768"/>
            <w:shd w:fill="F3F4F6"/>
            <w:tcMar>
              <w:top w:w="100" w:type="dxa"/>
              <w:start w:w="110" w:type="dxa"/>
              <w:bottom w:w="100" w:type="dxa"/>
              <w:end w:w="110" w:type="dxa"/>
            </w:tcMar>
            <w:vAlign w:val="center"/>
          </w:tcPr>
          <w:p>
            <w:pPr>
              <w:spacing w:after="0"/>
              <w:jc w:val="left"/>
            </w:pPr>
            <w:r>
              <w:rPr>
                <w:rFonts w:ascii="DejaVu Sans" w:hAnsi="DejaVu Sans"/>
                <w:color w:val="111827"/>
                <w:sz w:val="17"/>
              </w:rPr>
              <w:t>Partition aus Instance Key</w:t>
            </w:r>
          </w:p>
        </w:tc>
      </w:tr>
      <w:tr>
        <w:tc>
          <w:tcPr>
            <w:tcW w:type="dxa" w:w="3024"/>
            <w:tcMar>
              <w:top w:w="100" w:type="dxa"/>
              <w:start w:w="110" w:type="dxa"/>
              <w:bottom w:w="100" w:type="dxa"/>
              <w:end w:w="110" w:type="dxa"/>
            </w:tcMar>
            <w:vAlign w:val="center"/>
          </w:tcPr>
          <w:p>
            <w:pPr>
              <w:spacing w:after="0"/>
              <w:jc w:val="left"/>
            </w:pPr>
            <w:r>
              <w:rPr>
                <w:rFonts w:ascii="DejaVu Sans" w:hAnsi="DejaVu Sans"/>
                <w:color w:val="111827"/>
                <w:sz w:val="17"/>
              </w:rPr>
              <w:t>Job Completion</w:t>
            </w:r>
          </w:p>
        </w:tc>
        <w:tc>
          <w:tcPr>
            <w:tcW w:type="dxa" w:w="6768"/>
            <w:tcMar>
              <w:top w:w="100" w:type="dxa"/>
              <w:start w:w="110" w:type="dxa"/>
              <w:bottom w:w="100" w:type="dxa"/>
              <w:end w:w="110" w:type="dxa"/>
            </w:tcMar>
            <w:vAlign w:val="center"/>
          </w:tcPr>
          <w:p>
            <w:pPr>
              <w:spacing w:after="0"/>
              <w:jc w:val="left"/>
            </w:pPr>
            <w:r>
              <w:rPr>
                <w:rFonts w:ascii="DejaVu Sans" w:hAnsi="DejaVu Sans"/>
                <w:color w:val="111827"/>
                <w:sz w:val="17"/>
              </w:rPr>
              <w:t>Partition aus Job Key</w:t>
            </w:r>
          </w:p>
        </w:tc>
      </w:tr>
      <w:tr>
        <w:tc>
          <w:tcPr>
            <w:tcW w:type="dxa" w:w="3024"/>
            <w:shd w:fill="F3F4F6"/>
            <w:tcMar>
              <w:top w:w="100" w:type="dxa"/>
              <w:start w:w="110" w:type="dxa"/>
              <w:bottom w:w="100" w:type="dxa"/>
              <w:end w:w="110" w:type="dxa"/>
            </w:tcMar>
            <w:vAlign w:val="center"/>
          </w:tcPr>
          <w:p>
            <w:pPr>
              <w:spacing w:after="0"/>
              <w:jc w:val="left"/>
            </w:pPr>
            <w:r>
              <w:rPr>
                <w:rFonts w:ascii="DejaVu Sans" w:hAnsi="DejaVu Sans"/>
                <w:color w:val="111827"/>
                <w:sz w:val="17"/>
              </w:rPr>
              <w:t>Timer Fire</w:t>
            </w:r>
          </w:p>
        </w:tc>
        <w:tc>
          <w:tcPr>
            <w:tcW w:type="dxa" w:w="6768"/>
            <w:shd w:fill="F3F4F6"/>
            <w:tcMar>
              <w:top w:w="100" w:type="dxa"/>
              <w:start w:w="110" w:type="dxa"/>
              <w:bottom w:w="100" w:type="dxa"/>
              <w:end w:w="110" w:type="dxa"/>
            </w:tcMar>
            <w:vAlign w:val="center"/>
          </w:tcPr>
          <w:p>
            <w:pPr>
              <w:spacing w:after="0"/>
              <w:jc w:val="left"/>
            </w:pPr>
            <w:r>
              <w:rPr>
                <w:rFonts w:ascii="DejaVu Sans" w:hAnsi="DejaVu Sans"/>
                <w:color w:val="111827"/>
                <w:sz w:val="17"/>
              </w:rPr>
              <w:t>Lokale Partition des Timers</w:t>
            </w:r>
          </w:p>
        </w:tc>
      </w:tr>
      <w:tr>
        <w:tc>
          <w:tcPr>
            <w:tcW w:type="dxa" w:w="3024"/>
            <w:tcMar>
              <w:top w:w="100" w:type="dxa"/>
              <w:start w:w="110" w:type="dxa"/>
              <w:bottom w:w="100" w:type="dxa"/>
              <w:end w:w="110" w:type="dxa"/>
            </w:tcMar>
            <w:vAlign w:val="center"/>
          </w:tcPr>
          <w:p>
            <w:pPr>
              <w:spacing w:after="0"/>
              <w:jc w:val="left"/>
            </w:pPr>
            <w:r>
              <w:rPr>
                <w:rFonts w:ascii="DejaVu Sans" w:hAnsi="DejaVu Sans"/>
                <w:color w:val="111827"/>
                <w:sz w:val="17"/>
              </w:rPr>
              <w:t>Message Publish</w:t>
            </w:r>
          </w:p>
        </w:tc>
        <w:tc>
          <w:tcPr>
            <w:tcW w:type="dxa" w:w="6768"/>
            <w:tcMar>
              <w:top w:w="100" w:type="dxa"/>
              <w:start w:w="110" w:type="dxa"/>
              <w:bottom w:w="100" w:type="dxa"/>
              <w:end w:w="110" w:type="dxa"/>
            </w:tcMar>
            <w:vAlign w:val="center"/>
          </w:tcPr>
          <w:p>
            <w:pPr>
              <w:spacing w:after="0"/>
              <w:jc w:val="left"/>
            </w:pPr>
            <w:r>
              <w:rPr>
                <w:rFonts w:ascii="DejaVu Sans" w:hAnsi="DejaVu Sans"/>
                <w:color w:val="111827"/>
                <w:sz w:val="17"/>
              </w:rPr>
              <w:t>Directory Shard aus Tenant Message Name und Correlation Key</w:t>
            </w:r>
          </w:p>
        </w:tc>
      </w:tr>
      <w:tr>
        <w:tc>
          <w:tcPr>
            <w:tcW w:type="dxa" w:w="3024"/>
            <w:shd w:fill="F3F4F6"/>
            <w:tcMar>
              <w:top w:w="100" w:type="dxa"/>
              <w:start w:w="110" w:type="dxa"/>
              <w:bottom w:w="100" w:type="dxa"/>
              <w:end w:w="110" w:type="dxa"/>
            </w:tcMar>
            <w:vAlign w:val="center"/>
          </w:tcPr>
          <w:p>
            <w:pPr>
              <w:spacing w:after="0"/>
              <w:jc w:val="left"/>
            </w:pPr>
            <w:r>
              <w:rPr>
                <w:rFonts w:ascii="DejaVu Sans" w:hAnsi="DejaVu Sans"/>
                <w:color w:val="111827"/>
                <w:sz w:val="17"/>
              </w:rPr>
              <w:t>Globale Suche</w:t>
            </w:r>
          </w:p>
        </w:tc>
        <w:tc>
          <w:tcPr>
            <w:tcW w:type="dxa" w:w="6768"/>
            <w:shd w:fill="F3F4F6"/>
            <w:tcMar>
              <w:top w:w="100" w:type="dxa"/>
              <w:start w:w="110" w:type="dxa"/>
              <w:bottom w:w="100" w:type="dxa"/>
              <w:end w:w="110" w:type="dxa"/>
            </w:tcMar>
            <w:vAlign w:val="center"/>
          </w:tcPr>
          <w:p>
            <w:pPr>
              <w:spacing w:after="0"/>
              <w:jc w:val="left"/>
            </w:pPr>
            <w:r>
              <w:rPr>
                <w:rFonts w:ascii="DejaVu Sans" w:hAnsi="DejaVu Sans"/>
                <w:color w:val="111827"/>
                <w:sz w:val="17"/>
              </w:rPr>
              <w:t>Eventual consistent Read Model mit Watermark</w:t>
            </w:r>
          </w:p>
        </w:tc>
      </w:tr>
    </w:tbl>
    <w:p>
      <w:pPr>
        <w:spacing w:after="20"/>
      </w:pPr>
    </w:p>
    <w:p>
      <w:pPr>
        <w:pStyle w:val="Heading2"/>
      </w:pPr>
      <w:r>
        <w:t>6.2 Placement Policy</w:t>
      </w:r>
    </w:p>
    <w:p>
      <w:pPr>
        <w:pStyle w:val="BodyText"/>
        <w:spacing w:after="120"/>
      </w:pPr>
      <w:r>
        <w:rPr>
          <w:rFonts w:ascii="DejaVu Sans" w:hAnsi="DejaVu Sans"/>
        </w:rPr>
        <w:t>Der Catalog platziert neue Instanzen gewichtet nach CPU Queue Depth Disk Auslastung und Leader Verteilung. Ein Placement Epoch verhindert, dass ein Gateway mit veralteter Map unbegrenzt schreibt. Bei einem Redirect aktualisiert das Gateway den Cache und wiederholt nur Requests mit stabiler Request ID.</w:t>
      </w:r>
    </w:p>
    <w:p>
      <w:r>
        <w:br w:type="page"/>
      </w:r>
    </w:p>
    <w:p>
      <w:pPr>
        <w:pStyle w:val="Heading2"/>
      </w:pPr>
      <w:r>
        <w:t>6.3 Sichere Replica Bewegung</w:t>
      </w:r>
    </w:p>
    <w:p>
      <w:pPr>
        <w:pStyle w:val="BodyText"/>
        <w:spacing w:after="80"/>
        <w:ind w:left="403" w:hanging="230"/>
      </w:pPr>
      <w:r>
        <w:rPr>
          <w:rFonts w:ascii="DejaVu Sans" w:hAnsi="DejaVu Sans"/>
        </w:rPr>
        <w:t xml:space="preserve">1. </w:t>
      </w:r>
      <w:r>
        <w:rPr>
          <w:rFonts w:ascii="DejaVu Sans" w:hAnsi="DejaVu Sans"/>
        </w:rPr>
        <w:t>Ein non voting Learner wird auf dem Ziel Node angelegt.</w:t>
      </w:r>
    </w:p>
    <w:p>
      <w:pPr>
        <w:pStyle w:val="BodyText"/>
        <w:spacing w:after="80"/>
        <w:ind w:left="403" w:hanging="230"/>
      </w:pPr>
      <w:r>
        <w:rPr>
          <w:rFonts w:ascii="DejaVu Sans" w:hAnsi="DejaVu Sans"/>
        </w:rPr>
        <w:t xml:space="preserve">2. </w:t>
      </w:r>
      <w:r>
        <w:rPr>
          <w:rFonts w:ascii="DejaVu Sans" w:hAnsi="DejaVu Sans"/>
        </w:rPr>
        <w:t>Ein verifizierter Snapshot wird übertragen und der Log Suffix nachgezogen.</w:t>
      </w:r>
    </w:p>
    <w:p>
      <w:pPr>
        <w:pStyle w:val="BodyText"/>
        <w:spacing w:after="80"/>
        <w:ind w:left="403" w:hanging="230"/>
      </w:pPr>
      <w:r>
        <w:rPr>
          <w:rFonts w:ascii="DejaVu Sans" w:hAnsi="DejaVu Sans"/>
        </w:rPr>
        <w:t xml:space="preserve">3. </w:t>
      </w:r>
      <w:r>
        <w:rPr>
          <w:rFonts w:ascii="DejaVu Sans" w:hAnsi="DejaVu Sans"/>
        </w:rPr>
        <w:t>Der Learner erreicht den Applied Index des Leaders und wird über Raft Membership Change zum Voter.</w:t>
      </w:r>
    </w:p>
    <w:p>
      <w:pPr>
        <w:pStyle w:val="BodyText"/>
        <w:spacing w:after="80"/>
        <w:ind w:left="403" w:hanging="230"/>
      </w:pPr>
      <w:r>
        <w:rPr>
          <w:rFonts w:ascii="DejaVu Sans" w:hAnsi="DejaVu Sans"/>
        </w:rPr>
        <w:t xml:space="preserve">4. </w:t>
      </w:r>
      <w:r>
        <w:rPr>
          <w:rFonts w:ascii="DejaVu Sans" w:hAnsi="DejaVu Sans"/>
        </w:rPr>
        <w:t>Falls notwendig wird Leadership kontrolliert übertragen.</w:t>
      </w:r>
    </w:p>
    <w:p>
      <w:pPr>
        <w:pStyle w:val="BodyText"/>
        <w:spacing w:after="80"/>
        <w:ind w:left="403" w:hanging="230"/>
      </w:pPr>
      <w:r>
        <w:rPr>
          <w:rFonts w:ascii="DejaVu Sans" w:hAnsi="DejaVu Sans"/>
        </w:rPr>
        <w:t xml:space="preserve">5. </w:t>
      </w:r>
      <w:r>
        <w:rPr>
          <w:rFonts w:ascii="DejaVu Sans" w:hAnsi="DejaVu Sans"/>
        </w:rPr>
        <w:t>Der alte Voter wird aus der committed Konfiguration entfernt.</w:t>
      </w:r>
    </w:p>
    <w:p>
      <w:pPr>
        <w:pStyle w:val="BodyText"/>
        <w:spacing w:after="80"/>
        <w:ind w:left="403" w:hanging="230"/>
      </w:pPr>
      <w:r>
        <w:rPr>
          <w:rFonts w:ascii="DejaVu Sans" w:hAnsi="DejaVu Sans"/>
        </w:rPr>
        <w:t xml:space="preserve">6. </w:t>
      </w:r>
      <w:r>
        <w:rPr>
          <w:rFonts w:ascii="DejaVu Sans" w:hAnsi="DejaVu Sans"/>
        </w:rPr>
        <w:t>Lokale Daten werden erst danach durch eine getrennte Garbage Collection freigegeben.</w:t>
      </w:r>
    </w:p>
    <w:p>
      <w:pPr>
        <w:pStyle w:val="BodyText"/>
        <w:spacing w:after="120"/>
      </w:pPr>
      <w:r>
        <w:rPr>
          <w:rFonts w:ascii="DejaVu Sans" w:hAnsi="DejaVu Sans"/>
        </w:rPr>
        <w:t>Laufende Instanzen werden in der ersten Ausbaustufe nicht zwischen Partition IDs migriert. Rebalancing verschiebt Replikate und Leadership ganzer Partitionen. Das hält Keys und Routing stabil und reduziert den Fehlerraum erheblich.</w:t>
      </w:r>
    </w:p>
    <w:p>
      <w:r>
        <w:br w:type="page"/>
      </w:r>
    </w:p>
    <w:p>
      <w:pPr>
        <w:pStyle w:val="Heading1"/>
      </w:pPr>
      <w:r>
        <w:rPr>
          <w:rFonts w:ascii="DejaVu Sans" w:hAnsi="DejaVu Sans"/>
          <w:b/>
          <w:color w:val="000000"/>
          <w:sz w:val="40"/>
        </w:rPr>
        <w:t>7  Cross Partition Kommunikation und Correlation</w:t>
      </w:r>
    </w:p>
    <w:p>
      <w:pPr>
        <w:pStyle w:val="Heading2"/>
      </w:pPr>
      <w:r>
        <w:t>7.1 Durable Envelopes</w:t>
      </w:r>
    </w:p>
    <w:p>
      <w:pPr>
        <w:jc w:val="center"/>
      </w:pPr>
      <w:r>
        <w:drawing>
          <wp:inline xmlns:a="http://schemas.openxmlformats.org/drawingml/2006/main" xmlns:pic="http://schemas.openxmlformats.org/drawingml/2006/picture">
            <wp:extent cx="6080760" cy="3572175"/>
            <wp:docPr id="3" name="Picture 3" title="Outbox Inbox Protokoll" descr="Partition A committed ein Envelope, sendet mit Wiederholung an Partition B, die Message ID dedupliziert, Wirkung und Inbox atomar committed und danach bestätigt."/>
            <wp:cNvGraphicFramePr>
              <a:graphicFrameLocks noChangeAspect="1"/>
            </wp:cNvGraphicFramePr>
            <a:graphic>
              <a:graphicData uri="http://schemas.openxmlformats.org/drawingml/2006/picture">
                <pic:pic>
                  <pic:nvPicPr>
                    <pic:cNvPr id="0" name="envelope.png"/>
                    <pic:cNvPicPr/>
                  </pic:nvPicPr>
                  <pic:blipFill>
                    <a:blip r:embed="rId13"/>
                    <a:stretch>
                      <a:fillRect/>
                    </a:stretch>
                  </pic:blipFill>
                  <pic:spPr>
                    <a:xfrm>
                      <a:off x="0" y="0"/>
                      <a:ext cx="6080760" cy="3572175"/>
                    </a:xfrm>
                    <a:prstGeom prst="rect"/>
                  </pic:spPr>
                </pic:pic>
              </a:graphicData>
            </a:graphic>
          </wp:inline>
        </w:drawing>
      </w:r>
    </w:p>
    <w:p>
      <w:pPr>
        <w:pStyle w:val="Caption"/>
        <w:jc w:val="center"/>
      </w:pPr>
      <w:r>
        <w:rPr>
          <w:rFonts w:ascii="DejaVu Sans" w:hAnsi="DejaVu Sans"/>
          <w:i/>
          <w:color w:val="6B7280"/>
          <w:sz w:val="17"/>
        </w:rPr>
        <w:t>Abbildung 3  Outbox Inbox Protokoll ohne verteilte Transaktion</w:t>
      </w:r>
    </w:p>
    <w:p>
      <w:pPr>
        <w:pStyle w:val="BodyText"/>
        <w:spacing w:after="120"/>
      </w:pPr>
      <w:r>
        <w:rPr>
          <w:rFonts w:ascii="DejaVu Sans" w:hAnsi="DejaVu Sans"/>
        </w:rPr>
        <w:t>Die Message ID wird stabil aus Source Partition und Source Event Position abgeleitet oder als expliziter Event Wert gespeichert. Transport Wiederholungen sind erlaubt. Die Zielpartition committed Inbox Receipt und fachliche Wirkung atomar. Eine Bestätigung wird erst nach deren Quorum Commit gesendet. Damit entsteht exactly once Wirkung im atlas Zielzustand, nicht exactly once Transport.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3311"/>
            <w:shd w:fill="143A52"/>
            <w:tcMar>
              <w:top w:w="110" w:type="dxa"/>
              <w:start w:w="110" w:type="dxa"/>
              <w:bottom w:w="110" w:type="dxa"/>
              <w:end w:w="110" w:type="dxa"/>
            </w:tcMar>
            <w:vAlign w:val="center"/>
          </w:tcPr>
          <w:p>
            <w:pPr>
              <w:spacing w:after="0"/>
              <w:jc w:val="center"/>
            </w:pPr>
            <w:r>
              <w:rPr>
                <w:rFonts w:ascii="DejaVu Sans" w:hAnsi="DejaVu Sans"/>
                <w:b/>
                <w:color w:val="FFFFFF"/>
                <w:sz w:val="16"/>
              </w:rPr>
              <w:t>Fehler</w:t>
            </w:r>
          </w:p>
        </w:tc>
        <w:tc>
          <w:tcPr>
            <w:tcW w:type="dxa" w:w="6480"/>
            <w:shd w:fill="143A52"/>
            <w:tcMar>
              <w:top w:w="110" w:type="dxa"/>
              <w:start w:w="110" w:type="dxa"/>
              <w:bottom w:w="110" w:type="dxa"/>
              <w:end w:w="110" w:type="dxa"/>
            </w:tcMar>
            <w:vAlign w:val="center"/>
          </w:tcPr>
          <w:p>
            <w:pPr>
              <w:spacing w:after="0"/>
              <w:jc w:val="center"/>
            </w:pPr>
            <w:r>
              <w:rPr>
                <w:rFonts w:ascii="DejaVu Sans" w:hAnsi="DejaVu Sans"/>
                <w:b/>
                <w:color w:val="FFFFFF"/>
                <w:sz w:val="16"/>
              </w:rPr>
              <w:t>Erwartetes Verhalten</w:t>
            </w:r>
          </w:p>
        </w:tc>
      </w:tr>
      <w:tr>
        <w:tc>
          <w:tcPr>
            <w:tcW w:type="dxa" w:w="3311"/>
            <w:tcMar>
              <w:top w:w="100" w:type="dxa"/>
              <w:start w:w="110" w:type="dxa"/>
              <w:bottom w:w="100" w:type="dxa"/>
              <w:end w:w="110" w:type="dxa"/>
            </w:tcMar>
            <w:vAlign w:val="center"/>
          </w:tcPr>
          <w:p>
            <w:pPr>
              <w:spacing w:after="0"/>
              <w:jc w:val="left"/>
            </w:pPr>
            <w:r>
              <w:rPr>
                <w:rFonts w:ascii="DejaVu Sans" w:hAnsi="DejaVu Sans"/>
                <w:color w:val="111827"/>
                <w:sz w:val="16"/>
              </w:rPr>
              <w:t>Sender crasht nach EnvelopeCreated</w:t>
            </w:r>
          </w:p>
        </w:tc>
        <w:tc>
          <w:tcPr>
            <w:tcW w:type="dxa" w:w="6480"/>
            <w:tcMar>
              <w:top w:w="100" w:type="dxa"/>
              <w:start w:w="110" w:type="dxa"/>
              <w:bottom w:w="100" w:type="dxa"/>
              <w:end w:w="110" w:type="dxa"/>
            </w:tcMar>
            <w:vAlign w:val="center"/>
          </w:tcPr>
          <w:p>
            <w:pPr>
              <w:spacing w:after="0"/>
              <w:jc w:val="left"/>
            </w:pPr>
            <w:r>
              <w:rPr>
                <w:rFonts w:ascii="DejaVu Sans" w:hAnsi="DejaVu Sans"/>
                <w:color w:val="111827"/>
                <w:sz w:val="16"/>
              </w:rPr>
              <w:t>Neuer Leader liest die Outbox und sendet erneut.</w:t>
            </w:r>
          </w:p>
        </w:tc>
      </w:tr>
      <w:tr>
        <w:tc>
          <w:tcPr>
            <w:tcW w:type="dxa" w:w="3311"/>
            <w:shd w:fill="F3F4F6"/>
            <w:tcMar>
              <w:top w:w="100" w:type="dxa"/>
              <w:start w:w="110" w:type="dxa"/>
              <w:bottom w:w="100" w:type="dxa"/>
              <w:end w:w="110" w:type="dxa"/>
            </w:tcMar>
            <w:vAlign w:val="center"/>
          </w:tcPr>
          <w:p>
            <w:pPr>
              <w:spacing w:after="0"/>
              <w:jc w:val="left"/>
            </w:pPr>
            <w:r>
              <w:rPr>
                <w:rFonts w:ascii="DejaVu Sans" w:hAnsi="DejaVu Sans"/>
                <w:color w:val="111827"/>
                <w:sz w:val="16"/>
              </w:rPr>
              <w:t>Ack geht verloren</w:t>
            </w:r>
          </w:p>
        </w:tc>
        <w:tc>
          <w:tcPr>
            <w:tcW w:type="dxa" w:w="6480"/>
            <w:shd w:fill="F3F4F6"/>
            <w:tcMar>
              <w:top w:w="100" w:type="dxa"/>
              <w:start w:w="110" w:type="dxa"/>
              <w:bottom w:w="100" w:type="dxa"/>
              <w:end w:w="110" w:type="dxa"/>
            </w:tcMar>
            <w:vAlign w:val="center"/>
          </w:tcPr>
          <w:p>
            <w:pPr>
              <w:spacing w:after="0"/>
              <w:jc w:val="left"/>
            </w:pPr>
            <w:r>
              <w:rPr>
                <w:rFonts w:ascii="DejaVu Sans" w:hAnsi="DejaVu Sans"/>
                <w:color w:val="111827"/>
                <w:sz w:val="16"/>
              </w:rPr>
              <w:t>Sender sendet erneut  Inbox erkennt Message ID.</w:t>
            </w:r>
          </w:p>
        </w:tc>
      </w:tr>
      <w:tr>
        <w:tc>
          <w:tcPr>
            <w:tcW w:type="dxa" w:w="3311"/>
            <w:tcMar>
              <w:top w:w="100" w:type="dxa"/>
              <w:start w:w="110" w:type="dxa"/>
              <w:bottom w:w="100" w:type="dxa"/>
              <w:end w:w="110" w:type="dxa"/>
            </w:tcMar>
            <w:vAlign w:val="center"/>
          </w:tcPr>
          <w:p>
            <w:pPr>
              <w:spacing w:after="0"/>
              <w:jc w:val="left"/>
            </w:pPr>
            <w:r>
              <w:rPr>
                <w:rFonts w:ascii="DejaVu Sans" w:hAnsi="DejaVu Sans"/>
                <w:color w:val="111827"/>
                <w:sz w:val="16"/>
              </w:rPr>
              <w:t>Ziel crasht vor Commit</w:t>
            </w:r>
          </w:p>
        </w:tc>
        <w:tc>
          <w:tcPr>
            <w:tcW w:type="dxa" w:w="6480"/>
            <w:tcMar>
              <w:top w:w="100" w:type="dxa"/>
              <w:start w:w="110" w:type="dxa"/>
              <w:bottom w:w="100" w:type="dxa"/>
              <w:end w:w="110" w:type="dxa"/>
            </w:tcMar>
            <w:vAlign w:val="center"/>
          </w:tcPr>
          <w:p>
            <w:pPr>
              <w:spacing w:after="0"/>
              <w:jc w:val="left"/>
            </w:pPr>
            <w:r>
              <w:rPr>
                <w:rFonts w:ascii="DejaVu Sans" w:hAnsi="DejaVu Sans"/>
                <w:color w:val="111827"/>
                <w:sz w:val="16"/>
              </w:rPr>
              <w:t>Kein Ack  Retry führt die Wirkung später aus.</w:t>
            </w:r>
          </w:p>
        </w:tc>
      </w:tr>
      <w:tr>
        <w:tc>
          <w:tcPr>
            <w:tcW w:type="dxa" w:w="3311"/>
            <w:shd w:fill="F3F4F6"/>
            <w:tcMar>
              <w:top w:w="100" w:type="dxa"/>
              <w:start w:w="110" w:type="dxa"/>
              <w:bottom w:w="100" w:type="dxa"/>
              <w:end w:w="110" w:type="dxa"/>
            </w:tcMar>
            <w:vAlign w:val="center"/>
          </w:tcPr>
          <w:p>
            <w:pPr>
              <w:spacing w:after="0"/>
              <w:jc w:val="left"/>
            </w:pPr>
            <w:r>
              <w:rPr>
                <w:rFonts w:ascii="DejaVu Sans" w:hAnsi="DejaVu Sans"/>
                <w:color w:val="111827"/>
                <w:sz w:val="16"/>
              </w:rPr>
              <w:t>Ziel crasht nach Commit vor Ack</w:t>
            </w:r>
          </w:p>
        </w:tc>
        <w:tc>
          <w:tcPr>
            <w:tcW w:type="dxa" w:w="6480"/>
            <w:shd w:fill="F3F4F6"/>
            <w:tcMar>
              <w:top w:w="100" w:type="dxa"/>
              <w:start w:w="110" w:type="dxa"/>
              <w:bottom w:w="100" w:type="dxa"/>
              <w:end w:w="110" w:type="dxa"/>
            </w:tcMar>
            <w:vAlign w:val="center"/>
          </w:tcPr>
          <w:p>
            <w:pPr>
              <w:spacing w:after="0"/>
              <w:jc w:val="left"/>
            </w:pPr>
            <w:r>
              <w:rPr>
                <w:rFonts w:ascii="DejaVu Sans" w:hAnsi="DejaVu Sans"/>
                <w:color w:val="111827"/>
                <w:sz w:val="16"/>
              </w:rPr>
              <w:t>Retry wird als Duplikat bestätigt ohne zweite Wirkung.</w:t>
            </w:r>
          </w:p>
        </w:tc>
      </w:tr>
      <w:tr>
        <w:tc>
          <w:tcPr>
            <w:tcW w:type="dxa" w:w="3311"/>
            <w:tcMar>
              <w:top w:w="100" w:type="dxa"/>
              <w:start w:w="110" w:type="dxa"/>
              <w:bottom w:w="100" w:type="dxa"/>
              <w:end w:w="110" w:type="dxa"/>
            </w:tcMar>
            <w:vAlign w:val="center"/>
          </w:tcPr>
          <w:p>
            <w:pPr>
              <w:spacing w:after="0"/>
              <w:jc w:val="left"/>
            </w:pPr>
            <w:r>
              <w:rPr>
                <w:rFonts w:ascii="DejaVu Sans" w:hAnsi="DejaVu Sans"/>
                <w:color w:val="111827"/>
                <w:sz w:val="16"/>
              </w:rPr>
              <w:t>Nachrichten werden umgeordnet</w:t>
            </w:r>
          </w:p>
        </w:tc>
        <w:tc>
          <w:tcPr>
            <w:tcW w:type="dxa" w:w="6480"/>
            <w:tcMar>
              <w:top w:w="100" w:type="dxa"/>
              <w:start w:w="110" w:type="dxa"/>
              <w:bottom w:w="100" w:type="dxa"/>
              <w:end w:w="110" w:type="dxa"/>
            </w:tcMar>
            <w:vAlign w:val="center"/>
          </w:tcPr>
          <w:p>
            <w:pPr>
              <w:spacing w:after="0"/>
              <w:jc w:val="left"/>
            </w:pPr>
            <w:r>
              <w:rPr>
                <w:rFonts w:ascii="DejaVu Sans" w:hAnsi="DejaVu Sans"/>
                <w:color w:val="111827"/>
                <w:sz w:val="16"/>
              </w:rPr>
              <w:t>Semantik verwendet stabile IDs und wo nötig Source Sequenzen.</w:t>
            </w:r>
          </w:p>
        </w:tc>
      </w:tr>
    </w:tbl>
    <w:p>
      <w:pPr>
        <w:spacing w:after="20"/>
      </w:pPr>
    </w:p>
    <w:p>
      <w:pPr>
        <w:pStyle w:val="Heading2"/>
      </w:pPr>
      <w:r>
        <w:t>7.2 Sharded Correlation Directory</w:t>
      </w:r>
    </w:p>
    <w:p>
      <w:pPr>
        <w:pStyle w:val="BodyText"/>
        <w:spacing w:after="120"/>
      </w:pPr>
      <w:r>
        <w:rPr>
          <w:rFonts w:ascii="DejaVu Sans" w:hAnsi="DejaVu Sans"/>
        </w:rPr>
        <w:t>Ein Correlation Key ist nicht zwingend aus dem Instance Key ableitbar und kann erst während der Ausführung entstehen. Deshalb treffen sich Subscription Registrierung und Message Publish deterministisch in demselben Directory Shard.</w:t>
      </w:r>
    </w:p>
    <w:p>
      <w:pPr>
        <w:pStyle w:val="Code"/>
      </w:pPr>
      <w:r>
        <w:rPr>
          <w:rFonts w:ascii="DejaVu Sans Mono" w:hAnsi="DejaVu Sans Mono"/>
          <w:color w:val="111827"/>
          <w:sz w:val="16"/>
        </w:rPr>
        <w:t>directoryShard = hash(tenantId, messageName, correlationKey) % directoryShardCount</w:t>
      </w:r>
    </w:p>
    <w:p>
      <w:pPr>
        <w:pStyle w:val="BodyText"/>
        <w:spacing w:after="120"/>
      </w:pPr>
      <w:r>
        <w:rPr>
          <w:rFonts w:ascii="DejaVu Sans" w:hAnsi="DejaVu Sans"/>
        </w:rPr>
        <w:t>Der Shard speichert Subscription Key Zielpartition Instance Key TTL und Dedupe Status. Unmatched Messages können unter einer expliziten TTL gepuffert werden. Nach einem Match erzeugt der Shard eine durable Envelope zur Prozesspartition. Ein Broadcast über alle Execution Partitions ist damit nicht erforderlich.</w:t>
      </w:r>
    </w:p>
    <w:p>
      <w:pPr>
        <w:pStyle w:val="Heading2"/>
      </w:pPr>
      <w:r>
        <w:t>7.3 Call Activities</w:t>
      </w:r>
    </w:p>
    <w:p>
      <w:pPr>
        <w:pStyle w:val="BodyText"/>
        <w:spacing w:after="120"/>
      </w:pPr>
      <w:r>
        <w:rPr>
          <w:rFonts w:ascii="DejaVu Sans" w:hAnsi="DejaVu Sans"/>
        </w:rPr>
        <w:t>Parent und Child werden zunächst in derselben Partition platziert. Cross Partition Call Activities sind eine spätere Ausbaustufe, weil Parent Child Completion Cancellation und Compensation über Node Ausfälle hinweg ein eigenes Protokoll benötigen. Die Envelope Infrastruktur ist Voraussetzung, aber noch keine vollständige Semantik.</w:t>
      </w:r>
    </w:p>
    <w:p>
      <w:r>
        <w:br w:type="page"/>
      </w:r>
    </w:p>
    <w:p>
      <w:pPr>
        <w:pStyle w:val="Heading1"/>
      </w:pPr>
      <w:r>
        <w:rPr>
          <w:rFonts w:ascii="DejaVu Sans" w:hAnsi="DejaVu Sans"/>
          <w:b/>
          <w:color w:val="000000"/>
          <w:sz w:val="40"/>
        </w:rPr>
        <w:t>8  Globale Metadaten Artefakte und Abfragen</w:t>
      </w:r>
    </w:p>
    <w:p>
      <w:pPr>
        <w:pStyle w:val="Heading2"/>
      </w:pPr>
      <w:r>
        <w:t>8.1 Cluster Catalog</w:t>
      </w:r>
    </w:p>
    <w:p>
      <w:pPr>
        <w:pStyle w:val="BodyText"/>
        <w:spacing w:after="120"/>
      </w:pPr>
      <w:r>
        <w:rPr>
          <w:rFonts w:ascii="DejaVu Sans" w:hAnsi="DejaVu Sans"/>
        </w:rPr>
        <w:t>Raft Gruppe 0 verwaltet kleine stark konsistente Metadaten. Dazu gehören Partition Map und Placement Epochs, Process Definition Keys und Versionen, Artifact Hashes, Cluster Feature Version, Wire Format Version und die Registry der Worker Types. Sie koordiniert Deployment und Betrieb, nicht normale Token Bewegung.</w:t>
      </w:r>
    </w:p>
    <w:p>
      <w:pPr>
        <w:pStyle w:val="Heading2"/>
      </w:pPr>
      <w:r>
        <w:t>8.2 Immutable Artefakte</w:t>
      </w:r>
    </w:p>
    <w:p>
      <w:pPr>
        <w:pStyle w:val="BodyText"/>
        <w:spacing w:after="120"/>
      </w:pPr>
      <w:r>
        <w:rPr>
          <w:rFonts w:ascii="DejaVu Sans" w:hAnsi="DejaVu Sans"/>
        </w:rPr>
        <w:t>BPMN DMN Forms und grosse Checkpoints können in einem S3 kompatiblen Object Store liegen. Inhalte werden per kryptografischem Hash adressiert. Bevor ein Node Leader werden darf, muss er alle benötigten Artefakte geladen, den Hash verifiziert und mit einer kompatiblen Compiler Version vorkompiliert haben. Runtime Download oder XML Parsing beim Token Eintritt ist ausgeschlossen.</w:t>
      </w:r>
    </w:p>
    <w:p>
      <w:pPr>
        <w:pStyle w:val="Heading2"/>
      </w:pPr>
      <w:r>
        <w:t>8.3 Reads und globale Projektionen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951"/>
            <w:shd w:fill="143A52"/>
            <w:tcMar>
              <w:top w:w="110" w:type="dxa"/>
              <w:start w:w="110" w:type="dxa"/>
              <w:bottom w:w="110" w:type="dxa"/>
              <w:end w:w="110" w:type="dxa"/>
            </w:tcMar>
            <w:vAlign w:val="center"/>
          </w:tcPr>
          <w:p>
            <w:pPr>
              <w:spacing w:after="0"/>
              <w:jc w:val="center"/>
            </w:pPr>
            <w:r>
              <w:rPr>
                <w:rFonts w:ascii="DejaVu Sans" w:hAnsi="DejaVu Sans"/>
                <w:b/>
                <w:color w:val="FFFFFF"/>
                <w:sz w:val="16"/>
              </w:rPr>
              <w:t>Read Typ</w:t>
            </w:r>
          </w:p>
        </w:tc>
        <w:tc>
          <w:tcPr>
            <w:tcW w:type="dxa" w:w="3671"/>
            <w:shd w:fill="143A52"/>
            <w:tcMar>
              <w:top w:w="110" w:type="dxa"/>
              <w:start w:w="110" w:type="dxa"/>
              <w:bottom w:w="110" w:type="dxa"/>
              <w:end w:w="110" w:type="dxa"/>
            </w:tcMar>
            <w:vAlign w:val="center"/>
          </w:tcPr>
          <w:p>
            <w:pPr>
              <w:spacing w:after="0"/>
              <w:jc w:val="center"/>
            </w:pPr>
            <w:r>
              <w:rPr>
                <w:rFonts w:ascii="DejaVu Sans" w:hAnsi="DejaVu Sans"/>
                <w:b/>
                <w:color w:val="FFFFFF"/>
                <w:sz w:val="16"/>
              </w:rPr>
              <w:t>Quelle</w:t>
            </w:r>
          </w:p>
        </w:tc>
        <w:tc>
          <w:tcPr>
            <w:tcW w:type="dxa" w:w="3168"/>
            <w:shd w:fill="143A52"/>
            <w:tcMar>
              <w:top w:w="110" w:type="dxa"/>
              <w:start w:w="110" w:type="dxa"/>
              <w:bottom w:w="110" w:type="dxa"/>
              <w:end w:w="110" w:type="dxa"/>
            </w:tcMar>
            <w:vAlign w:val="center"/>
          </w:tcPr>
          <w:p>
            <w:pPr>
              <w:spacing w:after="0"/>
              <w:jc w:val="center"/>
            </w:pPr>
            <w:r>
              <w:rPr>
                <w:rFonts w:ascii="DejaVu Sans" w:hAnsi="DejaVu Sans"/>
                <w:b/>
                <w:color w:val="FFFFFF"/>
                <w:sz w:val="16"/>
              </w:rPr>
              <w:t>Konsistenz</w:t>
            </w:r>
          </w:p>
        </w:tc>
      </w:tr>
      <w:tr>
        <w:tc>
          <w:tcPr>
            <w:tcW w:type="dxa" w:w="2951"/>
            <w:tcMar>
              <w:top w:w="100" w:type="dxa"/>
              <w:start w:w="110" w:type="dxa"/>
              <w:bottom w:w="100" w:type="dxa"/>
              <w:end w:w="110" w:type="dxa"/>
            </w:tcMar>
            <w:vAlign w:val="center"/>
          </w:tcPr>
          <w:p>
            <w:pPr>
              <w:spacing w:after="0"/>
              <w:jc w:val="left"/>
            </w:pPr>
            <w:r>
              <w:rPr>
                <w:rFonts w:ascii="DejaVu Sans" w:hAnsi="DejaVu Sans"/>
                <w:color w:val="111827"/>
                <w:sz w:val="16"/>
              </w:rPr>
              <w:t>Instance oder Job Detail</w:t>
            </w:r>
          </w:p>
        </w:tc>
        <w:tc>
          <w:tcPr>
            <w:tcW w:type="dxa" w:w="3671"/>
            <w:tcMar>
              <w:top w:w="100" w:type="dxa"/>
              <w:start w:w="110" w:type="dxa"/>
              <w:bottom w:w="100" w:type="dxa"/>
              <w:end w:w="110" w:type="dxa"/>
            </w:tcMar>
            <w:vAlign w:val="center"/>
          </w:tcPr>
          <w:p>
            <w:pPr>
              <w:spacing w:after="0"/>
              <w:jc w:val="left"/>
            </w:pPr>
            <w:r>
              <w:rPr>
                <w:rFonts w:ascii="DejaVu Sans" w:hAnsi="DejaVu Sans"/>
                <w:color w:val="111827"/>
                <w:sz w:val="16"/>
              </w:rPr>
              <w:t>Owning Partition Leader</w:t>
            </w:r>
          </w:p>
        </w:tc>
        <w:tc>
          <w:tcPr>
            <w:tcW w:type="dxa" w:w="3168"/>
            <w:tcMar>
              <w:top w:w="100" w:type="dxa"/>
              <w:start w:w="110" w:type="dxa"/>
              <w:bottom w:w="100" w:type="dxa"/>
              <w:end w:w="110" w:type="dxa"/>
            </w:tcMar>
            <w:vAlign w:val="center"/>
          </w:tcPr>
          <w:p>
            <w:pPr>
              <w:spacing w:after="0"/>
              <w:jc w:val="left"/>
            </w:pPr>
            <w:r>
              <w:rPr>
                <w:rFonts w:ascii="DejaVu Sans" w:hAnsi="DejaVu Sans"/>
                <w:color w:val="111827"/>
                <w:sz w:val="16"/>
              </w:rPr>
              <w:t>Linearizable oder leader consistent</w:t>
            </w:r>
          </w:p>
        </w:tc>
      </w:tr>
      <w:tr>
        <w:tc>
          <w:tcPr>
            <w:tcW w:type="dxa" w:w="2951"/>
            <w:shd w:fill="F3F4F6"/>
            <w:tcMar>
              <w:top w:w="100" w:type="dxa"/>
              <w:start w:w="110" w:type="dxa"/>
              <w:bottom w:w="100" w:type="dxa"/>
              <w:end w:w="110" w:type="dxa"/>
            </w:tcMar>
            <w:vAlign w:val="center"/>
          </w:tcPr>
          <w:p>
            <w:pPr>
              <w:spacing w:after="0"/>
              <w:jc w:val="left"/>
            </w:pPr>
            <w:r>
              <w:rPr>
                <w:rFonts w:ascii="DejaVu Sans" w:hAnsi="DejaVu Sans"/>
                <w:color w:val="111827"/>
                <w:sz w:val="16"/>
              </w:rPr>
              <w:t>Follower Read</w:t>
            </w:r>
          </w:p>
        </w:tc>
        <w:tc>
          <w:tcPr>
            <w:tcW w:type="dxa" w:w="3671"/>
            <w:shd w:fill="F3F4F6"/>
            <w:tcMar>
              <w:top w:w="100" w:type="dxa"/>
              <w:start w:w="110" w:type="dxa"/>
              <w:bottom w:w="100" w:type="dxa"/>
              <w:end w:w="110" w:type="dxa"/>
            </w:tcMar>
            <w:vAlign w:val="center"/>
          </w:tcPr>
          <w:p>
            <w:pPr>
              <w:spacing w:after="0"/>
              <w:jc w:val="left"/>
            </w:pPr>
            <w:r>
              <w:rPr>
                <w:rFonts w:ascii="DejaVu Sans" w:hAnsi="DejaVu Sans"/>
                <w:color w:val="111827"/>
                <w:sz w:val="16"/>
              </w:rPr>
              <w:t>Follower nach ReadIndex und Applied Wait</w:t>
            </w:r>
          </w:p>
        </w:tc>
        <w:tc>
          <w:tcPr>
            <w:tcW w:type="dxa" w:w="3168"/>
            <w:shd w:fill="F3F4F6"/>
            <w:tcMar>
              <w:top w:w="100" w:type="dxa"/>
              <w:start w:w="110" w:type="dxa"/>
              <w:bottom w:w="100" w:type="dxa"/>
              <w:end w:w="110" w:type="dxa"/>
            </w:tcMar>
            <w:vAlign w:val="center"/>
          </w:tcPr>
          <w:p>
            <w:pPr>
              <w:spacing w:after="0"/>
              <w:jc w:val="left"/>
            </w:pPr>
            <w:r>
              <w:rPr>
                <w:rFonts w:ascii="DejaVu Sans" w:hAnsi="DejaVu Sans"/>
                <w:color w:val="111827"/>
                <w:sz w:val="16"/>
              </w:rPr>
              <w:t>Explizit stark oder explizit stale</w:t>
            </w:r>
          </w:p>
        </w:tc>
      </w:tr>
      <w:tr>
        <w:tc>
          <w:tcPr>
            <w:tcW w:type="dxa" w:w="2951"/>
            <w:tcMar>
              <w:top w:w="100" w:type="dxa"/>
              <w:start w:w="110" w:type="dxa"/>
              <w:bottom w:w="100" w:type="dxa"/>
              <w:end w:w="110" w:type="dxa"/>
            </w:tcMar>
            <w:vAlign w:val="center"/>
          </w:tcPr>
          <w:p>
            <w:pPr>
              <w:spacing w:after="0"/>
              <w:jc w:val="left"/>
            </w:pPr>
            <w:r>
              <w:rPr>
                <w:rFonts w:ascii="DejaVu Sans" w:hAnsi="DejaVu Sans"/>
                <w:color w:val="111827"/>
                <w:sz w:val="16"/>
              </w:rPr>
              <w:t>Globale Listen</w:t>
            </w:r>
          </w:p>
        </w:tc>
        <w:tc>
          <w:tcPr>
            <w:tcW w:type="dxa" w:w="3671"/>
            <w:tcMar>
              <w:top w:w="100" w:type="dxa"/>
              <w:start w:w="110" w:type="dxa"/>
              <w:bottom w:w="100" w:type="dxa"/>
              <w:end w:w="110" w:type="dxa"/>
            </w:tcMar>
            <w:vAlign w:val="center"/>
          </w:tcPr>
          <w:p>
            <w:pPr>
              <w:spacing w:after="0"/>
              <w:jc w:val="left"/>
            </w:pPr>
            <w:r>
              <w:rPr>
                <w:rFonts w:ascii="DejaVu Sans" w:hAnsi="DejaVu Sans"/>
                <w:color w:val="111827"/>
                <w:sz w:val="16"/>
              </w:rPr>
              <w:t>OpenSearch oder austauschbare Projektion</w:t>
            </w:r>
          </w:p>
        </w:tc>
        <w:tc>
          <w:tcPr>
            <w:tcW w:type="dxa" w:w="3168"/>
            <w:tcMar>
              <w:top w:w="100" w:type="dxa"/>
              <w:start w:w="110" w:type="dxa"/>
              <w:bottom w:w="100" w:type="dxa"/>
              <w:end w:w="110" w:type="dxa"/>
            </w:tcMar>
            <w:vAlign w:val="center"/>
          </w:tcPr>
          <w:p>
            <w:pPr>
              <w:spacing w:after="0"/>
              <w:jc w:val="left"/>
            </w:pPr>
            <w:r>
              <w:rPr>
                <w:rFonts w:ascii="DejaVu Sans" w:hAnsi="DejaVu Sans"/>
                <w:color w:val="111827"/>
                <w:sz w:val="16"/>
              </w:rPr>
              <w:t>Eventual consistent mit Watermark</w:t>
            </w:r>
          </w:p>
        </w:tc>
      </w:tr>
      <w:tr>
        <w:tc>
          <w:tcPr>
            <w:tcW w:type="dxa" w:w="2951"/>
            <w:shd w:fill="F3F4F6"/>
            <w:tcMar>
              <w:top w:w="100" w:type="dxa"/>
              <w:start w:w="110" w:type="dxa"/>
              <w:bottom w:w="100" w:type="dxa"/>
              <w:end w:w="110" w:type="dxa"/>
            </w:tcMar>
            <w:vAlign w:val="center"/>
          </w:tcPr>
          <w:p>
            <w:pPr>
              <w:spacing w:after="0"/>
              <w:jc w:val="left"/>
            </w:pPr>
            <w:r>
              <w:rPr>
                <w:rFonts w:ascii="DejaVu Sans" w:hAnsi="DejaVu Sans"/>
                <w:color w:val="111827"/>
                <w:sz w:val="16"/>
              </w:rPr>
              <w:t>Audit und Export</w:t>
            </w:r>
          </w:p>
        </w:tc>
        <w:tc>
          <w:tcPr>
            <w:tcW w:type="dxa" w:w="3671"/>
            <w:shd w:fill="F3F4F6"/>
            <w:tcMar>
              <w:top w:w="100" w:type="dxa"/>
              <w:start w:w="110" w:type="dxa"/>
              <w:bottom w:w="100" w:type="dxa"/>
              <w:end w:w="110" w:type="dxa"/>
            </w:tcMar>
            <w:vAlign w:val="center"/>
          </w:tcPr>
          <w:p>
            <w:pPr>
              <w:spacing w:after="0"/>
              <w:jc w:val="left"/>
            </w:pPr>
            <w:r>
              <w:rPr>
                <w:rFonts w:ascii="DejaVu Sans" w:hAnsi="DejaVu Sans"/>
                <w:color w:val="111827"/>
                <w:sz w:val="16"/>
              </w:rPr>
              <w:t>Committed Event Stream pro Partition</w:t>
            </w:r>
          </w:p>
        </w:tc>
        <w:tc>
          <w:tcPr>
            <w:tcW w:type="dxa" w:w="3168"/>
            <w:shd w:fill="F3F4F6"/>
            <w:tcMar>
              <w:top w:w="100" w:type="dxa"/>
              <w:start w:w="110" w:type="dxa"/>
              <w:bottom w:w="100" w:type="dxa"/>
              <w:end w:w="110" w:type="dxa"/>
            </w:tcMar>
            <w:vAlign w:val="center"/>
          </w:tcPr>
          <w:p>
            <w:pPr>
              <w:spacing w:after="0"/>
              <w:jc w:val="left"/>
            </w:pPr>
            <w:r>
              <w:rPr>
                <w:rFonts w:ascii="DejaVu Sans" w:hAnsi="DejaVu Sans"/>
                <w:color w:val="111827"/>
                <w:sz w:val="16"/>
              </w:rPr>
              <w:t>Idempotent über Partition plus Position</w:t>
            </w:r>
          </w:p>
        </w:tc>
      </w:tr>
      <w:tr>
        <w:tc>
          <w:tcPr>
            <w:tcW w:type="dxa" w:w="2951"/>
            <w:tcMar>
              <w:top w:w="100" w:type="dxa"/>
              <w:start w:w="110" w:type="dxa"/>
              <w:bottom w:w="100" w:type="dxa"/>
              <w:end w:w="110" w:type="dxa"/>
            </w:tcMar>
            <w:vAlign w:val="center"/>
          </w:tcPr>
          <w:p>
            <w:pPr>
              <w:spacing w:after="0"/>
              <w:jc w:val="left"/>
            </w:pPr>
            <w:r>
              <w:rPr>
                <w:rFonts w:ascii="DejaVu Sans" w:hAnsi="DejaVu Sans"/>
                <w:color w:val="111827"/>
                <w:sz w:val="16"/>
              </w:rPr>
              <w:t>Metriken</w:t>
            </w:r>
          </w:p>
        </w:tc>
        <w:tc>
          <w:tcPr>
            <w:tcW w:type="dxa" w:w="3671"/>
            <w:tcMar>
              <w:top w:w="100" w:type="dxa"/>
              <w:start w:w="110" w:type="dxa"/>
              <w:bottom w:w="100" w:type="dxa"/>
              <w:end w:w="110" w:type="dxa"/>
            </w:tcMar>
            <w:vAlign w:val="center"/>
          </w:tcPr>
          <w:p>
            <w:pPr>
              <w:spacing w:after="0"/>
              <w:jc w:val="left"/>
            </w:pPr>
            <w:r>
              <w:rPr>
                <w:rFonts w:ascii="DejaVu Sans" w:hAnsi="DejaVu Sans"/>
                <w:color w:val="111827"/>
                <w:sz w:val="16"/>
              </w:rPr>
              <w:t>Prometheus Endpoint</w:t>
            </w:r>
          </w:p>
        </w:tc>
        <w:tc>
          <w:tcPr>
            <w:tcW w:type="dxa" w:w="3168"/>
            <w:tcMar>
              <w:top w:w="100" w:type="dxa"/>
              <w:start w:w="110" w:type="dxa"/>
              <w:bottom w:w="100" w:type="dxa"/>
              <w:end w:w="110" w:type="dxa"/>
            </w:tcMar>
            <w:vAlign w:val="center"/>
          </w:tcPr>
          <w:p>
            <w:pPr>
              <w:spacing w:after="0"/>
              <w:jc w:val="left"/>
            </w:pPr>
            <w:r>
              <w:rPr>
                <w:rFonts w:ascii="DejaVu Sans" w:hAnsi="DejaVu Sans"/>
                <w:color w:val="111827"/>
                <w:sz w:val="16"/>
              </w:rPr>
              <w:t>Operational nicht transaktional</w:t>
            </w:r>
          </w:p>
        </w:tc>
      </w:tr>
    </w:tbl>
    <w:p>
      <w:pPr>
        <w:spacing w:after="20"/>
      </w:pPr>
    </w:p>
    <w:p>
      <w:pPr>
        <w:pStyle w:val="BodyText"/>
        <w:spacing w:after="120"/>
      </w:pPr>
      <w:r>
        <w:rPr>
          <w:rFonts w:ascii="DejaVu Sans" w:hAnsi="DejaVu Sans"/>
        </w:rPr>
        <w:t>Jede globale Antwort soll ihren Index Watermark ausweisen. Die Console kann dadurch sichtbar machen, ob eine Liste den aktuellen Stand oder einen wenige Sekunden älteren Projektionsstand zeigt. Detailansichten springen immer zur autoritativen Partition zurück.</w:t>
      </w:r>
    </w:p>
    <w:p>
      <w:r>
        <w:br w:type="page"/>
      </w:r>
    </w:p>
    <w:p>
      <w:pPr>
        <w:pStyle w:val="Heading1"/>
      </w:pPr>
      <w:r>
        <w:rPr>
          <w:rFonts w:ascii="DejaVu Sans" w:hAnsi="DejaVu Sans"/>
          <w:b/>
          <w:color w:val="000000"/>
          <w:sz w:val="40"/>
        </w:rPr>
        <w:t>9  Kubernetes und OpenShift Betriebsmodell</w:t>
      </w:r>
    </w:p>
    <w:p>
      <w:pPr>
        <w:jc w:val="center"/>
      </w:pPr>
      <w:r>
        <w:drawing>
          <wp:inline xmlns:a="http://schemas.openxmlformats.org/drawingml/2006/main" xmlns:pic="http://schemas.openxmlformats.org/drawingml/2006/picture">
            <wp:extent cx="6217920" cy="3241102"/>
            <wp:docPr id="4" name="Picture 4" title="Placement über drei Zonen" descr="Sechs atlas Nodes sind auf drei Zonen verteilt. Jede Partition besitzt einen Leader und zwei Follower auf getrennten Hosts."/>
            <wp:cNvGraphicFramePr>
              <a:graphicFrameLocks noChangeAspect="1"/>
            </wp:cNvGraphicFramePr>
            <a:graphic>
              <a:graphicData uri="http://schemas.openxmlformats.org/drawingml/2006/picture">
                <pic:pic>
                  <pic:nvPicPr>
                    <pic:cNvPr id="0" name="topology.png"/>
                    <pic:cNvPicPr/>
                  </pic:nvPicPr>
                  <pic:blipFill>
                    <a:blip r:embed="rId14"/>
                    <a:stretch>
                      <a:fillRect/>
                    </a:stretch>
                  </pic:blipFill>
                  <pic:spPr>
                    <a:xfrm>
                      <a:off x="0" y="0"/>
                      <a:ext cx="6217920" cy="3241102"/>
                    </a:xfrm>
                    <a:prstGeom prst="rect"/>
                  </pic:spPr>
                </pic:pic>
              </a:graphicData>
            </a:graphic>
          </wp:inline>
        </w:drawing>
      </w:r>
    </w:p>
    <w:p>
      <w:pPr>
        <w:pStyle w:val="Caption"/>
        <w:jc w:val="center"/>
      </w:pPr>
      <w:r>
        <w:rPr>
          <w:rFonts w:ascii="DejaVu Sans" w:hAnsi="DejaVu Sans"/>
          <w:i/>
          <w:color w:val="6B7280"/>
          <w:sz w:val="17"/>
        </w:rPr>
        <w:t>Abbildung 4  Beispielhafte Verteilung von Partition Replikaten über Nodes und Zonen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3384"/>
            <w:shd w:fill="143A52"/>
            <w:tcMar>
              <w:top w:w="110" w:type="dxa"/>
              <w:start w:w="110" w:type="dxa"/>
              <w:bottom w:w="110" w:type="dxa"/>
              <w:end w:w="110" w:type="dxa"/>
            </w:tcMar>
            <w:vAlign w:val="center"/>
          </w:tcPr>
          <w:p>
            <w:pPr>
              <w:spacing w:after="0"/>
              <w:jc w:val="center"/>
            </w:pPr>
            <w:r>
              <w:rPr>
                <w:rFonts w:ascii="DejaVu Sans" w:hAnsi="DejaVu Sans"/>
                <w:b/>
                <w:color w:val="FFFFFF"/>
                <w:sz w:val="16"/>
              </w:rPr>
              <w:t>Kubernetes Objekt</w:t>
            </w:r>
          </w:p>
        </w:tc>
        <w:tc>
          <w:tcPr>
            <w:tcW w:type="dxa" w:w="6408"/>
            <w:shd w:fill="143A52"/>
            <w:tcMar>
              <w:top w:w="110" w:type="dxa"/>
              <w:start w:w="110" w:type="dxa"/>
              <w:bottom w:w="110" w:type="dxa"/>
              <w:end w:w="110" w:type="dxa"/>
            </w:tcMar>
            <w:vAlign w:val="center"/>
          </w:tcPr>
          <w:p>
            <w:pPr>
              <w:spacing w:after="0"/>
              <w:jc w:val="center"/>
            </w:pPr>
            <w:r>
              <w:rPr>
                <w:rFonts w:ascii="DejaVu Sans" w:hAnsi="DejaVu Sans"/>
                <w:b/>
                <w:color w:val="FFFFFF"/>
                <w:sz w:val="16"/>
              </w:rPr>
              <w:t>Verwendung</w:t>
            </w:r>
          </w:p>
        </w:tc>
      </w:tr>
      <w:tr>
        <w:tc>
          <w:tcPr>
            <w:tcW w:type="dxa" w:w="3384"/>
            <w:tcMar>
              <w:top w:w="100" w:type="dxa"/>
              <w:start w:w="110" w:type="dxa"/>
              <w:bottom w:w="100" w:type="dxa"/>
              <w:end w:w="110" w:type="dxa"/>
            </w:tcMar>
            <w:vAlign w:val="center"/>
          </w:tcPr>
          <w:p>
            <w:pPr>
              <w:spacing w:after="0"/>
              <w:jc w:val="left"/>
            </w:pPr>
            <w:r>
              <w:rPr>
                <w:rFonts w:ascii="DejaVu Sans" w:hAnsi="DejaVu Sans"/>
                <w:color w:val="111827"/>
                <w:sz w:val="16"/>
              </w:rPr>
              <w:t>Deployment atlas gateway</w:t>
            </w:r>
          </w:p>
        </w:tc>
        <w:tc>
          <w:tcPr>
            <w:tcW w:type="dxa" w:w="6408"/>
            <w:tcMar>
              <w:top w:w="100" w:type="dxa"/>
              <w:start w:w="110" w:type="dxa"/>
              <w:bottom w:w="100" w:type="dxa"/>
              <w:end w:w="110" w:type="dxa"/>
            </w:tcMar>
            <w:vAlign w:val="center"/>
          </w:tcPr>
          <w:p>
            <w:pPr>
              <w:spacing w:after="0"/>
              <w:jc w:val="left"/>
            </w:pPr>
            <w:r>
              <w:rPr>
                <w:rFonts w:ascii="DejaVu Sans" w:hAnsi="DejaVu Sans"/>
                <w:color w:val="111827"/>
                <w:sz w:val="16"/>
              </w:rPr>
              <w:t>Stateless API Replikate hinter Service oder Ingress</w:t>
            </w:r>
          </w:p>
        </w:tc>
      </w:tr>
      <w:tr>
        <w:tc>
          <w:tcPr>
            <w:tcW w:type="dxa" w:w="3384"/>
            <w:shd w:fill="F3F4F6"/>
            <w:tcMar>
              <w:top w:w="100" w:type="dxa"/>
              <w:start w:w="110" w:type="dxa"/>
              <w:bottom w:w="100" w:type="dxa"/>
              <w:end w:w="110" w:type="dxa"/>
            </w:tcMar>
            <w:vAlign w:val="center"/>
          </w:tcPr>
          <w:p>
            <w:pPr>
              <w:spacing w:after="0"/>
              <w:jc w:val="left"/>
            </w:pPr>
            <w:r>
              <w:rPr>
                <w:rFonts w:ascii="DejaVu Sans" w:hAnsi="DejaVu Sans"/>
                <w:color w:val="111827"/>
                <w:sz w:val="16"/>
              </w:rPr>
              <w:t>StatefulSet atlas node</w:t>
            </w:r>
          </w:p>
        </w:tc>
        <w:tc>
          <w:tcPr>
            <w:tcW w:type="dxa" w:w="6408"/>
            <w:shd w:fill="F3F4F6"/>
            <w:tcMar>
              <w:top w:w="100" w:type="dxa"/>
              <w:start w:w="110" w:type="dxa"/>
              <w:bottom w:w="100" w:type="dxa"/>
              <w:end w:w="110" w:type="dxa"/>
            </w:tcMar>
            <w:vAlign w:val="center"/>
          </w:tcPr>
          <w:p>
            <w:pPr>
              <w:spacing w:after="0"/>
              <w:jc w:val="left"/>
            </w:pPr>
            <w:r>
              <w:rPr>
                <w:rFonts w:ascii="DejaVu Sans" w:hAnsi="DejaVu Sans"/>
                <w:color w:val="111827"/>
                <w:sz w:val="16"/>
              </w:rPr>
              <w:t>Stabile Node Identity und eigene RWO PVC je Pod</w:t>
            </w:r>
          </w:p>
        </w:tc>
      </w:tr>
      <w:tr>
        <w:tc>
          <w:tcPr>
            <w:tcW w:type="dxa" w:w="3384"/>
            <w:tcMar>
              <w:top w:w="100" w:type="dxa"/>
              <w:start w:w="110" w:type="dxa"/>
              <w:bottom w:w="100" w:type="dxa"/>
              <w:end w:w="110" w:type="dxa"/>
            </w:tcMar>
            <w:vAlign w:val="center"/>
          </w:tcPr>
          <w:p>
            <w:pPr>
              <w:spacing w:after="0"/>
              <w:jc w:val="left"/>
            </w:pPr>
            <w:r>
              <w:rPr>
                <w:rFonts w:ascii="DejaVu Sans" w:hAnsi="DejaVu Sans"/>
                <w:color w:val="111827"/>
                <w:sz w:val="16"/>
              </w:rPr>
              <w:t>Headless Service</w:t>
            </w:r>
          </w:p>
        </w:tc>
        <w:tc>
          <w:tcPr>
            <w:tcW w:type="dxa" w:w="6408"/>
            <w:tcMar>
              <w:top w:w="100" w:type="dxa"/>
              <w:start w:w="110" w:type="dxa"/>
              <w:bottom w:w="100" w:type="dxa"/>
              <w:end w:w="110" w:type="dxa"/>
            </w:tcMar>
            <w:vAlign w:val="center"/>
          </w:tcPr>
          <w:p>
            <w:pPr>
              <w:spacing w:after="0"/>
              <w:jc w:val="left"/>
            </w:pPr>
            <w:r>
              <w:rPr>
                <w:rFonts w:ascii="DejaVu Sans" w:hAnsi="DejaVu Sans"/>
                <w:color w:val="111827"/>
                <w:sz w:val="16"/>
              </w:rPr>
              <w:t>Peer Discovery und stabile DNS Namen</w:t>
            </w:r>
          </w:p>
        </w:tc>
      </w:tr>
      <w:tr>
        <w:tc>
          <w:tcPr>
            <w:tcW w:type="dxa" w:w="3384"/>
            <w:shd w:fill="F3F4F6"/>
            <w:tcMar>
              <w:top w:w="100" w:type="dxa"/>
              <w:start w:w="110" w:type="dxa"/>
              <w:bottom w:w="100" w:type="dxa"/>
              <w:end w:w="110" w:type="dxa"/>
            </w:tcMar>
            <w:vAlign w:val="center"/>
          </w:tcPr>
          <w:p>
            <w:pPr>
              <w:spacing w:after="0"/>
              <w:jc w:val="left"/>
            </w:pPr>
            <w:r>
              <w:rPr>
                <w:rFonts w:ascii="DejaVu Sans" w:hAnsi="DejaVu Sans"/>
                <w:color w:val="111827"/>
                <w:sz w:val="16"/>
              </w:rPr>
              <w:t>Deployment atlas operator</w:t>
            </w:r>
          </w:p>
        </w:tc>
        <w:tc>
          <w:tcPr>
            <w:tcW w:type="dxa" w:w="6408"/>
            <w:shd w:fill="F3F4F6"/>
            <w:tcMar>
              <w:top w:w="100" w:type="dxa"/>
              <w:start w:w="110" w:type="dxa"/>
              <w:bottom w:w="100" w:type="dxa"/>
              <w:end w:w="110" w:type="dxa"/>
            </w:tcMar>
            <w:vAlign w:val="center"/>
          </w:tcPr>
          <w:p>
            <w:pPr>
              <w:spacing w:after="0"/>
              <w:jc w:val="left"/>
            </w:pPr>
            <w:r>
              <w:rPr>
                <w:rFonts w:ascii="DejaVu Sans" w:hAnsi="DejaVu Sans"/>
                <w:color w:val="111827"/>
                <w:sz w:val="16"/>
              </w:rPr>
              <w:t>CRD Reconciliation mit eigener Leader Election</w:t>
            </w:r>
          </w:p>
        </w:tc>
      </w:tr>
      <w:tr>
        <w:tc>
          <w:tcPr>
            <w:tcW w:type="dxa" w:w="3384"/>
            <w:tcMar>
              <w:top w:w="100" w:type="dxa"/>
              <w:start w:w="110" w:type="dxa"/>
              <w:bottom w:w="100" w:type="dxa"/>
              <w:end w:w="110" w:type="dxa"/>
            </w:tcMar>
            <w:vAlign w:val="center"/>
          </w:tcPr>
          <w:p>
            <w:pPr>
              <w:spacing w:after="0"/>
              <w:jc w:val="left"/>
            </w:pPr>
            <w:r>
              <w:rPr>
                <w:rFonts w:ascii="DejaVu Sans" w:hAnsi="DejaVu Sans"/>
                <w:color w:val="111827"/>
                <w:sz w:val="16"/>
              </w:rPr>
              <w:t>Deployments atlas worker</w:t>
            </w:r>
          </w:p>
        </w:tc>
        <w:tc>
          <w:tcPr>
            <w:tcW w:type="dxa" w:w="6408"/>
            <w:tcMar>
              <w:top w:w="100" w:type="dxa"/>
              <w:start w:w="110" w:type="dxa"/>
              <w:bottom w:w="100" w:type="dxa"/>
              <w:end w:w="110" w:type="dxa"/>
            </w:tcMar>
            <w:vAlign w:val="center"/>
          </w:tcPr>
          <w:p>
            <w:pPr>
              <w:spacing w:after="0"/>
              <w:jc w:val="left"/>
            </w:pPr>
            <w:r>
              <w:rPr>
                <w:rFonts w:ascii="DejaVu Sans" w:hAnsi="DejaVu Sans"/>
                <w:color w:val="111827"/>
                <w:sz w:val="16"/>
              </w:rPr>
              <w:t>Getrennte Worker Pools nach Trust Zone oder Connector Art</w:t>
            </w:r>
          </w:p>
        </w:tc>
      </w:tr>
      <w:tr>
        <w:tc>
          <w:tcPr>
            <w:tcW w:type="dxa" w:w="3384"/>
            <w:shd w:fill="F3F4F6"/>
            <w:tcMar>
              <w:top w:w="100" w:type="dxa"/>
              <w:start w:w="110" w:type="dxa"/>
              <w:bottom w:w="100" w:type="dxa"/>
              <w:end w:w="110" w:type="dxa"/>
            </w:tcMar>
            <w:vAlign w:val="center"/>
          </w:tcPr>
          <w:p>
            <w:pPr>
              <w:spacing w:after="0"/>
              <w:jc w:val="left"/>
            </w:pPr>
            <w:r>
              <w:rPr>
                <w:rFonts w:ascii="DejaVu Sans" w:hAnsi="DejaVu Sans"/>
                <w:color w:val="111827"/>
                <w:sz w:val="16"/>
              </w:rPr>
              <w:t>PodDisruptionBudget</w:t>
            </w:r>
          </w:p>
        </w:tc>
        <w:tc>
          <w:tcPr>
            <w:tcW w:type="dxa" w:w="6408"/>
            <w:shd w:fill="F3F4F6"/>
            <w:tcMar>
              <w:top w:w="100" w:type="dxa"/>
              <w:start w:w="110" w:type="dxa"/>
              <w:bottom w:w="100" w:type="dxa"/>
              <w:end w:w="110" w:type="dxa"/>
            </w:tcMar>
            <w:vAlign w:val="center"/>
          </w:tcPr>
          <w:p>
            <w:pPr>
              <w:spacing w:after="0"/>
              <w:jc w:val="left"/>
            </w:pPr>
            <w:r>
              <w:rPr>
                <w:rFonts w:ascii="DejaVu Sans" w:hAnsi="DejaVu Sans"/>
                <w:color w:val="111827"/>
                <w:sz w:val="16"/>
              </w:rPr>
              <w:t>Schützt Quorum vor freiwilligen gleichzeitigen Evictions</w:t>
            </w:r>
          </w:p>
        </w:tc>
      </w:tr>
      <w:tr>
        <w:tc>
          <w:tcPr>
            <w:tcW w:type="dxa" w:w="3384"/>
            <w:tcMar>
              <w:top w:w="100" w:type="dxa"/>
              <w:start w:w="110" w:type="dxa"/>
              <w:bottom w:w="100" w:type="dxa"/>
              <w:end w:w="110" w:type="dxa"/>
            </w:tcMar>
            <w:vAlign w:val="center"/>
          </w:tcPr>
          <w:p>
            <w:pPr>
              <w:spacing w:after="0"/>
              <w:jc w:val="left"/>
            </w:pPr>
            <w:r>
              <w:rPr>
                <w:rFonts w:ascii="DejaVu Sans" w:hAnsi="DejaVu Sans"/>
                <w:color w:val="111827"/>
                <w:sz w:val="16"/>
              </w:rPr>
              <w:t>Topology Spread und Anti Affinity</w:t>
            </w:r>
          </w:p>
        </w:tc>
        <w:tc>
          <w:tcPr>
            <w:tcW w:type="dxa" w:w="6408"/>
            <w:tcMar>
              <w:top w:w="100" w:type="dxa"/>
              <w:start w:w="110" w:type="dxa"/>
              <w:bottom w:w="100" w:type="dxa"/>
              <w:end w:w="110" w:type="dxa"/>
            </w:tcMar>
            <w:vAlign w:val="center"/>
          </w:tcPr>
          <w:p>
            <w:pPr>
              <w:spacing w:after="0"/>
              <w:jc w:val="left"/>
            </w:pPr>
            <w:r>
              <w:rPr>
                <w:rFonts w:ascii="DejaVu Sans" w:hAnsi="DejaVu Sans"/>
                <w:color w:val="111827"/>
                <w:sz w:val="16"/>
              </w:rPr>
              <w:t>Verteilt Replikate über Hosts und Zonen</w:t>
            </w:r>
          </w:p>
        </w:tc>
      </w:tr>
      <w:tr>
        <w:tc>
          <w:tcPr>
            <w:tcW w:type="dxa" w:w="3384"/>
            <w:shd w:fill="F3F4F6"/>
            <w:tcMar>
              <w:top w:w="100" w:type="dxa"/>
              <w:start w:w="110" w:type="dxa"/>
              <w:bottom w:w="100" w:type="dxa"/>
              <w:end w:w="110" w:type="dxa"/>
            </w:tcMar>
            <w:vAlign w:val="center"/>
          </w:tcPr>
          <w:p>
            <w:pPr>
              <w:spacing w:after="0"/>
              <w:jc w:val="left"/>
            </w:pPr>
            <w:r>
              <w:rPr>
                <w:rFonts w:ascii="DejaVu Sans" w:hAnsi="DejaVu Sans"/>
                <w:color w:val="111827"/>
                <w:sz w:val="16"/>
              </w:rPr>
              <w:t>NetworkPolicy</w:t>
            </w:r>
          </w:p>
        </w:tc>
        <w:tc>
          <w:tcPr>
            <w:tcW w:type="dxa" w:w="6408"/>
            <w:shd w:fill="F3F4F6"/>
            <w:tcMar>
              <w:top w:w="100" w:type="dxa"/>
              <w:start w:w="110" w:type="dxa"/>
              <w:bottom w:w="100" w:type="dxa"/>
              <w:end w:w="110" w:type="dxa"/>
            </w:tcMar>
            <w:vAlign w:val="center"/>
          </w:tcPr>
          <w:p>
            <w:pPr>
              <w:spacing w:after="0"/>
              <w:jc w:val="left"/>
            </w:pPr>
            <w:r>
              <w:rPr>
                <w:rFonts w:ascii="DejaVu Sans" w:hAnsi="DejaVu Sans"/>
                <w:color w:val="111827"/>
                <w:sz w:val="16"/>
              </w:rPr>
              <w:t>Erlaubt nur definierte Gateway Node Worker und Operator Pfade</w:t>
            </w:r>
          </w:p>
        </w:tc>
      </w:tr>
    </w:tbl>
    <w:p>
      <w:pPr>
        <w:spacing w:after="20"/>
      </w:pPr>
    </w:p>
    <w:p>
      <w:pPr>
        <w:pStyle w:val="BodyText"/>
        <w:spacing w:after="120"/>
      </w:pPr>
      <w:r>
        <w:rPr>
          <w:rFonts w:ascii="DejaVu Sans" w:hAnsi="DejaVu Sans"/>
        </w:rPr>
        <w:t>Kubernetes kennt Pods und Volumes, aber nicht den committed Raft Membership Zustand. Deshalb darf ein HPA Gateways und Worker skalieren, jedoch keine atlas Nodes blind verkleinern. Node Scale Down wird ausschliesslich vom Operator ausgeführt, nachdem alle Partition Replikate quorum sicher evakuiert wurden.</w:t>
      </w:r>
    </w:p>
    <w:p>
      <w:r>
        <w:br w:type="page"/>
      </w:r>
    </w:p>
    <w:p>
      <w:pPr>
        <w:pStyle w:val="Heading2"/>
      </w:pPr>
      <w:r>
        <w:t>9.1 Operator Reconciliation</w:t>
      </w:r>
    </w:p>
    <w:p>
      <w:pPr>
        <w:pStyle w:val="ListBullet"/>
        <w:spacing w:after="60"/>
        <w:ind w:left="360" w:hanging="202"/>
      </w:pPr>
      <w:r>
        <w:rPr>
          <w:rFonts w:ascii="DejaVu Sans" w:hAnsi="DejaVu Sans"/>
        </w:rPr>
        <w:t>Desired Node Count und Storage Class bereitstellen.</w:t>
      </w:r>
    </w:p>
    <w:p>
      <w:pPr>
        <w:pStyle w:val="ListBullet"/>
        <w:spacing w:after="60"/>
        <w:ind w:left="360" w:hanging="202"/>
      </w:pPr>
      <w:r>
        <w:rPr>
          <w:rFonts w:ascii="DejaVu Sans" w:hAnsi="DejaVu Sans"/>
        </w:rPr>
        <w:t>Partition Replikate gemäss Replication Factor und Failure Domains platzieren.</w:t>
      </w:r>
    </w:p>
    <w:p>
      <w:pPr>
        <w:pStyle w:val="ListBullet"/>
        <w:spacing w:after="60"/>
        <w:ind w:left="360" w:hanging="202"/>
      </w:pPr>
      <w:r>
        <w:rPr>
          <w:rFonts w:ascii="DejaVu Sans" w:hAnsi="DejaVu Sans"/>
        </w:rPr>
        <w:t>Under replicated oder lagging Cells erkennen und reparieren.</w:t>
      </w:r>
    </w:p>
    <w:p>
      <w:pPr>
        <w:pStyle w:val="ListBullet"/>
        <w:spacing w:after="60"/>
        <w:ind w:left="360" w:hanging="202"/>
      </w:pPr>
      <w:r>
        <w:rPr>
          <w:rFonts w:ascii="DejaVu Sans" w:hAnsi="DejaVu Sans"/>
        </w:rPr>
        <w:t>Membership Changes einzeln und idempotent durchführen.</w:t>
      </w:r>
    </w:p>
    <w:p>
      <w:pPr>
        <w:pStyle w:val="ListBullet"/>
        <w:spacing w:after="60"/>
        <w:ind w:left="360" w:hanging="202"/>
      </w:pPr>
      <w:r>
        <w:rPr>
          <w:rFonts w:ascii="DejaVu Sans" w:hAnsi="DejaVu Sans"/>
        </w:rPr>
        <w:t>Rolling Upgrades mit Version Gates und Leadership Transfer steuern.</w:t>
      </w:r>
    </w:p>
    <w:p>
      <w:pPr>
        <w:pStyle w:val="ListBullet"/>
        <w:spacing w:after="60"/>
        <w:ind w:left="360" w:hanging="202"/>
      </w:pPr>
      <w:r>
        <w:rPr>
          <w:rFonts w:ascii="DejaVu Sans" w:hAnsi="DejaVu Sans"/>
        </w:rPr>
        <w:t>Backup Epochs und Restore Workflows koordinieren.</w:t>
      </w:r>
    </w:p>
    <w:p>
      <w:pPr>
        <w:pStyle w:val="ListBullet"/>
        <w:spacing w:after="60"/>
        <w:ind w:left="360" w:hanging="202"/>
      </w:pPr>
      <w:r>
        <w:rPr>
          <w:rFonts w:ascii="DejaVu Sans" w:hAnsi="DejaVu Sans"/>
        </w:rPr>
        <w:t>Destruktive Aktionen durch Conditions Finalizers und explizite Freigaben schützen.</w:t>
      </w:r>
    </w:p>
    <w:p>
      <w:pPr>
        <w:pStyle w:val="Heading2"/>
      </w:pPr>
      <w:r>
        <w:t>9.2 Backup und Restore</w:t>
      </w:r>
    </w:p>
    <w:p>
      <w:pPr>
        <w:pStyle w:val="BodyText"/>
        <w:spacing w:after="120"/>
      </w:pPr>
      <w:r>
        <w:rPr>
          <w:rFonts w:ascii="DejaVu Sans" w:hAnsi="DejaVu Sans"/>
        </w:rPr>
        <w:t>Ein Cluster Backup erhält eine Backup Epoch. Jede Partition erstellt an einem committed Cut einen verifizierten Checkpoint inklusive Outbox Inbox und Applied Index. Erst wenn alle benötigten Partitionen und der Catalog erfolgreich publiziert sind, wird ein unveränderliches Cluster Manifest geschrieben. Restore validiert Hashes Format und Compiler Kompatibilität bevor irgendeine Partition traffic ready wird.</w:t>
      </w:r>
    </w:p>
    <w:p>
      <w:r>
        <w:br w:type="page"/>
      </w:r>
    </w:p>
    <w:p>
      <w:pPr>
        <w:pStyle w:val="Heading1"/>
      </w:pPr>
      <w:r>
        <w:rPr>
          <w:rFonts w:ascii="DejaVu Sans" w:hAnsi="DejaVu Sans"/>
          <w:b/>
          <w:color w:val="000000"/>
          <w:sz w:val="40"/>
        </w:rPr>
        <w:t>10  Sicherheit und Identität</w:t>
      </w:r>
    </w:p>
    <w:p>
      <w:pPr>
        <w:pStyle w:val="BodyText"/>
        <w:spacing w:after="120"/>
      </w:pPr>
      <w:r>
        <w:rPr>
          <w:rFonts w:ascii="DejaVu Sans" w:hAnsi="DejaVu Sans"/>
        </w:rPr>
        <w:t>Scale out vergrössert die Angriffsoberfläche. Die Sicherheitsarchitektur muss deshalb als Bestandteil des Protokolls und nicht als später Reverse Proxy verstanden werden.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736"/>
            <w:shd w:fill="143A52"/>
            <w:tcMar>
              <w:top w:w="110" w:type="dxa"/>
              <w:start w:w="110" w:type="dxa"/>
              <w:bottom w:w="110" w:type="dxa"/>
              <w:end w:w="110" w:type="dxa"/>
            </w:tcMar>
            <w:vAlign w:val="center"/>
          </w:tcPr>
          <w:p>
            <w:pPr>
              <w:spacing w:after="0"/>
              <w:jc w:val="center"/>
            </w:pPr>
            <w:r>
              <w:rPr>
                <w:rFonts w:ascii="DejaVu Sans" w:hAnsi="DejaVu Sans"/>
                <w:b/>
                <w:color w:val="FFFFFF"/>
                <w:sz w:val="16"/>
              </w:rPr>
              <w:t>Grenze</w:t>
            </w:r>
          </w:p>
        </w:tc>
        <w:tc>
          <w:tcPr>
            <w:tcW w:type="dxa" w:w="7056"/>
            <w:shd w:fill="143A52"/>
            <w:tcMar>
              <w:top w:w="110" w:type="dxa"/>
              <w:start w:w="110" w:type="dxa"/>
              <w:bottom w:w="110" w:type="dxa"/>
              <w:end w:w="110" w:type="dxa"/>
            </w:tcMar>
            <w:vAlign w:val="center"/>
          </w:tcPr>
          <w:p>
            <w:pPr>
              <w:spacing w:after="0"/>
              <w:jc w:val="center"/>
            </w:pPr>
            <w:r>
              <w:rPr>
                <w:rFonts w:ascii="DejaVu Sans" w:hAnsi="DejaVu Sans"/>
                <w:b/>
                <w:color w:val="FFFFFF"/>
                <w:sz w:val="16"/>
              </w:rPr>
              <w:t>Kontrolle</w:t>
            </w:r>
          </w:p>
        </w:tc>
      </w:tr>
      <w:tr>
        <w:tc>
          <w:tcPr>
            <w:tcW w:type="dxa" w:w="2736"/>
            <w:tcMar>
              <w:top w:w="100" w:type="dxa"/>
              <w:start w:w="110" w:type="dxa"/>
              <w:bottom w:w="100" w:type="dxa"/>
              <w:end w:w="110" w:type="dxa"/>
            </w:tcMar>
            <w:vAlign w:val="center"/>
          </w:tcPr>
          <w:p>
            <w:pPr>
              <w:spacing w:after="0"/>
              <w:jc w:val="left"/>
            </w:pPr>
            <w:r>
              <w:rPr>
                <w:rFonts w:ascii="DejaVu Sans" w:hAnsi="DejaVu Sans"/>
                <w:color w:val="111827"/>
                <w:sz w:val="16"/>
              </w:rPr>
              <w:t>Gateway zu Node</w:t>
            </w:r>
          </w:p>
        </w:tc>
        <w:tc>
          <w:tcPr>
            <w:tcW w:type="dxa" w:w="7056"/>
            <w:tcMar>
              <w:top w:w="100" w:type="dxa"/>
              <w:start w:w="110" w:type="dxa"/>
              <w:bottom w:w="100" w:type="dxa"/>
              <w:end w:w="110" w:type="dxa"/>
            </w:tcMar>
            <w:vAlign w:val="center"/>
          </w:tcPr>
          <w:p>
            <w:pPr>
              <w:spacing w:after="0"/>
              <w:jc w:val="left"/>
            </w:pPr>
            <w:r>
              <w:rPr>
                <w:rFonts w:ascii="DejaVu Sans" w:hAnsi="DejaVu Sans"/>
                <w:color w:val="111827"/>
                <w:sz w:val="16"/>
              </w:rPr>
              <w:t>mTLS Service Identity Authorization je RPC Request ID und Rate Limit</w:t>
            </w:r>
          </w:p>
        </w:tc>
      </w:tr>
      <w:tr>
        <w:tc>
          <w:tcPr>
            <w:tcW w:type="dxa" w:w="2736"/>
            <w:shd w:fill="F3F4F6"/>
            <w:tcMar>
              <w:top w:w="100" w:type="dxa"/>
              <w:start w:w="110" w:type="dxa"/>
              <w:bottom w:w="100" w:type="dxa"/>
              <w:end w:w="110" w:type="dxa"/>
            </w:tcMar>
            <w:vAlign w:val="center"/>
          </w:tcPr>
          <w:p>
            <w:pPr>
              <w:spacing w:after="0"/>
              <w:jc w:val="left"/>
            </w:pPr>
            <w:r>
              <w:rPr>
                <w:rFonts w:ascii="DejaVu Sans" w:hAnsi="DejaVu Sans"/>
                <w:color w:val="111827"/>
                <w:sz w:val="16"/>
              </w:rPr>
              <w:t>Node zu Node</w:t>
            </w:r>
          </w:p>
        </w:tc>
        <w:tc>
          <w:tcPr>
            <w:tcW w:type="dxa" w:w="7056"/>
            <w:shd w:fill="F3F4F6"/>
            <w:tcMar>
              <w:top w:w="100" w:type="dxa"/>
              <w:start w:w="110" w:type="dxa"/>
              <w:bottom w:w="100" w:type="dxa"/>
              <w:end w:w="110" w:type="dxa"/>
            </w:tcMar>
            <w:vAlign w:val="center"/>
          </w:tcPr>
          <w:p>
            <w:pPr>
              <w:spacing w:after="0"/>
              <w:jc w:val="left"/>
            </w:pPr>
            <w:r>
              <w:rPr>
                <w:rFonts w:ascii="DejaVu Sans" w:hAnsi="DejaVu Sans"/>
                <w:color w:val="111827"/>
                <w:sz w:val="16"/>
              </w:rPr>
              <w:t>mTLS Peer Identity zugelassene Cluster ID Term und Replay Schutz</w:t>
            </w:r>
          </w:p>
        </w:tc>
      </w:tr>
      <w:tr>
        <w:tc>
          <w:tcPr>
            <w:tcW w:type="dxa" w:w="2736"/>
            <w:tcMar>
              <w:top w:w="100" w:type="dxa"/>
              <w:start w:w="110" w:type="dxa"/>
              <w:bottom w:w="100" w:type="dxa"/>
              <w:end w:w="110" w:type="dxa"/>
            </w:tcMar>
            <w:vAlign w:val="center"/>
          </w:tcPr>
          <w:p>
            <w:pPr>
              <w:spacing w:after="0"/>
              <w:jc w:val="left"/>
            </w:pPr>
            <w:r>
              <w:rPr>
                <w:rFonts w:ascii="DejaVu Sans" w:hAnsi="DejaVu Sans"/>
                <w:color w:val="111827"/>
                <w:sz w:val="16"/>
              </w:rPr>
              <w:t>Worker zu Gateway</w:t>
            </w:r>
          </w:p>
        </w:tc>
        <w:tc>
          <w:tcPr>
            <w:tcW w:type="dxa" w:w="7056"/>
            <w:tcMar>
              <w:top w:w="100" w:type="dxa"/>
              <w:start w:w="110" w:type="dxa"/>
              <w:bottom w:w="100" w:type="dxa"/>
              <w:end w:w="110" w:type="dxa"/>
            </w:tcMar>
            <w:vAlign w:val="center"/>
          </w:tcPr>
          <w:p>
            <w:pPr>
              <w:spacing w:after="0"/>
              <w:jc w:val="left"/>
            </w:pPr>
            <w:r>
              <w:rPr>
                <w:rFonts w:ascii="DejaVu Sans" w:hAnsi="DejaVu Sans"/>
                <w:color w:val="111827"/>
                <w:sz w:val="16"/>
              </w:rPr>
              <w:t>OIDC oder kurzlebiges Worker Credential Scopes je Job Type</w:t>
            </w:r>
          </w:p>
        </w:tc>
      </w:tr>
      <w:tr>
        <w:tc>
          <w:tcPr>
            <w:tcW w:type="dxa" w:w="2736"/>
            <w:shd w:fill="F3F4F6"/>
            <w:tcMar>
              <w:top w:w="100" w:type="dxa"/>
              <w:start w:w="110" w:type="dxa"/>
              <w:bottom w:w="100" w:type="dxa"/>
              <w:end w:w="110" w:type="dxa"/>
            </w:tcMar>
            <w:vAlign w:val="center"/>
          </w:tcPr>
          <w:p>
            <w:pPr>
              <w:spacing w:after="0"/>
              <w:jc w:val="left"/>
            </w:pPr>
            <w:r>
              <w:rPr>
                <w:rFonts w:ascii="DejaVu Sans" w:hAnsi="DejaVu Sans"/>
                <w:color w:val="111827"/>
                <w:sz w:val="16"/>
              </w:rPr>
              <w:t>Operator zu Kubernetes</w:t>
            </w:r>
          </w:p>
        </w:tc>
        <w:tc>
          <w:tcPr>
            <w:tcW w:type="dxa" w:w="7056"/>
            <w:shd w:fill="F3F4F6"/>
            <w:tcMar>
              <w:top w:w="100" w:type="dxa"/>
              <w:start w:w="110" w:type="dxa"/>
              <w:bottom w:w="100" w:type="dxa"/>
              <w:end w:w="110" w:type="dxa"/>
            </w:tcMar>
            <w:vAlign w:val="center"/>
          </w:tcPr>
          <w:p>
            <w:pPr>
              <w:spacing w:after="0"/>
              <w:jc w:val="left"/>
            </w:pPr>
            <w:r>
              <w:rPr>
                <w:rFonts w:ascii="DejaVu Sans" w:hAnsi="DejaVu Sans"/>
                <w:color w:val="111827"/>
                <w:sz w:val="16"/>
              </w:rPr>
              <w:t>Eigener ServiceAccount minimaler RBAC Scope</w:t>
            </w:r>
          </w:p>
        </w:tc>
      </w:tr>
      <w:tr>
        <w:tc>
          <w:tcPr>
            <w:tcW w:type="dxa" w:w="2736"/>
            <w:tcMar>
              <w:top w:w="100" w:type="dxa"/>
              <w:start w:w="110" w:type="dxa"/>
              <w:bottom w:w="100" w:type="dxa"/>
              <w:end w:w="110" w:type="dxa"/>
            </w:tcMar>
            <w:vAlign w:val="center"/>
          </w:tcPr>
          <w:p>
            <w:pPr>
              <w:spacing w:after="0"/>
              <w:jc w:val="left"/>
            </w:pPr>
            <w:r>
              <w:rPr>
                <w:rFonts w:ascii="DejaVu Sans" w:hAnsi="DejaVu Sans"/>
                <w:color w:val="111827"/>
                <w:sz w:val="16"/>
              </w:rPr>
              <w:t>Artefakt Store</w:t>
            </w:r>
          </w:p>
        </w:tc>
        <w:tc>
          <w:tcPr>
            <w:tcW w:type="dxa" w:w="7056"/>
            <w:tcMar>
              <w:top w:w="100" w:type="dxa"/>
              <w:start w:w="110" w:type="dxa"/>
              <w:bottom w:w="100" w:type="dxa"/>
              <w:end w:w="110" w:type="dxa"/>
            </w:tcMar>
            <w:vAlign w:val="center"/>
          </w:tcPr>
          <w:p>
            <w:pPr>
              <w:spacing w:after="0"/>
              <w:jc w:val="left"/>
            </w:pPr>
            <w:r>
              <w:rPr>
                <w:rFonts w:ascii="DejaVu Sans" w:hAnsi="DejaVu Sans"/>
                <w:color w:val="111827"/>
                <w:sz w:val="16"/>
              </w:rPr>
              <w:t>TLS server side encryption immutable keys Hash Verification</w:t>
            </w:r>
          </w:p>
        </w:tc>
      </w:tr>
      <w:tr>
        <w:tc>
          <w:tcPr>
            <w:tcW w:type="dxa" w:w="2736"/>
            <w:shd w:fill="F3F4F6"/>
            <w:tcMar>
              <w:top w:w="100" w:type="dxa"/>
              <w:start w:w="110" w:type="dxa"/>
              <w:bottom w:w="100" w:type="dxa"/>
              <w:end w:w="110" w:type="dxa"/>
            </w:tcMar>
            <w:vAlign w:val="center"/>
          </w:tcPr>
          <w:p>
            <w:pPr>
              <w:spacing w:after="0"/>
              <w:jc w:val="left"/>
            </w:pPr>
            <w:r>
              <w:rPr>
                <w:rFonts w:ascii="DejaVu Sans" w:hAnsi="DejaVu Sans"/>
                <w:color w:val="111827"/>
                <w:sz w:val="16"/>
              </w:rPr>
              <w:t>Backups</w:t>
            </w:r>
          </w:p>
        </w:tc>
        <w:tc>
          <w:tcPr>
            <w:tcW w:type="dxa" w:w="7056"/>
            <w:shd w:fill="F3F4F6"/>
            <w:tcMar>
              <w:top w:w="100" w:type="dxa"/>
              <w:start w:w="110" w:type="dxa"/>
              <w:bottom w:w="100" w:type="dxa"/>
              <w:end w:w="110" w:type="dxa"/>
            </w:tcMar>
            <w:vAlign w:val="center"/>
          </w:tcPr>
          <w:p>
            <w:pPr>
              <w:spacing w:after="0"/>
              <w:jc w:val="left"/>
            </w:pPr>
            <w:r>
              <w:rPr>
                <w:rFonts w:ascii="DejaVu Sans" w:hAnsi="DejaVu Sans"/>
                <w:color w:val="111827"/>
                <w:sz w:val="16"/>
              </w:rPr>
              <w:t>Verschlüsselung getrennte Credentials Retention und Restore Audit</w:t>
            </w:r>
          </w:p>
        </w:tc>
      </w:tr>
    </w:tbl>
    <w:p>
      <w:pPr>
        <w:spacing w:after="20"/>
      </w:pPr>
    </w:p>
    <w:p>
      <w:pPr>
        <w:pStyle w:val="BodyText"/>
        <w:spacing w:after="120"/>
      </w:pPr>
      <w:r>
        <w:rPr>
          <w:rFonts w:ascii="DejaVu Sans" w:hAnsi="DejaVu Sans"/>
        </w:rPr>
        <w:t>Connector Credentials verbleiben gemäss ADR-0168 beim Worker. Sie erscheinen weder im BPMN Modell noch in Events noch im Raft Log. Der Engine Node löst nur kompilierten Task Detail und Variablen in ein portables Job Payload auf.</w:t>
      </w:r>
    </w:p>
    <w:p>
      <w:pPr>
        <w:pStyle w:val="Heading2"/>
      </w:pPr>
      <w:r>
        <w:t>10.1 Fencing</w:t>
      </w:r>
    </w:p>
    <w:p>
      <w:pPr>
        <w:pStyle w:val="BodyText"/>
        <w:spacing w:after="120"/>
      </w:pPr>
      <w:r>
        <w:rPr>
          <w:rFonts w:ascii="DejaVu Sans" w:hAnsi="DejaVu Sans"/>
        </w:rPr>
        <w:t>Nur der aktuelle Leader darf Notifications Envelopes oder Job Leases dispatchen. Jeder Dispatcher wird mit Raft Term oder monotoner Leadership Epoch gefenced. Eine Job Completion trägt Lease Token und Partition Epoch. Ein ehemaliger Leader oder ein verspäteter Worker darf damit keinen neueren Zustand überschreiben.</w:t>
      </w:r>
    </w:p>
    <w:p>
      <w:pPr>
        <w:pStyle w:val="Heading2"/>
      </w:pPr>
      <w:r>
        <w:t>10.2 Supply Chain und Versionen</w:t>
      </w:r>
    </w:p>
    <w:p>
      <w:pPr>
        <w:pStyle w:val="BodyText"/>
        <w:spacing w:after="120"/>
      </w:pPr>
      <w:r>
        <w:rPr>
          <w:rFonts w:ascii="DejaVu Sans" w:hAnsi="DejaVu Sans"/>
        </w:rPr>
        <w:t>Cluster Releases müssen Wire Format Event Format Snapshot Format und Compiler Version explizit deklarieren. Rolling Upgrades erlauben nur dokumentierte Nachbarschaften, beispielsweise N und N minus 1. Feature Bits werden erst aktiviert, wenn alle Voter sie verstehen. Container Images werden signiert und per Digest referenziert; CRDs und Webhooks müssen upgrade und downgrade Regeln besitzen.</w:t>
      </w:r>
    </w:p>
    <w:p>
      <w:r>
        <w:br w:type="page"/>
      </w:r>
    </w:p>
    <w:p>
      <w:pPr>
        <w:pStyle w:val="Heading1"/>
      </w:pPr>
      <w:r>
        <w:rPr>
          <w:rFonts w:ascii="DejaVu Sans" w:hAnsi="DejaVu Sans"/>
          <w:b/>
          <w:color w:val="000000"/>
          <w:sz w:val="40"/>
        </w:rPr>
        <w:t>11  Observability und Betrieb</w:t>
      </w:r>
    </w:p>
    <w:p>
      <w:pPr>
        <w:pStyle w:val="BodyText"/>
        <w:spacing w:after="120"/>
      </w:pPr>
      <w:r>
        <w:rPr>
          <w:rFonts w:ascii="DejaVu Sans" w:hAnsi="DejaVu Sans"/>
        </w:rPr>
        <w:t>Ein verteilter Workflow Cluster ist nur betreibbar, wenn Consensus State und fachlicher State gemeinsam sichtbar sind. Prometheus erfasst dimensionale Metriken, OpenTelemetry verbindet Gateway Routing Raft Proposal Apply und Worker Completion in einem Trace. Logs enthalten stabile Request und Message IDs, aber keine Variablen oder Credentials per Default.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304"/>
            <w:shd w:fill="143A52"/>
            <w:tcMar>
              <w:top w:w="110" w:type="dxa"/>
              <w:start w:w="110" w:type="dxa"/>
              <w:bottom w:w="110" w:type="dxa"/>
              <w:end w:w="110" w:type="dxa"/>
            </w:tcMar>
            <w:vAlign w:val="center"/>
          </w:tcPr>
          <w:p>
            <w:pPr>
              <w:spacing w:after="0"/>
              <w:jc w:val="center"/>
            </w:pPr>
            <w:r>
              <w:rPr>
                <w:rFonts w:ascii="DejaVu Sans" w:hAnsi="DejaVu Sans"/>
                <w:b/>
                <w:color w:val="FFFFFF"/>
                <w:sz w:val="16"/>
              </w:rPr>
              <w:t>Bereich</w:t>
            </w:r>
          </w:p>
        </w:tc>
        <w:tc>
          <w:tcPr>
            <w:tcW w:type="dxa" w:w="7488"/>
            <w:shd w:fill="143A52"/>
            <w:tcMar>
              <w:top w:w="110" w:type="dxa"/>
              <w:start w:w="110" w:type="dxa"/>
              <w:bottom w:w="110" w:type="dxa"/>
              <w:end w:w="110" w:type="dxa"/>
            </w:tcMar>
            <w:vAlign w:val="center"/>
          </w:tcPr>
          <w:p>
            <w:pPr>
              <w:spacing w:after="0"/>
              <w:jc w:val="center"/>
            </w:pPr>
            <w:r>
              <w:rPr>
                <w:rFonts w:ascii="DejaVu Sans" w:hAnsi="DejaVu Sans"/>
                <w:b/>
                <w:color w:val="FFFFFF"/>
                <w:sz w:val="16"/>
              </w:rPr>
              <w:t>Schlüsselindikatoren</w:t>
            </w:r>
          </w:p>
        </w:tc>
      </w:tr>
      <w:tr>
        <w:tc>
          <w:tcPr>
            <w:tcW w:type="dxa" w:w="2304"/>
            <w:tcMar>
              <w:top w:w="100" w:type="dxa"/>
              <w:start w:w="110" w:type="dxa"/>
              <w:bottom w:w="100" w:type="dxa"/>
              <w:end w:w="110" w:type="dxa"/>
            </w:tcMar>
            <w:vAlign w:val="center"/>
          </w:tcPr>
          <w:p>
            <w:pPr>
              <w:spacing w:after="0"/>
              <w:jc w:val="left"/>
            </w:pPr>
            <w:r>
              <w:rPr>
                <w:rFonts w:ascii="DejaVu Sans" w:hAnsi="DejaVu Sans"/>
                <w:color w:val="111827"/>
                <w:sz w:val="16"/>
              </w:rPr>
              <w:t>Consensus</w:t>
            </w:r>
          </w:p>
        </w:tc>
        <w:tc>
          <w:tcPr>
            <w:tcW w:type="dxa" w:w="7488"/>
            <w:tcMar>
              <w:top w:w="100" w:type="dxa"/>
              <w:start w:w="110" w:type="dxa"/>
              <w:bottom w:w="100" w:type="dxa"/>
              <w:end w:w="110" w:type="dxa"/>
            </w:tcMar>
            <w:vAlign w:val="center"/>
          </w:tcPr>
          <w:p>
            <w:pPr>
              <w:spacing w:after="0"/>
              <w:jc w:val="left"/>
            </w:pPr>
            <w:r>
              <w:rPr>
                <w:rFonts w:ascii="DejaVu Sans" w:hAnsi="DejaVu Sans"/>
                <w:color w:val="111827"/>
                <w:sz w:val="16"/>
              </w:rPr>
              <w:t>Leader Term Elections Proposal Latency Commit Index Quorum Health</w:t>
            </w:r>
          </w:p>
        </w:tc>
      </w:tr>
      <w:tr>
        <w:tc>
          <w:tcPr>
            <w:tcW w:type="dxa" w:w="2304"/>
            <w:shd w:fill="F3F4F6"/>
            <w:tcMar>
              <w:top w:w="100" w:type="dxa"/>
              <w:start w:w="110" w:type="dxa"/>
              <w:bottom w:w="100" w:type="dxa"/>
              <w:end w:w="110" w:type="dxa"/>
            </w:tcMar>
            <w:vAlign w:val="center"/>
          </w:tcPr>
          <w:p>
            <w:pPr>
              <w:spacing w:after="0"/>
              <w:jc w:val="left"/>
            </w:pPr>
            <w:r>
              <w:rPr>
                <w:rFonts w:ascii="DejaVu Sans" w:hAnsi="DejaVu Sans"/>
                <w:color w:val="111827"/>
                <w:sz w:val="16"/>
              </w:rPr>
              <w:t>Apply</w:t>
            </w:r>
          </w:p>
        </w:tc>
        <w:tc>
          <w:tcPr>
            <w:tcW w:type="dxa" w:w="7488"/>
            <w:shd w:fill="F3F4F6"/>
            <w:tcMar>
              <w:top w:w="100" w:type="dxa"/>
              <w:start w:w="110" w:type="dxa"/>
              <w:bottom w:w="100" w:type="dxa"/>
              <w:end w:w="110" w:type="dxa"/>
            </w:tcMar>
            <w:vAlign w:val="center"/>
          </w:tcPr>
          <w:p>
            <w:pPr>
              <w:spacing w:after="0"/>
              <w:jc w:val="left"/>
            </w:pPr>
            <w:r>
              <w:rPr>
                <w:rFonts w:ascii="DejaVu Sans" w:hAnsi="DejaVu Sans"/>
                <w:color w:val="111827"/>
                <w:sz w:val="16"/>
              </w:rPr>
              <w:t>Applied Index Commit Apply Lag Batch Size applyToState Duration</w:t>
            </w:r>
          </w:p>
        </w:tc>
      </w:tr>
      <w:tr>
        <w:tc>
          <w:tcPr>
            <w:tcW w:type="dxa" w:w="2304"/>
            <w:tcMar>
              <w:top w:w="100" w:type="dxa"/>
              <w:start w:w="110" w:type="dxa"/>
              <w:bottom w:w="100" w:type="dxa"/>
              <w:end w:w="110" w:type="dxa"/>
            </w:tcMar>
            <w:vAlign w:val="center"/>
          </w:tcPr>
          <w:p>
            <w:pPr>
              <w:spacing w:after="0"/>
              <w:jc w:val="left"/>
            </w:pPr>
            <w:r>
              <w:rPr>
                <w:rFonts w:ascii="DejaVu Sans" w:hAnsi="DejaVu Sans"/>
                <w:color w:val="111827"/>
                <w:sz w:val="16"/>
              </w:rPr>
              <w:t>Partition</w:t>
            </w:r>
          </w:p>
        </w:tc>
        <w:tc>
          <w:tcPr>
            <w:tcW w:type="dxa" w:w="7488"/>
            <w:tcMar>
              <w:top w:w="100" w:type="dxa"/>
              <w:start w:w="110" w:type="dxa"/>
              <w:bottom w:w="100" w:type="dxa"/>
              <w:end w:w="110" w:type="dxa"/>
            </w:tcMar>
            <w:vAlign w:val="center"/>
          </w:tcPr>
          <w:p>
            <w:pPr>
              <w:spacing w:after="0"/>
              <w:jc w:val="left"/>
            </w:pPr>
            <w:r>
              <w:rPr>
                <w:rFonts w:ascii="DejaVu Sans" w:hAnsi="DejaVu Sans"/>
                <w:color w:val="111827"/>
                <w:sz w:val="16"/>
              </w:rPr>
              <w:t>Command Queue Depth Rejections Hot Partition Load Disk Bytes</w:t>
            </w:r>
          </w:p>
        </w:tc>
      </w:tr>
      <w:tr>
        <w:tc>
          <w:tcPr>
            <w:tcW w:type="dxa" w:w="2304"/>
            <w:shd w:fill="F3F4F6"/>
            <w:tcMar>
              <w:top w:w="100" w:type="dxa"/>
              <w:start w:w="110" w:type="dxa"/>
              <w:bottom w:w="100" w:type="dxa"/>
              <w:end w:w="110" w:type="dxa"/>
            </w:tcMar>
            <w:vAlign w:val="center"/>
          </w:tcPr>
          <w:p>
            <w:pPr>
              <w:spacing w:after="0"/>
              <w:jc w:val="left"/>
            </w:pPr>
            <w:r>
              <w:rPr>
                <w:rFonts w:ascii="DejaVu Sans" w:hAnsi="DejaVu Sans"/>
                <w:color w:val="111827"/>
                <w:sz w:val="16"/>
              </w:rPr>
              <w:t>Transport</w:t>
            </w:r>
          </w:p>
        </w:tc>
        <w:tc>
          <w:tcPr>
            <w:tcW w:type="dxa" w:w="7488"/>
            <w:shd w:fill="F3F4F6"/>
            <w:tcMar>
              <w:top w:w="100" w:type="dxa"/>
              <w:start w:w="110" w:type="dxa"/>
              <w:bottom w:w="100" w:type="dxa"/>
              <w:end w:w="110" w:type="dxa"/>
            </w:tcMar>
            <w:vAlign w:val="center"/>
          </w:tcPr>
          <w:p>
            <w:pPr>
              <w:spacing w:after="0"/>
              <w:jc w:val="left"/>
            </w:pPr>
            <w:r>
              <w:rPr>
                <w:rFonts w:ascii="DejaVu Sans" w:hAnsi="DejaVu Sans"/>
                <w:color w:val="111827"/>
                <w:sz w:val="16"/>
              </w:rPr>
              <w:t>Outbox Backlog Retry Age Inbox Duplicates Correlation Waits</w:t>
            </w:r>
          </w:p>
        </w:tc>
      </w:tr>
      <w:tr>
        <w:tc>
          <w:tcPr>
            <w:tcW w:type="dxa" w:w="2304"/>
            <w:tcMar>
              <w:top w:w="100" w:type="dxa"/>
              <w:start w:w="110" w:type="dxa"/>
              <w:bottom w:w="100" w:type="dxa"/>
              <w:end w:w="110" w:type="dxa"/>
            </w:tcMar>
            <w:vAlign w:val="center"/>
          </w:tcPr>
          <w:p>
            <w:pPr>
              <w:spacing w:after="0"/>
              <w:jc w:val="left"/>
            </w:pPr>
            <w:r>
              <w:rPr>
                <w:rFonts w:ascii="DejaVu Sans" w:hAnsi="DejaVu Sans"/>
                <w:color w:val="111827"/>
                <w:sz w:val="16"/>
              </w:rPr>
              <w:t>Snapshots</w:t>
            </w:r>
          </w:p>
        </w:tc>
        <w:tc>
          <w:tcPr>
            <w:tcW w:type="dxa" w:w="7488"/>
            <w:tcMar>
              <w:top w:w="100" w:type="dxa"/>
              <w:start w:w="110" w:type="dxa"/>
              <w:bottom w:w="100" w:type="dxa"/>
              <w:end w:w="110" w:type="dxa"/>
            </w:tcMar>
            <w:vAlign w:val="center"/>
          </w:tcPr>
          <w:p>
            <w:pPr>
              <w:spacing w:after="0"/>
              <w:jc w:val="left"/>
            </w:pPr>
            <w:r>
              <w:rPr>
                <w:rFonts w:ascii="DejaVu Sans" w:hAnsi="DejaVu Sans"/>
                <w:color w:val="111827"/>
                <w:sz w:val="16"/>
              </w:rPr>
              <w:t>Checkpoint Age Transfer Bytes Verification Failures Restore Duration</w:t>
            </w:r>
          </w:p>
        </w:tc>
      </w:tr>
      <w:tr>
        <w:tc>
          <w:tcPr>
            <w:tcW w:type="dxa" w:w="2304"/>
            <w:shd w:fill="F3F4F6"/>
            <w:tcMar>
              <w:top w:w="100" w:type="dxa"/>
              <w:start w:w="110" w:type="dxa"/>
              <w:bottom w:w="100" w:type="dxa"/>
              <w:end w:w="110" w:type="dxa"/>
            </w:tcMar>
            <w:vAlign w:val="center"/>
          </w:tcPr>
          <w:p>
            <w:pPr>
              <w:spacing w:after="0"/>
              <w:jc w:val="left"/>
            </w:pPr>
            <w:r>
              <w:rPr>
                <w:rFonts w:ascii="DejaVu Sans" w:hAnsi="DejaVu Sans"/>
                <w:color w:val="111827"/>
                <w:sz w:val="16"/>
              </w:rPr>
              <w:t>Workers</w:t>
            </w:r>
          </w:p>
        </w:tc>
        <w:tc>
          <w:tcPr>
            <w:tcW w:type="dxa" w:w="7488"/>
            <w:shd w:fill="F3F4F6"/>
            <w:tcMar>
              <w:top w:w="100" w:type="dxa"/>
              <w:start w:w="110" w:type="dxa"/>
              <w:bottom w:w="100" w:type="dxa"/>
              <w:end w:w="110" w:type="dxa"/>
            </w:tcMar>
            <w:vAlign w:val="center"/>
          </w:tcPr>
          <w:p>
            <w:pPr>
              <w:spacing w:after="0"/>
              <w:jc w:val="left"/>
            </w:pPr>
            <w:r>
              <w:rPr>
                <w:rFonts w:ascii="DejaVu Sans" w:hAnsi="DejaVu Sans"/>
                <w:color w:val="111827"/>
                <w:sz w:val="16"/>
              </w:rPr>
              <w:t>Lease Age Completion Latency Retries Idempotency Conflicts</w:t>
            </w:r>
          </w:p>
        </w:tc>
      </w:tr>
      <w:tr>
        <w:tc>
          <w:tcPr>
            <w:tcW w:type="dxa" w:w="2304"/>
            <w:tcMar>
              <w:top w:w="100" w:type="dxa"/>
              <w:start w:w="110" w:type="dxa"/>
              <w:bottom w:w="100" w:type="dxa"/>
              <w:end w:w="110" w:type="dxa"/>
            </w:tcMar>
            <w:vAlign w:val="center"/>
          </w:tcPr>
          <w:p>
            <w:pPr>
              <w:spacing w:after="0"/>
              <w:jc w:val="left"/>
            </w:pPr>
            <w:r>
              <w:rPr>
                <w:rFonts w:ascii="DejaVu Sans" w:hAnsi="DejaVu Sans"/>
                <w:color w:val="111827"/>
                <w:sz w:val="16"/>
              </w:rPr>
              <w:t>Projection</w:t>
            </w:r>
          </w:p>
        </w:tc>
        <w:tc>
          <w:tcPr>
            <w:tcW w:type="dxa" w:w="7488"/>
            <w:tcMar>
              <w:top w:w="100" w:type="dxa"/>
              <w:start w:w="110" w:type="dxa"/>
              <w:bottom w:w="100" w:type="dxa"/>
              <w:end w:w="110" w:type="dxa"/>
            </w:tcMar>
            <w:vAlign w:val="center"/>
          </w:tcPr>
          <w:p>
            <w:pPr>
              <w:spacing w:after="0"/>
              <w:jc w:val="left"/>
            </w:pPr>
            <w:r>
              <w:rPr>
                <w:rFonts w:ascii="DejaVu Sans" w:hAnsi="DejaVu Sans"/>
                <w:color w:val="111827"/>
                <w:sz w:val="16"/>
              </w:rPr>
              <w:t>Exporter Watermark Lag Index Failures Query Freshness</w:t>
            </w:r>
          </w:p>
        </w:tc>
      </w:tr>
    </w:tbl>
    <w:p>
      <w:pPr>
        <w:spacing w:after="20"/>
      </w:pPr>
    </w:p>
    <w:p>
      <w:pPr>
        <w:pStyle w:val="Heading2"/>
      </w:pPr>
      <w:r>
        <w:t>11.1 Empfohlene initiale SLOs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232"/>
            <w:shd w:fill="143A52"/>
            <w:tcMar>
              <w:top w:w="110" w:type="dxa"/>
              <w:start w:w="110" w:type="dxa"/>
              <w:bottom w:w="110" w:type="dxa"/>
              <w:end w:w="110" w:type="dxa"/>
            </w:tcMar>
            <w:vAlign w:val="center"/>
          </w:tcPr>
          <w:p>
            <w:pPr>
              <w:spacing w:after="0"/>
              <w:jc w:val="center"/>
            </w:pPr>
            <w:r>
              <w:rPr>
                <w:rFonts w:ascii="DejaVu Sans" w:hAnsi="DejaVu Sans"/>
                <w:b/>
                <w:color w:val="FFFFFF"/>
                <w:sz w:val="16"/>
              </w:rPr>
              <w:t>SLO</w:t>
            </w:r>
          </w:p>
        </w:tc>
        <w:tc>
          <w:tcPr>
            <w:tcW w:type="dxa" w:w="4968"/>
            <w:shd w:fill="143A52"/>
            <w:tcMar>
              <w:top w:w="110" w:type="dxa"/>
              <w:start w:w="110" w:type="dxa"/>
              <w:bottom w:w="110" w:type="dxa"/>
              <w:end w:w="110" w:type="dxa"/>
            </w:tcMar>
            <w:vAlign w:val="center"/>
          </w:tcPr>
          <w:p>
            <w:pPr>
              <w:spacing w:after="0"/>
              <w:jc w:val="center"/>
            </w:pPr>
            <w:r>
              <w:rPr>
                <w:rFonts w:ascii="DejaVu Sans" w:hAnsi="DejaVu Sans"/>
                <w:b/>
                <w:color w:val="FFFFFF"/>
                <w:sz w:val="16"/>
              </w:rPr>
              <w:t>Vorschlag</w:t>
            </w:r>
          </w:p>
        </w:tc>
        <w:tc>
          <w:tcPr>
            <w:tcW w:type="dxa" w:w="2592"/>
            <w:shd w:fill="143A52"/>
            <w:tcMar>
              <w:top w:w="110" w:type="dxa"/>
              <w:start w:w="110" w:type="dxa"/>
              <w:bottom w:w="110" w:type="dxa"/>
              <w:end w:w="110" w:type="dxa"/>
            </w:tcMar>
            <w:vAlign w:val="center"/>
          </w:tcPr>
          <w:p>
            <w:pPr>
              <w:spacing w:after="0"/>
              <w:jc w:val="center"/>
            </w:pPr>
            <w:r>
              <w:rPr>
                <w:rFonts w:ascii="DejaVu Sans" w:hAnsi="DejaVu Sans"/>
                <w:b/>
                <w:color w:val="FFFFFF"/>
                <w:sz w:val="16"/>
              </w:rPr>
              <w:t>Hinweis</w:t>
            </w:r>
          </w:p>
        </w:tc>
      </w:tr>
      <w:tr>
        <w:tc>
          <w:tcPr>
            <w:tcW w:type="dxa" w:w="2232"/>
            <w:tcMar>
              <w:top w:w="100" w:type="dxa"/>
              <w:start w:w="110" w:type="dxa"/>
              <w:bottom w:w="100" w:type="dxa"/>
              <w:end w:w="110" w:type="dxa"/>
            </w:tcMar>
            <w:vAlign w:val="center"/>
          </w:tcPr>
          <w:p>
            <w:pPr>
              <w:spacing w:after="0"/>
              <w:jc w:val="left"/>
            </w:pPr>
            <w:r>
              <w:rPr>
                <w:rFonts w:ascii="DejaVu Sans" w:hAnsi="DejaVu Sans"/>
                <w:color w:val="111827"/>
                <w:sz w:val="16"/>
              </w:rPr>
              <w:t>Durability</w:t>
            </w:r>
          </w:p>
        </w:tc>
        <w:tc>
          <w:tcPr>
            <w:tcW w:type="dxa" w:w="4968"/>
            <w:tcMar>
              <w:top w:w="100" w:type="dxa"/>
              <w:start w:w="110" w:type="dxa"/>
              <w:bottom w:w="100" w:type="dxa"/>
              <w:end w:w="110" w:type="dxa"/>
            </w:tcMar>
            <w:vAlign w:val="center"/>
          </w:tcPr>
          <w:p>
            <w:pPr>
              <w:spacing w:after="0"/>
              <w:jc w:val="left"/>
            </w:pPr>
            <w:r>
              <w:rPr>
                <w:rFonts w:ascii="DejaVu Sans" w:hAnsi="DejaVu Sans"/>
                <w:color w:val="111827"/>
                <w:sz w:val="16"/>
              </w:rPr>
              <w:t>RPO 0 für bestätigte Commands bei einem Node Ausfall mit RF 3</w:t>
            </w:r>
          </w:p>
        </w:tc>
        <w:tc>
          <w:tcPr>
            <w:tcW w:type="dxa" w:w="2592"/>
            <w:tcMar>
              <w:top w:w="100" w:type="dxa"/>
              <w:start w:w="110" w:type="dxa"/>
              <w:bottom w:w="100" w:type="dxa"/>
              <w:end w:w="110" w:type="dxa"/>
            </w:tcMar>
            <w:vAlign w:val="center"/>
          </w:tcPr>
          <w:p>
            <w:pPr>
              <w:spacing w:after="0"/>
              <w:jc w:val="left"/>
            </w:pPr>
            <w:r>
              <w:rPr>
                <w:rFonts w:ascii="DejaVu Sans" w:hAnsi="DejaVu Sans"/>
                <w:color w:val="111827"/>
                <w:sz w:val="16"/>
              </w:rPr>
              <w:t>Protokollgarantie</w:t>
            </w:r>
          </w:p>
        </w:tc>
      </w:tr>
      <w:tr>
        <w:tc>
          <w:tcPr>
            <w:tcW w:type="dxa" w:w="2232"/>
            <w:shd w:fill="F3F4F6"/>
            <w:tcMar>
              <w:top w:w="100" w:type="dxa"/>
              <w:start w:w="110" w:type="dxa"/>
              <w:bottom w:w="100" w:type="dxa"/>
              <w:end w:w="110" w:type="dxa"/>
            </w:tcMar>
            <w:vAlign w:val="center"/>
          </w:tcPr>
          <w:p>
            <w:pPr>
              <w:spacing w:after="0"/>
              <w:jc w:val="left"/>
            </w:pPr>
            <w:r>
              <w:rPr>
                <w:rFonts w:ascii="DejaVu Sans" w:hAnsi="DejaVu Sans"/>
                <w:color w:val="111827"/>
                <w:sz w:val="16"/>
              </w:rPr>
              <w:t>Availability</w:t>
            </w:r>
          </w:p>
        </w:tc>
        <w:tc>
          <w:tcPr>
            <w:tcW w:type="dxa" w:w="4968"/>
            <w:shd w:fill="F3F4F6"/>
            <w:tcMar>
              <w:top w:w="100" w:type="dxa"/>
              <w:start w:w="110" w:type="dxa"/>
              <w:bottom w:w="100" w:type="dxa"/>
              <w:end w:w="110" w:type="dxa"/>
            </w:tcMar>
            <w:vAlign w:val="center"/>
          </w:tcPr>
          <w:p>
            <w:pPr>
              <w:spacing w:after="0"/>
              <w:jc w:val="left"/>
            </w:pPr>
            <w:r>
              <w:rPr>
                <w:rFonts w:ascii="DejaVu Sans" w:hAnsi="DejaVu Sans"/>
                <w:color w:val="111827"/>
                <w:sz w:val="16"/>
              </w:rPr>
              <w:t>99.9 Prozent Write API pro Monat als erste Produktionsstufe</w:t>
            </w:r>
          </w:p>
        </w:tc>
        <w:tc>
          <w:tcPr>
            <w:tcW w:type="dxa" w:w="2592"/>
            <w:shd w:fill="F3F4F6"/>
            <w:tcMar>
              <w:top w:w="100" w:type="dxa"/>
              <w:start w:w="110" w:type="dxa"/>
              <w:bottom w:w="100" w:type="dxa"/>
              <w:end w:w="110" w:type="dxa"/>
            </w:tcMar>
            <w:vAlign w:val="center"/>
          </w:tcPr>
          <w:p>
            <w:pPr>
              <w:spacing w:after="0"/>
              <w:jc w:val="left"/>
            </w:pPr>
            <w:r>
              <w:rPr>
                <w:rFonts w:ascii="DejaVu Sans" w:hAnsi="DejaVu Sans"/>
                <w:color w:val="111827"/>
                <w:sz w:val="16"/>
              </w:rPr>
              <w:t>Nach Failover Tests schärfen</w:t>
            </w:r>
          </w:p>
        </w:tc>
      </w:tr>
      <w:tr>
        <w:tc>
          <w:tcPr>
            <w:tcW w:type="dxa" w:w="2232"/>
            <w:tcMar>
              <w:top w:w="100" w:type="dxa"/>
              <w:start w:w="110" w:type="dxa"/>
              <w:bottom w:w="100" w:type="dxa"/>
              <w:end w:w="110" w:type="dxa"/>
            </w:tcMar>
            <w:vAlign w:val="center"/>
          </w:tcPr>
          <w:p>
            <w:pPr>
              <w:spacing w:after="0"/>
              <w:jc w:val="left"/>
            </w:pPr>
            <w:r>
              <w:rPr>
                <w:rFonts w:ascii="DejaVu Sans" w:hAnsi="DejaVu Sans"/>
                <w:color w:val="111827"/>
                <w:sz w:val="16"/>
              </w:rPr>
              <w:t>Failover</w:t>
            </w:r>
          </w:p>
        </w:tc>
        <w:tc>
          <w:tcPr>
            <w:tcW w:type="dxa" w:w="4968"/>
            <w:tcMar>
              <w:top w:w="100" w:type="dxa"/>
              <w:start w:w="110" w:type="dxa"/>
              <w:bottom w:w="100" w:type="dxa"/>
              <w:end w:w="110" w:type="dxa"/>
            </w:tcMar>
            <w:vAlign w:val="center"/>
          </w:tcPr>
          <w:p>
            <w:pPr>
              <w:spacing w:after="0"/>
              <w:jc w:val="left"/>
            </w:pPr>
            <w:r>
              <w:rPr>
                <w:rFonts w:ascii="DejaVu Sans" w:hAnsi="DejaVu Sans"/>
                <w:color w:val="111827"/>
                <w:sz w:val="16"/>
              </w:rPr>
              <w:t>p95 kleiner 10 Sekunden im gleichen Cluster</w:t>
            </w:r>
          </w:p>
        </w:tc>
        <w:tc>
          <w:tcPr>
            <w:tcW w:type="dxa" w:w="2592"/>
            <w:tcMar>
              <w:top w:w="100" w:type="dxa"/>
              <w:start w:w="110" w:type="dxa"/>
              <w:bottom w:w="100" w:type="dxa"/>
              <w:end w:w="110" w:type="dxa"/>
            </w:tcMar>
            <w:vAlign w:val="center"/>
          </w:tcPr>
          <w:p>
            <w:pPr>
              <w:spacing w:after="0"/>
              <w:jc w:val="left"/>
            </w:pPr>
            <w:r>
              <w:rPr>
                <w:rFonts w:ascii="DejaVu Sans" w:hAnsi="DejaVu Sans"/>
                <w:color w:val="111827"/>
                <w:sz w:val="16"/>
              </w:rPr>
              <w:t>Messziel kein ADR Fakt</w:t>
            </w:r>
          </w:p>
        </w:tc>
      </w:tr>
      <w:tr>
        <w:tc>
          <w:tcPr>
            <w:tcW w:type="dxa" w:w="2232"/>
            <w:shd w:fill="F3F4F6"/>
            <w:tcMar>
              <w:top w:w="100" w:type="dxa"/>
              <w:start w:w="110" w:type="dxa"/>
              <w:bottom w:w="100" w:type="dxa"/>
              <w:end w:w="110" w:type="dxa"/>
            </w:tcMar>
            <w:vAlign w:val="center"/>
          </w:tcPr>
          <w:p>
            <w:pPr>
              <w:spacing w:after="0"/>
              <w:jc w:val="left"/>
            </w:pPr>
            <w:r>
              <w:rPr>
                <w:rFonts w:ascii="DejaVu Sans" w:hAnsi="DejaVu Sans"/>
                <w:color w:val="111827"/>
                <w:sz w:val="16"/>
              </w:rPr>
              <w:t>Projection freshness</w:t>
            </w:r>
          </w:p>
        </w:tc>
        <w:tc>
          <w:tcPr>
            <w:tcW w:type="dxa" w:w="4968"/>
            <w:shd w:fill="F3F4F6"/>
            <w:tcMar>
              <w:top w:w="100" w:type="dxa"/>
              <w:start w:w="110" w:type="dxa"/>
              <w:bottom w:w="100" w:type="dxa"/>
              <w:end w:w="110" w:type="dxa"/>
            </w:tcMar>
            <w:vAlign w:val="center"/>
          </w:tcPr>
          <w:p>
            <w:pPr>
              <w:spacing w:after="0"/>
              <w:jc w:val="left"/>
            </w:pPr>
            <w:r>
              <w:rPr>
                <w:rFonts w:ascii="DejaVu Sans" w:hAnsi="DejaVu Sans"/>
                <w:color w:val="111827"/>
                <w:sz w:val="16"/>
              </w:rPr>
              <w:t>p95 kleiner 5 Sekunden</w:t>
            </w:r>
          </w:p>
        </w:tc>
        <w:tc>
          <w:tcPr>
            <w:tcW w:type="dxa" w:w="2592"/>
            <w:shd w:fill="F3F4F6"/>
            <w:tcMar>
              <w:top w:w="100" w:type="dxa"/>
              <w:start w:w="110" w:type="dxa"/>
              <w:bottom w:w="100" w:type="dxa"/>
              <w:end w:w="110" w:type="dxa"/>
            </w:tcMar>
            <w:vAlign w:val="center"/>
          </w:tcPr>
          <w:p>
            <w:pPr>
              <w:spacing w:after="0"/>
              <w:jc w:val="left"/>
            </w:pPr>
            <w:r>
              <w:rPr>
                <w:rFonts w:ascii="DejaVu Sans" w:hAnsi="DejaVu Sans"/>
                <w:color w:val="111827"/>
                <w:sz w:val="16"/>
              </w:rPr>
              <w:t>Nur globale Read Models</w:t>
            </w:r>
          </w:p>
        </w:tc>
      </w:tr>
      <w:tr>
        <w:tc>
          <w:tcPr>
            <w:tcW w:type="dxa" w:w="2232"/>
            <w:tcMar>
              <w:top w:w="100" w:type="dxa"/>
              <w:start w:w="110" w:type="dxa"/>
              <w:bottom w:w="100" w:type="dxa"/>
              <w:end w:w="110" w:type="dxa"/>
            </w:tcMar>
            <w:vAlign w:val="center"/>
          </w:tcPr>
          <w:p>
            <w:pPr>
              <w:spacing w:after="0"/>
              <w:jc w:val="left"/>
            </w:pPr>
            <w:r>
              <w:rPr>
                <w:rFonts w:ascii="DejaVu Sans" w:hAnsi="DejaVu Sans"/>
                <w:color w:val="111827"/>
                <w:sz w:val="16"/>
              </w:rPr>
              <w:t>Outbox age</w:t>
            </w:r>
          </w:p>
        </w:tc>
        <w:tc>
          <w:tcPr>
            <w:tcW w:type="dxa" w:w="4968"/>
            <w:tcMar>
              <w:top w:w="100" w:type="dxa"/>
              <w:start w:w="110" w:type="dxa"/>
              <w:bottom w:w="100" w:type="dxa"/>
              <w:end w:w="110" w:type="dxa"/>
            </w:tcMar>
            <w:vAlign w:val="center"/>
          </w:tcPr>
          <w:p>
            <w:pPr>
              <w:spacing w:after="0"/>
              <w:jc w:val="left"/>
            </w:pPr>
            <w:r>
              <w:rPr>
                <w:rFonts w:ascii="DejaVu Sans" w:hAnsi="DejaVu Sans"/>
                <w:color w:val="111827"/>
                <w:sz w:val="16"/>
              </w:rPr>
              <w:t>p99 kleiner 30 Sekunden ohne Zielstörung</w:t>
            </w:r>
          </w:p>
        </w:tc>
        <w:tc>
          <w:tcPr>
            <w:tcW w:type="dxa" w:w="2592"/>
            <w:tcMar>
              <w:top w:w="100" w:type="dxa"/>
              <w:start w:w="110" w:type="dxa"/>
              <w:bottom w:w="100" w:type="dxa"/>
              <w:end w:w="110" w:type="dxa"/>
            </w:tcMar>
            <w:vAlign w:val="center"/>
          </w:tcPr>
          <w:p>
            <w:pPr>
              <w:spacing w:after="0"/>
              <w:jc w:val="left"/>
            </w:pPr>
            <w:r>
              <w:rPr>
                <w:rFonts w:ascii="DejaVu Sans" w:hAnsi="DejaVu Sans"/>
                <w:color w:val="111827"/>
                <w:sz w:val="16"/>
              </w:rPr>
              <w:t>Alert bei ansteigendem Trend</w:t>
            </w:r>
          </w:p>
        </w:tc>
      </w:tr>
    </w:tbl>
    <w:p>
      <w:pPr>
        <w:spacing w:after="20"/>
      </w:pPr>
    </w:p>
    <w:p>
      <w:pPr>
        <w:pStyle w:val="BodyText"/>
        <w:spacing w:after="120"/>
      </w:pPr>
      <w:r>
        <w:rPr>
          <w:rFonts w:ascii="DejaVu Sans" w:hAnsi="DejaVu Sans"/>
        </w:rPr>
        <w:t>Absolute Durchsatz und Latenzziele werden erst nach M5.0 und M5.2 festgelegt. Vorher wären Zahlen Marketing statt Engineering. Der wichtigste Performance Nachweis ist die Skalierungseffizienz: mehr Partition Leader müssen den Gesamtdurchsatz bis zu einem klar gemessenen gemeinsamen Bottleneck erhöhen.</w:t>
      </w:r>
    </w:p>
    <w:p>
      <w:r>
        <w:br w:type="page"/>
      </w:r>
    </w:p>
    <w:p>
      <w:pPr>
        <w:pStyle w:val="Heading1"/>
      </w:pPr>
      <w:r>
        <w:rPr>
          <w:rFonts w:ascii="DejaVu Sans" w:hAnsi="DejaVu Sans"/>
          <w:b/>
          <w:color w:val="000000"/>
          <w:sz w:val="40"/>
        </w:rPr>
        <w:t>12  Technologieentscheidung für Raft</w:t>
      </w:r>
    </w:p>
    <w:p>
      <w:pPr>
        <w:pStyle w:val="BodyText"/>
        <w:spacing w:after="120"/>
      </w:pPr>
      <w:r>
        <w:rPr>
          <w:rFonts w:ascii="DejaVu Sans" w:hAnsi="DejaVu Sans"/>
        </w:rPr>
        <w:t>ADR-0175 entscheidet die Multi Raft Architektur, nicht die Bibliothek. Diese Trennung ist richtig: Die Auswahl beeinflusst Storage Transport Snapshot Semantik Scheduling und Upgrade Fähigkeit und muss durch einen atlas spezifischen Spike belegt werden.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232"/>
            <w:shd w:fill="143A52"/>
            <w:tcMar>
              <w:top w:w="110" w:type="dxa"/>
              <w:start w:w="110" w:type="dxa"/>
              <w:bottom w:w="110" w:type="dxa"/>
              <w:end w:w="110" w:type="dxa"/>
            </w:tcMar>
            <w:vAlign w:val="center"/>
          </w:tcPr>
          <w:p>
            <w:pPr>
              <w:spacing w:after="0"/>
              <w:jc w:val="center"/>
            </w:pPr>
            <w:r>
              <w:rPr>
                <w:rFonts w:ascii="DejaVu Sans" w:hAnsi="DejaVu Sans"/>
                <w:b/>
                <w:color w:val="FFFFFF"/>
                <w:sz w:val="15"/>
              </w:rPr>
              <w:t>Kriterium</w:t>
            </w:r>
          </w:p>
        </w:tc>
        <w:tc>
          <w:tcPr>
            <w:tcW w:type="dxa" w:w="3816"/>
            <w:shd w:fill="143A52"/>
            <w:tcMar>
              <w:top w:w="110" w:type="dxa"/>
              <w:start w:w="110" w:type="dxa"/>
              <w:bottom w:w="110" w:type="dxa"/>
              <w:end w:w="110" w:type="dxa"/>
            </w:tcMar>
            <w:vAlign w:val="center"/>
          </w:tcPr>
          <w:p>
            <w:pPr>
              <w:spacing w:after="0"/>
              <w:jc w:val="center"/>
            </w:pPr>
            <w:r>
              <w:rPr>
                <w:rFonts w:ascii="DejaVu Sans" w:hAnsi="DejaVu Sans"/>
                <w:b/>
                <w:color w:val="FFFFFF"/>
                <w:sz w:val="15"/>
              </w:rPr>
              <w:t>etcd raft</w:t>
            </w:r>
          </w:p>
        </w:tc>
        <w:tc>
          <w:tcPr>
            <w:tcW w:type="dxa" w:w="3744"/>
            <w:shd w:fill="143A52"/>
            <w:tcMar>
              <w:top w:w="110" w:type="dxa"/>
              <w:start w:w="110" w:type="dxa"/>
              <w:bottom w:w="110" w:type="dxa"/>
              <w:end w:w="110" w:type="dxa"/>
            </w:tcMar>
            <w:vAlign w:val="center"/>
          </w:tcPr>
          <w:p>
            <w:pPr>
              <w:spacing w:after="0"/>
              <w:jc w:val="center"/>
            </w:pPr>
            <w:r>
              <w:rPr>
                <w:rFonts w:ascii="DejaVu Sans" w:hAnsi="DejaVu Sans"/>
                <w:b/>
                <w:color w:val="FFFFFF"/>
                <w:sz w:val="15"/>
              </w:rPr>
              <w:t>Dragonboat</w:t>
            </w:r>
          </w:p>
        </w:tc>
      </w:tr>
      <w:tr>
        <w:tc>
          <w:tcPr>
            <w:tcW w:type="dxa" w:w="2232"/>
            <w:tcMar>
              <w:top w:w="100" w:type="dxa"/>
              <w:start w:w="110" w:type="dxa"/>
              <w:bottom w:w="100" w:type="dxa"/>
              <w:end w:w="110" w:type="dxa"/>
            </w:tcMar>
            <w:vAlign w:val="center"/>
          </w:tcPr>
          <w:p>
            <w:pPr>
              <w:spacing w:after="0"/>
              <w:jc w:val="left"/>
            </w:pPr>
            <w:r>
              <w:rPr>
                <w:rFonts w:ascii="DejaVu Sans" w:hAnsi="DejaVu Sans"/>
                <w:color w:val="111827"/>
                <w:sz w:val="15"/>
              </w:rPr>
              <w:t>Modell</w:t>
            </w:r>
          </w:p>
        </w:tc>
        <w:tc>
          <w:tcPr>
            <w:tcW w:type="dxa" w:w="3816"/>
            <w:tcMar>
              <w:top w:w="100" w:type="dxa"/>
              <w:start w:w="110" w:type="dxa"/>
              <w:bottom w:w="100" w:type="dxa"/>
              <w:end w:w="110" w:type="dxa"/>
            </w:tcMar>
            <w:vAlign w:val="center"/>
          </w:tcPr>
          <w:p>
            <w:pPr>
              <w:spacing w:after="0"/>
              <w:jc w:val="left"/>
            </w:pPr>
            <w:r>
              <w:rPr>
                <w:rFonts w:ascii="DejaVu Sans" w:hAnsi="DejaVu Sans"/>
                <w:color w:val="111827"/>
                <w:sz w:val="15"/>
              </w:rPr>
              <w:t>Raft Core als deterministische State Machine</w:t>
            </w:r>
          </w:p>
        </w:tc>
        <w:tc>
          <w:tcPr>
            <w:tcW w:type="dxa" w:w="3744"/>
            <w:tcMar>
              <w:top w:w="100" w:type="dxa"/>
              <w:start w:w="110" w:type="dxa"/>
              <w:bottom w:w="100" w:type="dxa"/>
              <w:end w:w="110" w:type="dxa"/>
            </w:tcMar>
            <w:vAlign w:val="center"/>
          </w:tcPr>
          <w:p>
            <w:pPr>
              <w:spacing w:after="0"/>
              <w:jc w:val="left"/>
            </w:pPr>
            <w:r>
              <w:rPr>
                <w:rFonts w:ascii="DejaVu Sans" w:hAnsi="DejaVu Sans"/>
                <w:color w:val="111827"/>
                <w:sz w:val="15"/>
              </w:rPr>
              <w:t>Integrierte Multi Group Runtime</w:t>
            </w:r>
          </w:p>
        </w:tc>
      </w:tr>
      <w:tr>
        <w:tc>
          <w:tcPr>
            <w:tcW w:type="dxa" w:w="2232"/>
            <w:shd w:fill="F3F4F6"/>
            <w:tcMar>
              <w:top w:w="100" w:type="dxa"/>
              <w:start w:w="110" w:type="dxa"/>
              <w:bottom w:w="100" w:type="dxa"/>
              <w:end w:w="110" w:type="dxa"/>
            </w:tcMar>
            <w:vAlign w:val="center"/>
          </w:tcPr>
          <w:p>
            <w:pPr>
              <w:spacing w:after="0"/>
              <w:jc w:val="left"/>
            </w:pPr>
            <w:r>
              <w:rPr>
                <w:rFonts w:ascii="DejaVu Sans" w:hAnsi="DejaVu Sans"/>
                <w:color w:val="111827"/>
                <w:sz w:val="15"/>
              </w:rPr>
              <w:t>atlas Kontrolle</w:t>
            </w:r>
          </w:p>
        </w:tc>
        <w:tc>
          <w:tcPr>
            <w:tcW w:type="dxa" w:w="3816"/>
            <w:shd w:fill="F3F4F6"/>
            <w:tcMar>
              <w:top w:w="100" w:type="dxa"/>
              <w:start w:w="110" w:type="dxa"/>
              <w:bottom w:w="100" w:type="dxa"/>
              <w:end w:w="110" w:type="dxa"/>
            </w:tcMar>
            <w:vAlign w:val="center"/>
          </w:tcPr>
          <w:p>
            <w:pPr>
              <w:spacing w:after="0"/>
              <w:jc w:val="left"/>
            </w:pPr>
            <w:r>
              <w:rPr>
                <w:rFonts w:ascii="DejaVu Sans" w:hAnsi="DejaVu Sans"/>
                <w:color w:val="111827"/>
                <w:sz w:val="15"/>
              </w:rPr>
              <w:t>Sehr hoch  Transport Storage Snapshots selbst</w:t>
            </w:r>
          </w:p>
        </w:tc>
        <w:tc>
          <w:tcPr>
            <w:tcW w:type="dxa" w:w="3744"/>
            <w:shd w:fill="F3F4F6"/>
            <w:tcMar>
              <w:top w:w="100" w:type="dxa"/>
              <w:start w:w="110" w:type="dxa"/>
              <w:bottom w:w="100" w:type="dxa"/>
              <w:end w:w="110" w:type="dxa"/>
            </w:tcMar>
            <w:vAlign w:val="center"/>
          </w:tcPr>
          <w:p>
            <w:pPr>
              <w:spacing w:after="0"/>
              <w:jc w:val="left"/>
            </w:pPr>
            <w:r>
              <w:rPr>
                <w:rFonts w:ascii="DejaVu Sans" w:hAnsi="DejaVu Sans"/>
                <w:color w:val="111827"/>
                <w:sz w:val="15"/>
              </w:rPr>
              <w:t>Mittel  mehr Runtime Entscheidungen in Library</w:t>
            </w:r>
          </w:p>
        </w:tc>
      </w:tr>
      <w:tr>
        <w:tc>
          <w:tcPr>
            <w:tcW w:type="dxa" w:w="2232"/>
            <w:tcMar>
              <w:top w:w="100" w:type="dxa"/>
              <w:start w:w="110" w:type="dxa"/>
              <w:bottom w:w="100" w:type="dxa"/>
              <w:end w:w="110" w:type="dxa"/>
            </w:tcMar>
            <w:vAlign w:val="center"/>
          </w:tcPr>
          <w:p>
            <w:pPr>
              <w:spacing w:after="0"/>
              <w:jc w:val="left"/>
            </w:pPr>
            <w:r>
              <w:rPr>
                <w:rFonts w:ascii="DejaVu Sans" w:hAnsi="DejaVu Sans"/>
                <w:color w:val="111827"/>
                <w:sz w:val="15"/>
              </w:rPr>
              <w:t>Multi Raft</w:t>
            </w:r>
          </w:p>
        </w:tc>
        <w:tc>
          <w:tcPr>
            <w:tcW w:type="dxa" w:w="3816"/>
            <w:tcMar>
              <w:top w:w="100" w:type="dxa"/>
              <w:start w:w="110" w:type="dxa"/>
              <w:bottom w:w="100" w:type="dxa"/>
              <w:end w:w="110" w:type="dxa"/>
            </w:tcMar>
            <w:vAlign w:val="center"/>
          </w:tcPr>
          <w:p>
            <w:pPr>
              <w:spacing w:after="0"/>
              <w:jc w:val="left"/>
            </w:pPr>
            <w:r>
              <w:rPr>
                <w:rFonts w:ascii="DejaVu Sans" w:hAnsi="DejaVu Sans"/>
                <w:color w:val="111827"/>
                <w:sz w:val="15"/>
              </w:rPr>
              <w:t>Muss atlas selbst schedulen</w:t>
            </w:r>
          </w:p>
        </w:tc>
        <w:tc>
          <w:tcPr>
            <w:tcW w:type="dxa" w:w="3744"/>
            <w:tcMar>
              <w:top w:w="100" w:type="dxa"/>
              <w:start w:w="110" w:type="dxa"/>
              <w:bottom w:w="100" w:type="dxa"/>
              <w:end w:w="110" w:type="dxa"/>
            </w:tcMar>
            <w:vAlign w:val="center"/>
          </w:tcPr>
          <w:p>
            <w:pPr>
              <w:spacing w:after="0"/>
              <w:jc w:val="left"/>
            </w:pPr>
            <w:r>
              <w:rPr>
                <w:rFonts w:ascii="DejaVu Sans" w:hAnsi="DejaVu Sans"/>
                <w:color w:val="111827"/>
                <w:sz w:val="15"/>
              </w:rPr>
              <w:t>Nativ</w:t>
            </w:r>
          </w:p>
        </w:tc>
      </w:tr>
      <w:tr>
        <w:tc>
          <w:tcPr>
            <w:tcW w:type="dxa" w:w="2232"/>
            <w:shd w:fill="F3F4F6"/>
            <w:tcMar>
              <w:top w:w="100" w:type="dxa"/>
              <w:start w:w="110" w:type="dxa"/>
              <w:bottom w:w="100" w:type="dxa"/>
              <w:end w:w="110" w:type="dxa"/>
            </w:tcMar>
            <w:vAlign w:val="center"/>
          </w:tcPr>
          <w:p>
            <w:pPr>
              <w:spacing w:after="0"/>
              <w:jc w:val="left"/>
            </w:pPr>
            <w:r>
              <w:rPr>
                <w:rFonts w:ascii="DejaVu Sans" w:hAnsi="DejaVu Sans"/>
                <w:color w:val="111827"/>
                <w:sz w:val="15"/>
              </w:rPr>
              <w:t>Integration</w:t>
            </w:r>
          </w:p>
        </w:tc>
        <w:tc>
          <w:tcPr>
            <w:tcW w:type="dxa" w:w="3816"/>
            <w:shd w:fill="F3F4F6"/>
            <w:tcMar>
              <w:top w:w="100" w:type="dxa"/>
              <w:start w:w="110" w:type="dxa"/>
              <w:bottom w:w="100" w:type="dxa"/>
              <w:end w:w="110" w:type="dxa"/>
            </w:tcMar>
            <w:vAlign w:val="center"/>
          </w:tcPr>
          <w:p>
            <w:pPr>
              <w:spacing w:after="0"/>
              <w:jc w:val="left"/>
            </w:pPr>
            <w:r>
              <w:rPr>
                <w:rFonts w:ascii="DejaVu Sans" w:hAnsi="DejaVu Sans"/>
                <w:color w:val="111827"/>
                <w:sz w:val="15"/>
              </w:rPr>
              <w:t>Mehr Engineering aber klare CommitLog Grenze</w:t>
            </w:r>
          </w:p>
        </w:tc>
        <w:tc>
          <w:tcPr>
            <w:tcW w:type="dxa" w:w="3744"/>
            <w:shd w:fill="F3F4F6"/>
            <w:tcMar>
              <w:top w:w="100" w:type="dxa"/>
              <w:start w:w="110" w:type="dxa"/>
              <w:bottom w:w="100" w:type="dxa"/>
              <w:end w:w="110" w:type="dxa"/>
            </w:tcMar>
            <w:vAlign w:val="center"/>
          </w:tcPr>
          <w:p>
            <w:pPr>
              <w:spacing w:after="0"/>
              <w:jc w:val="left"/>
            </w:pPr>
            <w:r>
              <w:rPr>
                <w:rFonts w:ascii="DejaVu Sans" w:hAnsi="DejaVu Sans"/>
                <w:color w:val="111827"/>
                <w:sz w:val="15"/>
              </w:rPr>
              <w:t>Schneller Spike möglich</w:t>
            </w:r>
          </w:p>
        </w:tc>
      </w:tr>
      <w:tr>
        <w:tc>
          <w:tcPr>
            <w:tcW w:type="dxa" w:w="2232"/>
            <w:tcMar>
              <w:top w:w="100" w:type="dxa"/>
              <w:start w:w="110" w:type="dxa"/>
              <w:bottom w:w="100" w:type="dxa"/>
              <w:end w:w="110" w:type="dxa"/>
            </w:tcMar>
            <w:vAlign w:val="center"/>
          </w:tcPr>
          <w:p>
            <w:pPr>
              <w:spacing w:after="0"/>
              <w:jc w:val="left"/>
            </w:pPr>
            <w:r>
              <w:rPr>
                <w:rFonts w:ascii="DejaVu Sans" w:hAnsi="DejaVu Sans"/>
                <w:color w:val="111827"/>
                <w:sz w:val="15"/>
              </w:rPr>
              <w:t>Snapshot und Membership</w:t>
            </w:r>
          </w:p>
        </w:tc>
        <w:tc>
          <w:tcPr>
            <w:tcW w:type="dxa" w:w="3816"/>
            <w:tcMar>
              <w:top w:w="100" w:type="dxa"/>
              <w:start w:w="110" w:type="dxa"/>
              <w:bottom w:w="100" w:type="dxa"/>
              <w:end w:w="110" w:type="dxa"/>
            </w:tcMar>
            <w:vAlign w:val="center"/>
          </w:tcPr>
          <w:p>
            <w:pPr>
              <w:spacing w:after="0"/>
              <w:jc w:val="left"/>
            </w:pPr>
            <w:r>
              <w:rPr>
                <w:rFonts w:ascii="DejaVu Sans" w:hAnsi="DejaVu Sans"/>
                <w:color w:val="111827"/>
                <w:sz w:val="15"/>
              </w:rPr>
              <w:t>Primitive vorhanden  Orchestrierung bei atlas</w:t>
            </w:r>
          </w:p>
        </w:tc>
        <w:tc>
          <w:tcPr>
            <w:tcW w:type="dxa" w:w="3744"/>
            <w:tcMar>
              <w:top w:w="100" w:type="dxa"/>
              <w:start w:w="110" w:type="dxa"/>
              <w:bottom w:w="100" w:type="dxa"/>
              <w:end w:w="110" w:type="dxa"/>
            </w:tcMar>
            <w:vAlign w:val="center"/>
          </w:tcPr>
          <w:p>
            <w:pPr>
              <w:spacing w:after="0"/>
              <w:jc w:val="left"/>
            </w:pPr>
            <w:r>
              <w:rPr>
                <w:rFonts w:ascii="DejaVu Sans" w:hAnsi="DejaVu Sans"/>
                <w:color w:val="111827"/>
                <w:sz w:val="15"/>
              </w:rPr>
              <w:t>Umfangreich integriert</w:t>
            </w:r>
          </w:p>
        </w:tc>
      </w:tr>
      <w:tr>
        <w:tc>
          <w:tcPr>
            <w:tcW w:type="dxa" w:w="2232"/>
            <w:shd w:fill="F3F4F6"/>
            <w:tcMar>
              <w:top w:w="100" w:type="dxa"/>
              <w:start w:w="110" w:type="dxa"/>
              <w:bottom w:w="100" w:type="dxa"/>
              <w:end w:w="110" w:type="dxa"/>
            </w:tcMar>
            <w:vAlign w:val="center"/>
          </w:tcPr>
          <w:p>
            <w:pPr>
              <w:spacing w:after="0"/>
              <w:jc w:val="left"/>
            </w:pPr>
            <w:r>
              <w:rPr>
                <w:rFonts w:ascii="DejaVu Sans" w:hAnsi="DejaVu Sans"/>
                <w:color w:val="111827"/>
                <w:sz w:val="15"/>
              </w:rPr>
              <w:t>Abhängigkeitsrisiko</w:t>
            </w:r>
          </w:p>
        </w:tc>
        <w:tc>
          <w:tcPr>
            <w:tcW w:type="dxa" w:w="3816"/>
            <w:shd w:fill="F3F4F6"/>
            <w:tcMar>
              <w:top w:w="100" w:type="dxa"/>
              <w:start w:w="110" w:type="dxa"/>
              <w:bottom w:w="100" w:type="dxa"/>
              <w:end w:w="110" w:type="dxa"/>
            </w:tcMar>
            <w:vAlign w:val="center"/>
          </w:tcPr>
          <w:p>
            <w:pPr>
              <w:spacing w:after="0"/>
              <w:jc w:val="left"/>
            </w:pPr>
            <w:r>
              <w:rPr>
                <w:rFonts w:ascii="DejaVu Sans" w:hAnsi="DejaVu Sans"/>
                <w:color w:val="111827"/>
                <w:sz w:val="15"/>
              </w:rPr>
              <w:t>Kleine stabile Core API</w:t>
            </w:r>
          </w:p>
        </w:tc>
        <w:tc>
          <w:tcPr>
            <w:tcW w:type="dxa" w:w="3744"/>
            <w:shd w:fill="F3F4F6"/>
            <w:tcMar>
              <w:top w:w="100" w:type="dxa"/>
              <w:start w:w="110" w:type="dxa"/>
              <w:bottom w:w="100" w:type="dxa"/>
              <w:end w:w="110" w:type="dxa"/>
            </w:tcMar>
            <w:vAlign w:val="center"/>
          </w:tcPr>
          <w:p>
            <w:pPr>
              <w:spacing w:after="0"/>
              <w:jc w:val="left"/>
            </w:pPr>
            <w:r>
              <w:rPr>
                <w:rFonts w:ascii="DejaVu Sans" w:hAnsi="DejaVu Sans"/>
                <w:color w:val="111827"/>
                <w:sz w:val="15"/>
              </w:rPr>
              <w:t>Grössere Kopplung an Runtime und Storage</w:t>
            </w:r>
          </w:p>
        </w:tc>
      </w:tr>
      <w:tr>
        <w:tc>
          <w:tcPr>
            <w:tcW w:type="dxa" w:w="2232"/>
            <w:tcMar>
              <w:top w:w="100" w:type="dxa"/>
              <w:start w:w="110" w:type="dxa"/>
              <w:bottom w:w="100" w:type="dxa"/>
              <w:end w:w="110" w:type="dxa"/>
            </w:tcMar>
            <w:vAlign w:val="center"/>
          </w:tcPr>
          <w:p>
            <w:pPr>
              <w:spacing w:after="0"/>
              <w:jc w:val="left"/>
            </w:pPr>
            <w:r>
              <w:rPr>
                <w:rFonts w:ascii="DejaVu Sans" w:hAnsi="DejaVu Sans"/>
                <w:color w:val="111827"/>
                <w:sz w:val="15"/>
              </w:rPr>
              <w:t>Empfehlung</w:t>
            </w:r>
          </w:p>
        </w:tc>
        <w:tc>
          <w:tcPr>
            <w:tcW w:type="dxa" w:w="3816"/>
            <w:tcMar>
              <w:top w:w="100" w:type="dxa"/>
              <w:start w:w="110" w:type="dxa"/>
              <w:bottom w:w="100" w:type="dxa"/>
              <w:end w:w="110" w:type="dxa"/>
            </w:tcMar>
            <w:vAlign w:val="center"/>
          </w:tcPr>
          <w:p>
            <w:pPr>
              <w:spacing w:after="0"/>
              <w:jc w:val="left"/>
            </w:pPr>
            <w:r>
              <w:rPr>
                <w:rFonts w:ascii="DejaVu Sans" w:hAnsi="DejaVu Sans"/>
                <w:color w:val="111827"/>
                <w:sz w:val="15"/>
              </w:rPr>
              <w:t>Bevorzugte Referenz für Produktion</w:t>
            </w:r>
          </w:p>
        </w:tc>
        <w:tc>
          <w:tcPr>
            <w:tcW w:type="dxa" w:w="3744"/>
            <w:tcMar>
              <w:top w:w="100" w:type="dxa"/>
              <w:start w:w="110" w:type="dxa"/>
              <w:bottom w:w="100" w:type="dxa"/>
              <w:end w:w="110" w:type="dxa"/>
            </w:tcMar>
            <w:vAlign w:val="center"/>
          </w:tcPr>
          <w:p>
            <w:pPr>
              <w:spacing w:after="0"/>
              <w:jc w:val="left"/>
            </w:pPr>
            <w:r>
              <w:rPr>
                <w:rFonts w:ascii="DejaVu Sans" w:hAnsi="DejaVu Sans"/>
                <w:color w:val="111827"/>
                <w:sz w:val="15"/>
              </w:rPr>
              <w:t>Benchmark und Produktivitätsvergleich</w:t>
            </w:r>
          </w:p>
        </w:tc>
      </w:tr>
    </w:tbl>
    <w:p>
      <w:pPr>
        <w:spacing w:after="20"/>
      </w:pPr>
    </w:p>
    <w:p>
      <w:pPr>
        <w:pStyle w:val="BodyText"/>
        <w:spacing w:after="120"/>
      </w:pPr>
      <w:r>
        <w:rPr>
          <w:rFonts w:ascii="DejaVu Sans" w:hAnsi="DejaVu Sans"/>
        </w:rPr>
        <w:t>etcd raft ist die bevorzugte Richtung, weil atlas sein Event Format sein Snapshot Format und seine Hot Path Kontrolle behalten kann. Dragonboat soll dennoch im Spike mit identischen Workloads gemessen werden. Es bietet Multi Group Funktionalität und kann Entwicklungsrisiko reduzieren; der Gewinn muss aber gegen Dependency und Upgrade Kopplung abgewogen werden.</w:t>
      </w:r>
    </w:p>
    <w:p>
      <w:pPr>
        <w:pStyle w:val="Heading2"/>
      </w:pPr>
      <w:r>
        <w:t>12.1 Spike Abnahmekriterien</w:t>
      </w:r>
    </w:p>
    <w:p>
      <w:pPr>
        <w:pStyle w:val="ListBullet"/>
        <w:spacing w:after="20"/>
        <w:ind w:left="360" w:hanging="202"/>
      </w:pPr>
      <w:r>
        <w:rPr>
          <w:rFonts w:ascii="DejaVu Sans" w:hAnsi="DejaVu Sans"/>
        </w:rPr>
        <w:t>Drei Prozesse replizieren dieselben atlas Event Batches und bestehen Leader Kill Tests.</w:t>
      </w:r>
    </w:p>
    <w:p>
      <w:pPr>
        <w:pStyle w:val="ListBullet"/>
        <w:spacing w:after="20"/>
        <w:ind w:left="360" w:hanging="202"/>
      </w:pPr>
      <w:r>
        <w:rPr>
          <w:rFonts w:ascii="DejaVu Sans" w:hAnsi="DejaVu Sans"/>
        </w:rPr>
        <w:t>Live Leader Follower und Snapshot plus Log Replay State sind byte oder semantisch identisch.</w:t>
      </w:r>
    </w:p>
    <w:p>
      <w:pPr>
        <w:pStyle w:val="ListBullet"/>
        <w:spacing w:after="20"/>
        <w:ind w:left="360" w:hanging="202"/>
      </w:pPr>
      <w:r>
        <w:rPr>
          <w:rFonts w:ascii="DejaVu Sans" w:hAnsi="DejaVu Sans"/>
        </w:rPr>
        <w:t>Allocation und CPU Profil des Processor Hot Path bleiben innerhalb eines definierten Budgets.</w:t>
      </w:r>
    </w:p>
    <w:p>
      <w:pPr>
        <w:pStyle w:val="ListBullet"/>
        <w:spacing w:after="20"/>
        <w:ind w:left="360" w:hanging="202"/>
      </w:pPr>
      <w:r>
        <w:rPr>
          <w:rFonts w:ascii="DejaVu Sans" w:hAnsi="DejaVu Sans"/>
        </w:rPr>
        <w:t>Membership Change Snapshot Transfer ReadIndex und Leadership Transfer werden demonstriert.</w:t>
      </w:r>
    </w:p>
    <w:p>
      <w:pPr>
        <w:pStyle w:val="ListBullet"/>
        <w:spacing w:after="20"/>
        <w:ind w:left="360" w:hanging="202"/>
      </w:pPr>
      <w:r>
        <w:rPr>
          <w:rFonts w:ascii="DejaVu Sans" w:hAnsi="DejaVu Sans"/>
        </w:rPr>
        <w:t>Mixed Version und Wire Format Verhalten ist dokumentiert.</w:t>
      </w:r>
    </w:p>
    <w:p>
      <w:pPr>
        <w:pStyle w:val="ListBullet"/>
        <w:spacing w:after="20"/>
        <w:ind w:left="360" w:hanging="202"/>
      </w:pPr>
      <w:r>
        <w:rPr>
          <w:rFonts w:ascii="DejaVu Sans" w:hAnsi="DejaVu Sans"/>
        </w:rPr>
        <w:t>Recovery bei Disk full corrupt snapshot slow follower und Netzwerkpartition ist fail closed.</w:t>
      </w:r>
    </w:p>
    <w:p>
      <w:pPr>
        <w:pStyle w:val="ListBullet"/>
        <w:spacing w:after="20"/>
        <w:ind w:left="360" w:hanging="202"/>
      </w:pPr>
      <w:r>
        <w:rPr>
          <w:rFonts w:ascii="DejaVu Sans" w:hAnsi="DejaVu Sans"/>
        </w:rPr>
        <w:t>Throughput Latenz und fsync Verhalten werden mit atlas typischen Batch Grössen verglichen.</w:t>
      </w:r>
    </w:p>
    <w:p>
      <w:r>
        <w:br w:type="page"/>
      </w:r>
    </w:p>
    <w:p>
      <w:pPr>
        <w:pStyle w:val="Heading2"/>
      </w:pPr>
      <w:r>
        <w:t>12.2 Nicht empfohlene primäre Lösungen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951"/>
            <w:shd w:fill="143A52"/>
            <w:tcMar>
              <w:top w:w="110" w:type="dxa"/>
              <w:start w:w="110" w:type="dxa"/>
              <w:bottom w:w="110" w:type="dxa"/>
              <w:end w:w="110" w:type="dxa"/>
            </w:tcMar>
            <w:vAlign w:val="center"/>
          </w:tcPr>
          <w:p>
            <w:pPr>
              <w:spacing w:after="0"/>
              <w:jc w:val="center"/>
            </w:pPr>
            <w:r>
              <w:rPr>
                <w:rFonts w:ascii="DejaVu Sans" w:hAnsi="DejaVu Sans"/>
                <w:b/>
                <w:color w:val="FFFFFF"/>
                <w:sz w:val="16"/>
              </w:rPr>
              <w:t>Alternative</w:t>
            </w:r>
          </w:p>
        </w:tc>
        <w:tc>
          <w:tcPr>
            <w:tcW w:type="dxa" w:w="6840"/>
            <w:shd w:fill="143A52"/>
            <w:tcMar>
              <w:top w:w="110" w:type="dxa"/>
              <w:start w:w="110" w:type="dxa"/>
              <w:bottom w:w="110" w:type="dxa"/>
              <w:end w:w="110" w:type="dxa"/>
            </w:tcMar>
            <w:vAlign w:val="center"/>
          </w:tcPr>
          <w:p>
            <w:pPr>
              <w:spacing w:after="0"/>
              <w:jc w:val="center"/>
            </w:pPr>
            <w:r>
              <w:rPr>
                <w:rFonts w:ascii="DejaVu Sans" w:hAnsi="DejaVu Sans"/>
                <w:b/>
                <w:color w:val="FFFFFF"/>
                <w:sz w:val="16"/>
              </w:rPr>
              <w:t>Warum nicht als Engine Wahrheit</w:t>
            </w:r>
          </w:p>
        </w:tc>
      </w:tr>
      <w:tr>
        <w:tc>
          <w:tcPr>
            <w:tcW w:type="dxa" w:w="2951"/>
            <w:tcMar>
              <w:top w:w="100" w:type="dxa"/>
              <w:start w:w="110" w:type="dxa"/>
              <w:bottom w:w="100" w:type="dxa"/>
              <w:end w:w="110" w:type="dxa"/>
            </w:tcMar>
            <w:vAlign w:val="center"/>
          </w:tcPr>
          <w:p>
            <w:pPr>
              <w:spacing w:after="0"/>
              <w:jc w:val="left"/>
            </w:pPr>
            <w:r>
              <w:rPr>
                <w:rFonts w:ascii="DejaVu Sans" w:hAnsi="DejaVu Sans"/>
                <w:color w:val="111827"/>
                <w:sz w:val="16"/>
              </w:rPr>
              <w:t>Kafka oder Redpanda</w:t>
            </w:r>
          </w:p>
        </w:tc>
        <w:tc>
          <w:tcPr>
            <w:tcW w:type="dxa" w:w="6840"/>
            <w:tcMar>
              <w:top w:w="100" w:type="dxa"/>
              <w:start w:w="110" w:type="dxa"/>
              <w:bottom w:w="100" w:type="dxa"/>
              <w:end w:w="110" w:type="dxa"/>
            </w:tcMar>
            <w:vAlign w:val="center"/>
          </w:tcPr>
          <w:p>
            <w:pPr>
              <w:spacing w:after="0"/>
              <w:jc w:val="left"/>
            </w:pPr>
            <w:r>
              <w:rPr>
                <w:rFonts w:ascii="DejaVu Sans" w:hAnsi="DejaVu Sans"/>
                <w:color w:val="111827"/>
                <w:sz w:val="16"/>
              </w:rPr>
              <w:t>Externe Pflichtabhängigkeit und schwierige Atomizität zwischen Log und Pebble. Sehr gut als Export Sink.</w:t>
            </w:r>
          </w:p>
        </w:tc>
      </w:tr>
      <w:tr>
        <w:tc>
          <w:tcPr>
            <w:tcW w:type="dxa" w:w="2951"/>
            <w:shd w:fill="F3F4F6"/>
            <w:tcMar>
              <w:top w:w="100" w:type="dxa"/>
              <w:start w:w="110" w:type="dxa"/>
              <w:bottom w:w="100" w:type="dxa"/>
              <w:end w:w="110" w:type="dxa"/>
            </w:tcMar>
            <w:vAlign w:val="center"/>
          </w:tcPr>
          <w:p>
            <w:pPr>
              <w:spacing w:after="0"/>
              <w:jc w:val="left"/>
            </w:pPr>
            <w:r>
              <w:rPr>
                <w:rFonts w:ascii="DejaVu Sans" w:hAnsi="DejaVu Sans"/>
                <w:color w:val="111827"/>
                <w:sz w:val="16"/>
              </w:rPr>
              <w:t>NATS JetStream</w:t>
            </w:r>
          </w:p>
        </w:tc>
        <w:tc>
          <w:tcPr>
            <w:tcW w:type="dxa" w:w="6840"/>
            <w:shd w:fill="F3F4F6"/>
            <w:tcMar>
              <w:top w:w="100" w:type="dxa"/>
              <w:start w:w="110" w:type="dxa"/>
              <w:bottom w:w="100" w:type="dxa"/>
              <w:end w:w="110" w:type="dxa"/>
            </w:tcMar>
            <w:vAlign w:val="center"/>
          </w:tcPr>
          <w:p>
            <w:pPr>
              <w:spacing w:after="0"/>
              <w:jc w:val="left"/>
            </w:pPr>
            <w:r>
              <w:rPr>
                <w:rFonts w:ascii="DejaVu Sans" w:hAnsi="DejaVu Sans"/>
                <w:color w:val="111827"/>
                <w:sz w:val="16"/>
              </w:rPr>
              <w:t>Nützlich für optionale Integration aber nicht nötig im internen Commit Hot Path.</w:t>
            </w:r>
          </w:p>
        </w:tc>
      </w:tr>
      <w:tr>
        <w:tc>
          <w:tcPr>
            <w:tcW w:type="dxa" w:w="2951"/>
            <w:tcMar>
              <w:top w:w="100" w:type="dxa"/>
              <w:start w:w="110" w:type="dxa"/>
              <w:bottom w:w="100" w:type="dxa"/>
              <w:end w:w="110" w:type="dxa"/>
            </w:tcMar>
            <w:vAlign w:val="center"/>
          </w:tcPr>
          <w:p>
            <w:pPr>
              <w:spacing w:after="0"/>
              <w:jc w:val="left"/>
            </w:pPr>
            <w:r>
              <w:rPr>
                <w:rFonts w:ascii="DejaVu Sans" w:hAnsi="DejaVu Sans"/>
                <w:color w:val="111827"/>
                <w:sz w:val="16"/>
              </w:rPr>
              <w:t>PostgreSQL oder CockroachDB</w:t>
            </w:r>
          </w:p>
        </w:tc>
        <w:tc>
          <w:tcPr>
            <w:tcW w:type="dxa" w:w="6840"/>
            <w:tcMar>
              <w:top w:w="100" w:type="dxa"/>
              <w:start w:w="110" w:type="dxa"/>
              <w:bottom w:w="100" w:type="dxa"/>
              <w:end w:w="110" w:type="dxa"/>
            </w:tcMar>
            <w:vAlign w:val="center"/>
          </w:tcPr>
          <w:p>
            <w:pPr>
              <w:spacing w:after="0"/>
              <w:jc w:val="left"/>
            </w:pPr>
            <w:r>
              <w:rPr>
                <w:rFonts w:ascii="DejaVu Sans" w:hAnsi="DejaVu Sans"/>
                <w:color w:val="111827"/>
                <w:sz w:val="16"/>
              </w:rPr>
              <w:t>Ersetzt die log strukturierte Engine durch Datenbank Transaktionen und verändert das Performance Modell.</w:t>
            </w:r>
          </w:p>
        </w:tc>
      </w:tr>
      <w:tr>
        <w:tc>
          <w:tcPr>
            <w:tcW w:type="dxa" w:w="2951"/>
            <w:shd w:fill="F3F4F6"/>
            <w:tcMar>
              <w:top w:w="100" w:type="dxa"/>
              <w:start w:w="110" w:type="dxa"/>
              <w:bottom w:w="100" w:type="dxa"/>
              <w:end w:w="110" w:type="dxa"/>
            </w:tcMar>
            <w:vAlign w:val="center"/>
          </w:tcPr>
          <w:p>
            <w:pPr>
              <w:spacing w:after="0"/>
              <w:jc w:val="left"/>
            </w:pPr>
            <w:r>
              <w:rPr>
                <w:rFonts w:ascii="DejaVu Sans" w:hAnsi="DejaVu Sans"/>
                <w:color w:val="111827"/>
                <w:sz w:val="16"/>
              </w:rPr>
              <w:t>Shared PVC oder NFS</w:t>
            </w:r>
          </w:p>
        </w:tc>
        <w:tc>
          <w:tcPr>
            <w:tcW w:type="dxa" w:w="6840"/>
            <w:shd w:fill="F3F4F6"/>
            <w:tcMar>
              <w:top w:w="100" w:type="dxa"/>
              <w:start w:w="110" w:type="dxa"/>
              <w:bottom w:w="100" w:type="dxa"/>
              <w:end w:w="110" w:type="dxa"/>
            </w:tcMar>
            <w:vAlign w:val="center"/>
          </w:tcPr>
          <w:p>
            <w:pPr>
              <w:spacing w:after="0"/>
              <w:jc w:val="left"/>
            </w:pPr>
            <w:r>
              <w:rPr>
                <w:rFonts w:ascii="DejaVu Sans" w:hAnsi="DejaVu Sans"/>
                <w:color w:val="111827"/>
                <w:sz w:val="16"/>
              </w:rPr>
              <w:t>Kein authoritative Writer Protokoll und Risiko gleichzeitiger Pebble Öffnung.</w:t>
            </w:r>
          </w:p>
        </w:tc>
      </w:tr>
      <w:tr>
        <w:tc>
          <w:tcPr>
            <w:tcW w:type="dxa" w:w="2951"/>
            <w:tcMar>
              <w:top w:w="100" w:type="dxa"/>
              <w:start w:w="110" w:type="dxa"/>
              <w:bottom w:w="100" w:type="dxa"/>
              <w:end w:w="110" w:type="dxa"/>
            </w:tcMar>
            <w:vAlign w:val="center"/>
          </w:tcPr>
          <w:p>
            <w:pPr>
              <w:spacing w:after="0"/>
              <w:jc w:val="left"/>
            </w:pPr>
            <w:r>
              <w:rPr>
                <w:rFonts w:ascii="DejaVu Sans" w:hAnsi="DejaVu Sans"/>
                <w:color w:val="111827"/>
                <w:sz w:val="16"/>
              </w:rPr>
              <w:t>Kubernetes Lease</w:t>
            </w:r>
          </w:p>
        </w:tc>
        <w:tc>
          <w:tcPr>
            <w:tcW w:type="dxa" w:w="6840"/>
            <w:tcMar>
              <w:top w:w="100" w:type="dxa"/>
              <w:start w:w="110" w:type="dxa"/>
              <w:bottom w:w="100" w:type="dxa"/>
              <w:end w:w="110" w:type="dxa"/>
            </w:tcMar>
            <w:vAlign w:val="center"/>
          </w:tcPr>
          <w:p>
            <w:pPr>
              <w:spacing w:after="0"/>
              <w:jc w:val="left"/>
            </w:pPr>
            <w:r>
              <w:rPr>
                <w:rFonts w:ascii="DejaVu Sans" w:hAnsi="DejaVu Sans"/>
                <w:color w:val="111827"/>
                <w:sz w:val="16"/>
              </w:rPr>
              <w:t>Wählt einen Leader repliziert aber weder Event Historie noch committed State.</w:t>
            </w:r>
          </w:p>
        </w:tc>
      </w:tr>
    </w:tbl>
    <w:p>
      <w:pPr>
        <w:spacing w:after="20"/>
      </w:pPr>
    </w:p>
    <w:p>
      <w:r>
        <w:br w:type="page"/>
      </w:r>
    </w:p>
    <w:p>
      <w:pPr>
        <w:pStyle w:val="Heading1"/>
      </w:pPr>
      <w:r>
        <w:rPr>
          <w:rFonts w:ascii="DejaVu Sans" w:hAnsi="DejaVu Sans"/>
          <w:b/>
          <w:color w:val="000000"/>
          <w:sz w:val="40"/>
        </w:rPr>
        <w:t>13  Umsetzungsprogramm Milestone 5</w:t>
      </w:r>
    </w:p>
    <w:p>
      <w:pPr>
        <w:pStyle w:val="BodyText"/>
        <w:spacing w:after="120"/>
      </w:pPr>
      <w:r>
        <w:rPr>
          <w:rFonts w:ascii="DejaVu Sans" w:hAnsi="DejaVu Sans"/>
        </w:rPr>
        <w:t>Die Umsetzung erfolgt als vertikale Slices. Jede Stufe liefert einen lauffähigen und testbaren Zustand; Standalone bleibt nach jeder Stufe grün. Netzwerk und Consensus kommen erst hinzu, nachdem lokale Partitionierung und Recovery nachweislich korrekt sind.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944"/>
            <w:shd w:fill="143A52"/>
            <w:tcMar>
              <w:top w:w="110" w:type="dxa"/>
              <w:start w:w="110" w:type="dxa"/>
              <w:bottom w:w="110" w:type="dxa"/>
              <w:end w:w="110" w:type="dxa"/>
            </w:tcMar>
            <w:vAlign w:val="center"/>
          </w:tcPr>
          <w:p>
            <w:pPr>
              <w:spacing w:after="0"/>
              <w:jc w:val="center"/>
            </w:pPr>
            <w:r>
              <w:rPr>
                <w:rFonts w:ascii="DejaVu Sans" w:hAnsi="DejaVu Sans"/>
                <w:b/>
                <w:color w:val="FFFFFF"/>
                <w:sz w:val="15"/>
              </w:rPr>
              <w:t>Phase</w:t>
            </w:r>
          </w:p>
        </w:tc>
        <w:tc>
          <w:tcPr>
            <w:tcW w:type="dxa" w:w="4824"/>
            <w:shd w:fill="143A52"/>
            <w:tcMar>
              <w:top w:w="110" w:type="dxa"/>
              <w:start w:w="110" w:type="dxa"/>
              <w:bottom w:w="110" w:type="dxa"/>
              <w:end w:w="110" w:type="dxa"/>
            </w:tcMar>
            <w:vAlign w:val="center"/>
          </w:tcPr>
          <w:p>
            <w:pPr>
              <w:spacing w:after="0"/>
              <w:jc w:val="center"/>
            </w:pPr>
            <w:r>
              <w:rPr>
                <w:rFonts w:ascii="DejaVu Sans" w:hAnsi="DejaVu Sans"/>
                <w:b/>
                <w:color w:val="FFFFFF"/>
                <w:sz w:val="15"/>
              </w:rPr>
              <w:t>Lieferumfang</w:t>
            </w:r>
          </w:p>
        </w:tc>
        <w:tc>
          <w:tcPr>
            <w:tcW w:type="dxa" w:w="3024"/>
            <w:shd w:fill="143A52"/>
            <w:tcMar>
              <w:top w:w="110" w:type="dxa"/>
              <w:start w:w="110" w:type="dxa"/>
              <w:bottom w:w="110" w:type="dxa"/>
              <w:end w:w="110" w:type="dxa"/>
            </w:tcMar>
            <w:vAlign w:val="center"/>
          </w:tcPr>
          <w:p>
            <w:pPr>
              <w:spacing w:after="0"/>
              <w:jc w:val="center"/>
            </w:pPr>
            <w:r>
              <w:rPr>
                <w:rFonts w:ascii="DejaVu Sans" w:hAnsi="DejaVu Sans"/>
                <w:b/>
                <w:color w:val="FFFFFF"/>
                <w:sz w:val="15"/>
              </w:rPr>
              <w:t>Exit Gate</w:t>
            </w:r>
          </w:p>
        </w:tc>
      </w:tr>
      <w:tr>
        <w:tc>
          <w:tcPr>
            <w:tcW w:type="dxa" w:w="1944"/>
            <w:tcMar>
              <w:top w:w="100" w:type="dxa"/>
              <w:start w:w="110" w:type="dxa"/>
              <w:bottom w:w="100" w:type="dxa"/>
              <w:end w:w="110" w:type="dxa"/>
            </w:tcMar>
            <w:vAlign w:val="center"/>
          </w:tcPr>
          <w:p>
            <w:pPr>
              <w:spacing w:after="0"/>
              <w:jc w:val="left"/>
            </w:pPr>
            <w:r>
              <w:rPr>
                <w:rFonts w:ascii="DejaVu Sans" w:hAnsi="DejaVu Sans"/>
                <w:color w:val="111827"/>
                <w:sz w:val="15"/>
              </w:rPr>
              <w:t>M5.0 Local Partition Fabric</w:t>
            </w:r>
          </w:p>
        </w:tc>
        <w:tc>
          <w:tcPr>
            <w:tcW w:type="dxa" w:w="4824"/>
            <w:tcMar>
              <w:top w:w="100" w:type="dxa"/>
              <w:start w:w="110" w:type="dxa"/>
              <w:bottom w:w="100" w:type="dxa"/>
              <w:end w:w="110" w:type="dxa"/>
            </w:tcMar>
            <w:vAlign w:val="center"/>
          </w:tcPr>
          <w:p>
            <w:pPr>
              <w:spacing w:after="0"/>
              <w:jc w:val="left"/>
            </w:pPr>
            <w:r>
              <w:rPr>
                <w:rFonts w:ascii="DejaVu Sans" w:hAnsi="DejaVu Sans"/>
                <w:color w:val="111827"/>
                <w:sz w:val="15"/>
              </w:rPr>
              <w:t>PartitionManager Router getrennte Directories mehrere Processor Goroutines</w:t>
            </w:r>
          </w:p>
        </w:tc>
        <w:tc>
          <w:tcPr>
            <w:tcW w:type="dxa" w:w="3024"/>
            <w:tcMar>
              <w:top w:w="100" w:type="dxa"/>
              <w:start w:w="110" w:type="dxa"/>
              <w:bottom w:w="100" w:type="dxa"/>
              <w:end w:w="110" w:type="dxa"/>
            </w:tcMar>
            <w:vAlign w:val="center"/>
          </w:tcPr>
          <w:p>
            <w:pPr>
              <w:spacing w:after="0"/>
              <w:jc w:val="left"/>
            </w:pPr>
            <w:r>
              <w:rPr>
                <w:rFonts w:ascii="DejaVu Sans" w:hAnsi="DejaVu Sans"/>
                <w:color w:val="111827"/>
                <w:sz w:val="15"/>
              </w:rPr>
              <w:t>Nahezu lineare Multi Core Skalierung und Recovery je Partition</w:t>
            </w:r>
          </w:p>
        </w:tc>
      </w:tr>
      <w:tr>
        <w:tc>
          <w:tcPr>
            <w:tcW w:type="dxa" w:w="1944"/>
            <w:shd w:fill="F3F4F6"/>
            <w:tcMar>
              <w:top w:w="100" w:type="dxa"/>
              <w:start w:w="110" w:type="dxa"/>
              <w:bottom w:w="100" w:type="dxa"/>
              <w:end w:w="110" w:type="dxa"/>
            </w:tcMar>
            <w:vAlign w:val="center"/>
          </w:tcPr>
          <w:p>
            <w:pPr>
              <w:spacing w:after="0"/>
              <w:jc w:val="left"/>
            </w:pPr>
            <w:r>
              <w:rPr>
                <w:rFonts w:ascii="DejaVu Sans" w:hAnsi="DejaVu Sans"/>
                <w:color w:val="111827"/>
                <w:sz w:val="15"/>
              </w:rPr>
              <w:t>M5.1 Durable Envelopes</w:t>
            </w:r>
          </w:p>
        </w:tc>
        <w:tc>
          <w:tcPr>
            <w:tcW w:type="dxa" w:w="4824"/>
            <w:shd w:fill="F3F4F6"/>
            <w:tcMar>
              <w:top w:w="100" w:type="dxa"/>
              <w:start w:w="110" w:type="dxa"/>
              <w:bottom w:w="100" w:type="dxa"/>
              <w:end w:w="110" w:type="dxa"/>
            </w:tcMar>
            <w:vAlign w:val="center"/>
          </w:tcPr>
          <w:p>
            <w:pPr>
              <w:spacing w:after="0"/>
              <w:jc w:val="left"/>
            </w:pPr>
            <w:r>
              <w:rPr>
                <w:rFonts w:ascii="DejaVu Sans" w:hAnsi="DejaVu Sans"/>
                <w:color w:val="111827"/>
                <w:sz w:val="15"/>
              </w:rPr>
              <w:t>Outbox Inbox Message IDs Retry Ack Directory Shards</w:t>
            </w:r>
          </w:p>
        </w:tc>
        <w:tc>
          <w:tcPr>
            <w:tcW w:type="dxa" w:w="3024"/>
            <w:shd w:fill="F3F4F6"/>
            <w:tcMar>
              <w:top w:w="100" w:type="dxa"/>
              <w:start w:w="110" w:type="dxa"/>
              <w:bottom w:w="100" w:type="dxa"/>
              <w:end w:w="110" w:type="dxa"/>
            </w:tcMar>
            <w:vAlign w:val="center"/>
          </w:tcPr>
          <w:p>
            <w:pPr>
              <w:spacing w:after="0"/>
              <w:jc w:val="left"/>
            </w:pPr>
            <w:r>
              <w:rPr>
                <w:rFonts w:ascii="DejaVu Sans" w:hAnsi="DejaVu Sans"/>
                <w:color w:val="111827"/>
                <w:sz w:val="15"/>
              </w:rPr>
              <w:t>Duplicate Delay Reorder und Crash Tests mit zwei lokalen Partitionen</w:t>
            </w:r>
          </w:p>
        </w:tc>
      </w:tr>
      <w:tr>
        <w:tc>
          <w:tcPr>
            <w:tcW w:type="dxa" w:w="1944"/>
            <w:tcMar>
              <w:top w:w="100" w:type="dxa"/>
              <w:start w:w="110" w:type="dxa"/>
              <w:bottom w:w="100" w:type="dxa"/>
              <w:end w:w="110" w:type="dxa"/>
            </w:tcMar>
            <w:vAlign w:val="center"/>
          </w:tcPr>
          <w:p>
            <w:pPr>
              <w:spacing w:after="0"/>
              <w:jc w:val="left"/>
            </w:pPr>
            <w:r>
              <w:rPr>
                <w:rFonts w:ascii="DejaVu Sans" w:hAnsi="DejaVu Sans"/>
                <w:color w:val="111827"/>
                <w:sz w:val="15"/>
              </w:rPr>
              <w:t>M5.2 Replicated Cell</w:t>
            </w:r>
          </w:p>
        </w:tc>
        <w:tc>
          <w:tcPr>
            <w:tcW w:type="dxa" w:w="4824"/>
            <w:tcMar>
              <w:top w:w="100" w:type="dxa"/>
              <w:start w:w="110" w:type="dxa"/>
              <w:bottom w:w="100" w:type="dxa"/>
              <w:end w:w="110" w:type="dxa"/>
            </w:tcMar>
            <w:vAlign w:val="center"/>
          </w:tcPr>
          <w:p>
            <w:pPr>
              <w:spacing w:after="0"/>
              <w:jc w:val="left"/>
            </w:pPr>
            <w:r>
              <w:rPr>
                <w:rFonts w:ascii="DejaVu Sans" w:hAnsi="DejaVu Sans"/>
                <w:color w:val="111827"/>
                <w:sz w:val="15"/>
              </w:rPr>
              <w:t>CommitLog Adapter drei Prozesse Snapshot Failover</w:t>
            </w:r>
          </w:p>
        </w:tc>
        <w:tc>
          <w:tcPr>
            <w:tcW w:type="dxa" w:w="3024"/>
            <w:tcMar>
              <w:top w:w="100" w:type="dxa"/>
              <w:start w:w="110" w:type="dxa"/>
              <w:bottom w:w="100" w:type="dxa"/>
              <w:end w:w="110" w:type="dxa"/>
            </w:tcMar>
            <w:vAlign w:val="center"/>
          </w:tcPr>
          <w:p>
            <w:pPr>
              <w:spacing w:after="0"/>
              <w:jc w:val="left"/>
            </w:pPr>
            <w:r>
              <w:rPr>
                <w:rFonts w:ascii="DejaVu Sans" w:hAnsi="DejaVu Sans"/>
                <w:color w:val="111827"/>
                <w:sz w:val="15"/>
              </w:rPr>
              <w:t>Quorum Durability und Leader Follower Replay Equivalence</w:t>
            </w:r>
          </w:p>
        </w:tc>
      </w:tr>
      <w:tr>
        <w:tc>
          <w:tcPr>
            <w:tcW w:type="dxa" w:w="1944"/>
            <w:shd w:fill="F3F4F6"/>
            <w:tcMar>
              <w:top w:w="100" w:type="dxa"/>
              <w:start w:w="110" w:type="dxa"/>
              <w:bottom w:w="100" w:type="dxa"/>
              <w:end w:w="110" w:type="dxa"/>
            </w:tcMar>
            <w:vAlign w:val="center"/>
          </w:tcPr>
          <w:p>
            <w:pPr>
              <w:spacing w:after="0"/>
              <w:jc w:val="left"/>
            </w:pPr>
            <w:r>
              <w:rPr>
                <w:rFonts w:ascii="DejaVu Sans" w:hAnsi="DejaVu Sans"/>
                <w:color w:val="111827"/>
                <w:sz w:val="15"/>
              </w:rPr>
              <w:t>M5.3 Cluster Gateway</w:t>
            </w:r>
          </w:p>
        </w:tc>
        <w:tc>
          <w:tcPr>
            <w:tcW w:type="dxa" w:w="4824"/>
            <w:shd w:fill="F3F4F6"/>
            <w:tcMar>
              <w:top w:w="100" w:type="dxa"/>
              <w:start w:w="110" w:type="dxa"/>
              <w:bottom w:w="100" w:type="dxa"/>
              <w:end w:w="110" w:type="dxa"/>
            </w:tcMar>
            <w:vAlign w:val="center"/>
          </w:tcPr>
          <w:p>
            <w:pPr>
              <w:spacing w:after="0"/>
              <w:jc w:val="left"/>
            </w:pPr>
            <w:r>
              <w:rPr>
                <w:rFonts w:ascii="DejaVu Sans" w:hAnsi="DejaVu Sans"/>
                <w:color w:val="111827"/>
                <w:sz w:val="15"/>
              </w:rPr>
              <w:t>Leader Routing Worker Multiplexing mTLS Backpressure</w:t>
            </w:r>
          </w:p>
        </w:tc>
        <w:tc>
          <w:tcPr>
            <w:tcW w:type="dxa" w:w="3024"/>
            <w:shd w:fill="F3F4F6"/>
            <w:tcMar>
              <w:top w:w="100" w:type="dxa"/>
              <w:start w:w="110" w:type="dxa"/>
              <w:bottom w:w="100" w:type="dxa"/>
              <w:end w:w="110" w:type="dxa"/>
            </w:tcMar>
            <w:vAlign w:val="center"/>
          </w:tcPr>
          <w:p>
            <w:pPr>
              <w:spacing w:after="0"/>
              <w:jc w:val="left"/>
            </w:pPr>
            <w:r>
              <w:rPr>
                <w:rFonts w:ascii="DejaVu Sans" w:hAnsi="DejaVu Sans"/>
                <w:color w:val="111827"/>
                <w:sz w:val="15"/>
              </w:rPr>
              <w:t>End to end Jobs Reads Writes und Failover</w:t>
            </w:r>
          </w:p>
        </w:tc>
      </w:tr>
      <w:tr>
        <w:tc>
          <w:tcPr>
            <w:tcW w:type="dxa" w:w="1944"/>
            <w:tcMar>
              <w:top w:w="100" w:type="dxa"/>
              <w:start w:w="110" w:type="dxa"/>
              <w:bottom w:w="100" w:type="dxa"/>
              <w:end w:w="110" w:type="dxa"/>
            </w:tcMar>
            <w:vAlign w:val="center"/>
          </w:tcPr>
          <w:p>
            <w:pPr>
              <w:spacing w:after="0"/>
              <w:jc w:val="left"/>
            </w:pPr>
            <w:r>
              <w:rPr>
                <w:rFonts w:ascii="DejaVu Sans" w:hAnsi="DejaVu Sans"/>
                <w:color w:val="111827"/>
                <w:sz w:val="15"/>
              </w:rPr>
              <w:t>M5.4 Kubernetes Operator</w:t>
            </w:r>
          </w:p>
        </w:tc>
        <w:tc>
          <w:tcPr>
            <w:tcW w:type="dxa" w:w="4824"/>
            <w:tcMar>
              <w:top w:w="100" w:type="dxa"/>
              <w:start w:w="110" w:type="dxa"/>
              <w:bottom w:w="100" w:type="dxa"/>
              <w:end w:w="110" w:type="dxa"/>
            </w:tcMar>
            <w:vAlign w:val="center"/>
          </w:tcPr>
          <w:p>
            <w:pPr>
              <w:spacing w:after="0"/>
              <w:jc w:val="left"/>
            </w:pPr>
            <w:r>
              <w:rPr>
                <w:rFonts w:ascii="DejaVu Sans" w:hAnsi="DejaVu Sans"/>
                <w:color w:val="111827"/>
                <w:sz w:val="15"/>
              </w:rPr>
              <w:t>CRD Placement Membership Upgrade Drain Repair</w:t>
            </w:r>
          </w:p>
        </w:tc>
        <w:tc>
          <w:tcPr>
            <w:tcW w:type="dxa" w:w="3024"/>
            <w:tcMar>
              <w:top w:w="100" w:type="dxa"/>
              <w:start w:w="110" w:type="dxa"/>
              <w:bottom w:w="100" w:type="dxa"/>
              <w:end w:w="110" w:type="dxa"/>
            </w:tcMar>
            <w:vAlign w:val="center"/>
          </w:tcPr>
          <w:p>
            <w:pPr>
              <w:spacing w:after="0"/>
              <w:jc w:val="left"/>
            </w:pPr>
            <w:r>
              <w:rPr>
                <w:rFonts w:ascii="DejaVu Sans" w:hAnsi="DejaVu Sans"/>
                <w:color w:val="111827"/>
                <w:sz w:val="15"/>
              </w:rPr>
              <w:t>Quorum safe Rolling Upgrade und Node Evacuation</w:t>
            </w:r>
          </w:p>
        </w:tc>
      </w:tr>
      <w:tr>
        <w:tc>
          <w:tcPr>
            <w:tcW w:type="dxa" w:w="1944"/>
            <w:shd w:fill="F3F4F6"/>
            <w:tcMar>
              <w:top w:w="100" w:type="dxa"/>
              <w:start w:w="110" w:type="dxa"/>
              <w:bottom w:w="100" w:type="dxa"/>
              <w:end w:w="110" w:type="dxa"/>
            </w:tcMar>
            <w:vAlign w:val="center"/>
          </w:tcPr>
          <w:p>
            <w:pPr>
              <w:spacing w:after="0"/>
              <w:jc w:val="left"/>
            </w:pPr>
            <w:r>
              <w:rPr>
                <w:rFonts w:ascii="DejaVu Sans" w:hAnsi="DejaVu Sans"/>
                <w:color w:val="111827"/>
                <w:sz w:val="15"/>
              </w:rPr>
              <w:t>M5.5 Backup Rebalancing Read Model</w:t>
            </w:r>
          </w:p>
        </w:tc>
        <w:tc>
          <w:tcPr>
            <w:tcW w:type="dxa" w:w="4824"/>
            <w:shd w:fill="F3F4F6"/>
            <w:tcMar>
              <w:top w:w="100" w:type="dxa"/>
              <w:start w:w="110" w:type="dxa"/>
              <w:bottom w:w="100" w:type="dxa"/>
              <w:end w:w="110" w:type="dxa"/>
            </w:tcMar>
            <w:vAlign w:val="center"/>
          </w:tcPr>
          <w:p>
            <w:pPr>
              <w:spacing w:after="0"/>
              <w:jc w:val="left"/>
            </w:pPr>
            <w:r>
              <w:rPr>
                <w:rFonts w:ascii="DejaVu Sans" w:hAnsi="DejaVu Sans"/>
                <w:color w:val="111827"/>
                <w:sz w:val="15"/>
              </w:rPr>
              <w:t>Learner Transfer Cluster Manifest OpenSearch Watermarks</w:t>
            </w:r>
          </w:p>
        </w:tc>
        <w:tc>
          <w:tcPr>
            <w:tcW w:type="dxa" w:w="3024"/>
            <w:shd w:fill="F3F4F6"/>
            <w:tcMar>
              <w:top w:w="100" w:type="dxa"/>
              <w:start w:w="110" w:type="dxa"/>
              <w:bottom w:w="100" w:type="dxa"/>
              <w:end w:w="110" w:type="dxa"/>
            </w:tcMar>
            <w:vAlign w:val="center"/>
          </w:tcPr>
          <w:p>
            <w:pPr>
              <w:spacing w:after="0"/>
              <w:jc w:val="left"/>
            </w:pPr>
            <w:r>
              <w:rPr>
                <w:rFonts w:ascii="DejaVu Sans" w:hAnsi="DejaVu Sans"/>
                <w:color w:val="111827"/>
                <w:sz w:val="15"/>
              </w:rPr>
              <w:t>Restore Drill Rebalance und globale Operations Views</w:t>
            </w:r>
          </w:p>
        </w:tc>
      </w:tr>
    </w:tbl>
    <w:p>
      <w:pPr>
        <w:spacing w:after="20"/>
      </w:pPr>
    </w:p>
    <w:p>
      <w:pPr>
        <w:pStyle w:val="Heading2"/>
      </w:pPr>
      <w:r>
        <w:t>13.1 Empfohlene ADR Folge</w:t>
      </w:r>
    </w:p>
    <w:p>
      <w:pPr>
        <w:pStyle w:val="BodyText"/>
        <w:spacing w:after="80"/>
        <w:ind w:left="403" w:hanging="230"/>
      </w:pPr>
      <w:r>
        <w:rPr>
          <w:rFonts w:ascii="DejaVu Sans" w:hAnsi="DejaVu Sans"/>
        </w:rPr>
        <w:t xml:space="preserve">1. </w:t>
      </w:r>
      <w:r>
        <w:rPr>
          <w:rFonts w:ascii="DejaVu Sans" w:hAnsi="DejaVu Sans"/>
        </w:rPr>
        <w:t>CommitLog boundary and quorum durability semantics</w:t>
      </w:r>
    </w:p>
    <w:p>
      <w:pPr>
        <w:pStyle w:val="BodyText"/>
        <w:spacing w:after="80"/>
        <w:ind w:left="403" w:hanging="230"/>
      </w:pPr>
      <w:r>
        <w:rPr>
          <w:rFonts w:ascii="DejaVu Sans" w:hAnsi="DejaVu Sans"/>
        </w:rPr>
        <w:t xml:space="preserve">2. </w:t>
      </w:r>
      <w:r>
        <w:rPr>
          <w:rFonts w:ascii="DejaVu Sans" w:hAnsi="DejaVu Sans"/>
        </w:rPr>
        <w:t>Partition runtime placement epochs and request routing</w:t>
      </w:r>
    </w:p>
    <w:p>
      <w:pPr>
        <w:pStyle w:val="BodyText"/>
        <w:spacing w:after="80"/>
        <w:ind w:left="403" w:hanging="230"/>
      </w:pPr>
      <w:r>
        <w:rPr>
          <w:rFonts w:ascii="DejaVu Sans" w:hAnsi="DejaVu Sans"/>
        </w:rPr>
        <w:t xml:space="preserve">3. </w:t>
      </w:r>
      <w:r>
        <w:rPr>
          <w:rFonts w:ascii="DejaVu Sans" w:hAnsi="DejaVu Sans"/>
        </w:rPr>
        <w:t>Recoverable continuations and durable pending work</w:t>
      </w:r>
    </w:p>
    <w:p>
      <w:pPr>
        <w:pStyle w:val="BodyText"/>
        <w:spacing w:after="80"/>
        <w:ind w:left="403" w:hanging="230"/>
      </w:pPr>
      <w:r>
        <w:rPr>
          <w:rFonts w:ascii="DejaVu Sans" w:hAnsi="DejaVu Sans"/>
        </w:rPr>
        <w:t xml:space="preserve">4. </w:t>
      </w:r>
      <w:r>
        <w:rPr>
          <w:rFonts w:ascii="DejaVu Sans" w:hAnsi="DejaVu Sans"/>
        </w:rPr>
        <w:t>Cross partition envelope wire format and deduplication</w:t>
      </w:r>
    </w:p>
    <w:p>
      <w:pPr>
        <w:pStyle w:val="BodyText"/>
        <w:spacing w:after="80"/>
        <w:ind w:left="403" w:hanging="230"/>
      </w:pPr>
      <w:r>
        <w:rPr>
          <w:rFonts w:ascii="DejaVu Sans" w:hAnsi="DejaVu Sans"/>
        </w:rPr>
        <w:t xml:space="preserve">5. </w:t>
      </w:r>
      <w:r>
        <w:rPr>
          <w:rFonts w:ascii="DejaVu Sans" w:hAnsi="DejaVu Sans"/>
        </w:rPr>
        <w:t>Sharded correlation directory and BPMN message races</w:t>
      </w:r>
    </w:p>
    <w:p>
      <w:pPr>
        <w:pStyle w:val="BodyText"/>
        <w:spacing w:after="80"/>
        <w:ind w:left="403" w:hanging="230"/>
      </w:pPr>
      <w:r>
        <w:rPr>
          <w:rFonts w:ascii="DejaVu Sans" w:hAnsi="DejaVu Sans"/>
        </w:rPr>
        <w:t xml:space="preserve">6. </w:t>
      </w:r>
      <w:r>
        <w:rPr>
          <w:rFonts w:ascii="DejaVu Sans" w:hAnsi="DejaVu Sans"/>
        </w:rPr>
        <w:t>Consensus library selection based on the spike</w:t>
      </w:r>
    </w:p>
    <w:p>
      <w:pPr>
        <w:pStyle w:val="BodyText"/>
        <w:spacing w:after="80"/>
        <w:ind w:left="403" w:hanging="230"/>
      </w:pPr>
      <w:r>
        <w:rPr>
          <w:rFonts w:ascii="DejaVu Sans" w:hAnsi="DejaVu Sans"/>
        </w:rPr>
        <w:t xml:space="preserve">7. </w:t>
      </w:r>
      <w:r>
        <w:rPr>
          <w:rFonts w:ascii="DejaVu Sans" w:hAnsi="DejaVu Sans"/>
        </w:rPr>
        <w:t>Snapshot compaction exporter watermarks and cluster backup</w:t>
      </w:r>
    </w:p>
    <w:p>
      <w:pPr>
        <w:pStyle w:val="BodyText"/>
        <w:spacing w:after="80"/>
        <w:ind w:left="403" w:hanging="230"/>
      </w:pPr>
      <w:r>
        <w:rPr>
          <w:rFonts w:ascii="DejaVu Sans" w:hAnsi="DejaVu Sans"/>
        </w:rPr>
        <w:t xml:space="preserve">8. </w:t>
      </w:r>
      <w:r>
        <w:rPr>
          <w:rFonts w:ascii="DejaVu Sans" w:hAnsi="DejaVu Sans"/>
        </w:rPr>
        <w:t>Leadership fencing worker leases and idempotency contracts</w:t>
      </w:r>
    </w:p>
    <w:p>
      <w:pPr>
        <w:pStyle w:val="BodyText"/>
        <w:spacing w:after="80"/>
        <w:ind w:left="403" w:hanging="230"/>
      </w:pPr>
      <w:r>
        <w:rPr>
          <w:rFonts w:ascii="DejaVu Sans" w:hAnsi="DejaVu Sans"/>
        </w:rPr>
        <w:t xml:space="preserve">9. </w:t>
      </w:r>
      <w:r>
        <w:rPr>
          <w:rFonts w:ascii="DejaVu Sans" w:hAnsi="DejaVu Sans"/>
        </w:rPr>
        <w:t>Cluster compatibility rolling upgrades and feature gates</w:t>
      </w:r>
    </w:p>
    <w:p>
      <w:pPr>
        <w:pStyle w:val="Heading2"/>
      </w:pPr>
      <w:r>
        <w:t>13.2 Team und Governance</w:t>
      </w:r>
    </w:p>
    <w:p>
      <w:pPr>
        <w:pStyle w:val="BodyText"/>
        <w:spacing w:after="120"/>
      </w:pPr>
      <w:r>
        <w:rPr>
          <w:rFonts w:ascii="DejaVu Sans" w:hAnsi="DejaVu Sans"/>
        </w:rPr>
        <w:t>Der Scale out Strang sollte als eigenes Architekturprogramm mit einem klaren Owner geführt werden. Code Reviews benötigen mindestens eine zweite Person mit Distributed Systems Erfahrung. Jede Phase besitzt eine Failure Matrix Benchmarks eine Recovery Suite und eine aktualisierte Betriebsdokumentation. Feature Fortschritt wird nicht an CRDs oder Netzwerkcode gemessen, sondern an bestandenen Korrektheits Gates.</w:t>
      </w:r>
    </w:p>
    <w:p>
      <w:r>
        <w:br w:type="page"/>
      </w:r>
    </w:p>
    <w:p>
      <w:pPr>
        <w:pStyle w:val="Heading1"/>
      </w:pPr>
      <w:r>
        <w:rPr>
          <w:rFonts w:ascii="DejaVu Sans" w:hAnsi="DejaVu Sans"/>
          <w:b/>
          <w:color w:val="000000"/>
          <w:sz w:val="40"/>
        </w:rPr>
        <w:t>14  Teststrategie und Korrektheitsnachweis</w:t>
      </w:r>
    </w:p>
    <w:p>
      <w:pPr>
        <w:pStyle w:val="BodyText"/>
        <w:spacing w:after="120"/>
      </w:pPr>
      <w:r>
        <w:rPr>
          <w:rFonts w:ascii="DejaVu Sans" w:hAnsi="DejaVu Sans"/>
        </w:rPr>
        <w:t>Distributed Correctness entsteht nicht aus Happy Path Integration Tests. atlas benötigt drei komplementäre Ebenen: deterministische State Machine Tests, simulierte Netzwerk und Clock Tests sowie Black Box Fault Injection auf echten Prozessen.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088"/>
            <w:shd w:fill="143A52"/>
            <w:tcMar>
              <w:top w:w="110" w:type="dxa"/>
              <w:start w:w="110" w:type="dxa"/>
              <w:bottom w:w="110" w:type="dxa"/>
              <w:end w:w="110" w:type="dxa"/>
            </w:tcMar>
            <w:vAlign w:val="center"/>
          </w:tcPr>
          <w:p>
            <w:pPr>
              <w:spacing w:after="0"/>
              <w:jc w:val="center"/>
            </w:pPr>
            <w:r>
              <w:rPr>
                <w:rFonts w:ascii="DejaVu Sans" w:hAnsi="DejaVu Sans"/>
                <w:b/>
                <w:color w:val="FFFFFF"/>
                <w:sz w:val="16"/>
              </w:rPr>
              <w:t>Ebene</w:t>
            </w:r>
          </w:p>
        </w:tc>
        <w:tc>
          <w:tcPr>
            <w:tcW w:type="dxa" w:w="3456"/>
            <w:shd w:fill="143A52"/>
            <w:tcMar>
              <w:top w:w="110" w:type="dxa"/>
              <w:start w:w="110" w:type="dxa"/>
              <w:bottom w:w="110" w:type="dxa"/>
              <w:end w:w="110" w:type="dxa"/>
            </w:tcMar>
            <w:vAlign w:val="center"/>
          </w:tcPr>
          <w:p>
            <w:pPr>
              <w:spacing w:after="0"/>
              <w:jc w:val="center"/>
            </w:pPr>
            <w:r>
              <w:rPr>
                <w:rFonts w:ascii="DejaVu Sans" w:hAnsi="DejaVu Sans"/>
                <w:b/>
                <w:color w:val="FFFFFF"/>
                <w:sz w:val="16"/>
              </w:rPr>
              <w:t>Werkzeug</w:t>
            </w:r>
          </w:p>
        </w:tc>
        <w:tc>
          <w:tcPr>
            <w:tcW w:type="dxa" w:w="4248"/>
            <w:shd w:fill="143A52"/>
            <w:tcMar>
              <w:top w:w="110" w:type="dxa"/>
              <w:start w:w="110" w:type="dxa"/>
              <w:bottom w:w="110" w:type="dxa"/>
              <w:end w:w="110" w:type="dxa"/>
            </w:tcMar>
            <w:vAlign w:val="center"/>
          </w:tcPr>
          <w:p>
            <w:pPr>
              <w:spacing w:after="0"/>
              <w:jc w:val="center"/>
            </w:pPr>
            <w:r>
              <w:rPr>
                <w:rFonts w:ascii="DejaVu Sans" w:hAnsi="DejaVu Sans"/>
                <w:b/>
                <w:color w:val="FFFFFF"/>
                <w:sz w:val="16"/>
              </w:rPr>
              <w:t>Nachweis</w:t>
            </w:r>
          </w:p>
        </w:tc>
      </w:tr>
      <w:tr>
        <w:tc>
          <w:tcPr>
            <w:tcW w:type="dxa" w:w="2088"/>
            <w:tcMar>
              <w:top w:w="100" w:type="dxa"/>
              <w:start w:w="110" w:type="dxa"/>
              <w:bottom w:w="100" w:type="dxa"/>
              <w:end w:w="110" w:type="dxa"/>
            </w:tcMar>
            <w:vAlign w:val="center"/>
          </w:tcPr>
          <w:p>
            <w:pPr>
              <w:spacing w:after="0"/>
              <w:jc w:val="left"/>
            </w:pPr>
            <w:r>
              <w:rPr>
                <w:rFonts w:ascii="DejaVu Sans" w:hAnsi="DejaVu Sans"/>
                <w:color w:val="111827"/>
                <w:sz w:val="16"/>
              </w:rPr>
              <w:t>Unit und Property</w:t>
            </w:r>
          </w:p>
        </w:tc>
        <w:tc>
          <w:tcPr>
            <w:tcW w:type="dxa" w:w="3456"/>
            <w:tcMar>
              <w:top w:w="100" w:type="dxa"/>
              <w:start w:w="110" w:type="dxa"/>
              <w:bottom w:w="100" w:type="dxa"/>
              <w:end w:w="110" w:type="dxa"/>
            </w:tcMar>
            <w:vAlign w:val="center"/>
          </w:tcPr>
          <w:p>
            <w:pPr>
              <w:spacing w:after="0"/>
              <w:jc w:val="left"/>
            </w:pPr>
            <w:r>
              <w:rPr>
                <w:rFonts w:ascii="DejaVu Sans" w:hAnsi="DejaVu Sans"/>
                <w:color w:val="111827"/>
                <w:sz w:val="16"/>
              </w:rPr>
              <w:t>Go Tests Fake Clock generierte Eventfolgen</w:t>
            </w:r>
          </w:p>
        </w:tc>
        <w:tc>
          <w:tcPr>
            <w:tcW w:type="dxa" w:w="4248"/>
            <w:tcMar>
              <w:top w:w="100" w:type="dxa"/>
              <w:start w:w="110" w:type="dxa"/>
              <w:bottom w:w="100" w:type="dxa"/>
              <w:end w:w="110" w:type="dxa"/>
            </w:tcMar>
            <w:vAlign w:val="center"/>
          </w:tcPr>
          <w:p>
            <w:pPr>
              <w:spacing w:after="0"/>
              <w:jc w:val="left"/>
            </w:pPr>
            <w:r>
              <w:rPr>
                <w:rFonts w:ascii="DejaVu Sans" w:hAnsi="DejaVu Sans"/>
                <w:color w:val="111827"/>
                <w:sz w:val="16"/>
              </w:rPr>
              <w:t>Idempotency Ordering Codec und applyToState</w:t>
            </w:r>
          </w:p>
        </w:tc>
      </w:tr>
      <w:tr>
        <w:tc>
          <w:tcPr>
            <w:tcW w:type="dxa" w:w="2088"/>
            <w:shd w:fill="F3F4F6"/>
            <w:tcMar>
              <w:top w:w="100" w:type="dxa"/>
              <w:start w:w="110" w:type="dxa"/>
              <w:bottom w:w="100" w:type="dxa"/>
              <w:end w:w="110" w:type="dxa"/>
            </w:tcMar>
            <w:vAlign w:val="center"/>
          </w:tcPr>
          <w:p>
            <w:pPr>
              <w:spacing w:after="0"/>
              <w:jc w:val="left"/>
            </w:pPr>
            <w:r>
              <w:rPr>
                <w:rFonts w:ascii="DejaVu Sans" w:hAnsi="DejaVu Sans"/>
                <w:color w:val="111827"/>
                <w:sz w:val="16"/>
              </w:rPr>
              <w:t>Deterministische Simulation</w:t>
            </w:r>
          </w:p>
        </w:tc>
        <w:tc>
          <w:tcPr>
            <w:tcW w:type="dxa" w:w="3456"/>
            <w:shd w:fill="F3F4F6"/>
            <w:tcMar>
              <w:top w:w="100" w:type="dxa"/>
              <w:start w:w="110" w:type="dxa"/>
              <w:bottom w:w="100" w:type="dxa"/>
              <w:end w:w="110" w:type="dxa"/>
            </w:tcMar>
            <w:vAlign w:val="center"/>
          </w:tcPr>
          <w:p>
            <w:pPr>
              <w:spacing w:after="0"/>
              <w:jc w:val="left"/>
            </w:pPr>
            <w:r>
              <w:rPr>
                <w:rFonts w:ascii="DejaVu Sans" w:hAnsi="DejaVu Sans"/>
                <w:color w:val="111827"/>
                <w:sz w:val="16"/>
              </w:rPr>
              <w:t>In Memory Transport steuerbare Delivery und Elections</w:t>
            </w:r>
          </w:p>
        </w:tc>
        <w:tc>
          <w:tcPr>
            <w:tcW w:type="dxa" w:w="4248"/>
            <w:shd w:fill="F3F4F6"/>
            <w:tcMar>
              <w:top w:w="100" w:type="dxa"/>
              <w:start w:w="110" w:type="dxa"/>
              <w:bottom w:w="100" w:type="dxa"/>
              <w:end w:w="110" w:type="dxa"/>
            </w:tcMar>
            <w:vAlign w:val="center"/>
          </w:tcPr>
          <w:p>
            <w:pPr>
              <w:spacing w:after="0"/>
              <w:jc w:val="left"/>
            </w:pPr>
            <w:r>
              <w:rPr>
                <w:rFonts w:ascii="DejaVu Sans" w:hAnsi="DejaVu Sans"/>
                <w:color w:val="111827"/>
                <w:sz w:val="16"/>
              </w:rPr>
              <w:t>Delay Drop Duplicate Reorder Partition ohne Flakiness</w:t>
            </w:r>
          </w:p>
        </w:tc>
      </w:tr>
      <w:tr>
        <w:tc>
          <w:tcPr>
            <w:tcW w:type="dxa" w:w="2088"/>
            <w:tcMar>
              <w:top w:w="100" w:type="dxa"/>
              <w:start w:w="110" w:type="dxa"/>
              <w:bottom w:w="100" w:type="dxa"/>
              <w:end w:w="110" w:type="dxa"/>
            </w:tcMar>
            <w:vAlign w:val="center"/>
          </w:tcPr>
          <w:p>
            <w:pPr>
              <w:spacing w:after="0"/>
              <w:jc w:val="left"/>
            </w:pPr>
            <w:r>
              <w:rPr>
                <w:rFonts w:ascii="DejaVu Sans" w:hAnsi="DejaVu Sans"/>
                <w:color w:val="111827"/>
                <w:sz w:val="16"/>
              </w:rPr>
              <w:t>Recovery</w:t>
            </w:r>
          </w:p>
        </w:tc>
        <w:tc>
          <w:tcPr>
            <w:tcW w:type="dxa" w:w="3456"/>
            <w:tcMar>
              <w:top w:w="100" w:type="dxa"/>
              <w:start w:w="110" w:type="dxa"/>
              <w:bottom w:w="100" w:type="dxa"/>
              <w:end w:w="110" w:type="dxa"/>
            </w:tcMar>
            <w:vAlign w:val="center"/>
          </w:tcPr>
          <w:p>
            <w:pPr>
              <w:spacing w:after="0"/>
              <w:jc w:val="left"/>
            </w:pPr>
            <w:r>
              <w:rPr>
                <w:rFonts w:ascii="DejaVu Sans" w:hAnsi="DejaVu Sans"/>
                <w:color w:val="111827"/>
                <w:sz w:val="16"/>
              </w:rPr>
              <w:t>Persist Restart Replay Compare</w:t>
            </w:r>
          </w:p>
        </w:tc>
        <w:tc>
          <w:tcPr>
            <w:tcW w:type="dxa" w:w="4248"/>
            <w:tcMar>
              <w:top w:w="100" w:type="dxa"/>
              <w:start w:w="110" w:type="dxa"/>
              <w:bottom w:w="100" w:type="dxa"/>
              <w:end w:w="110" w:type="dxa"/>
            </w:tcMar>
            <w:vAlign w:val="center"/>
          </w:tcPr>
          <w:p>
            <w:pPr>
              <w:spacing w:after="0"/>
              <w:jc w:val="left"/>
            </w:pPr>
            <w:r>
              <w:rPr>
                <w:rFonts w:ascii="DejaVu Sans" w:hAnsi="DejaVu Sans"/>
                <w:color w:val="111827"/>
                <w:sz w:val="16"/>
              </w:rPr>
              <w:t>Live State entspricht Replay State für jede neue Event Art</w:t>
            </w:r>
          </w:p>
        </w:tc>
      </w:tr>
      <w:tr>
        <w:tc>
          <w:tcPr>
            <w:tcW w:type="dxa" w:w="2088"/>
            <w:shd w:fill="F3F4F6"/>
            <w:tcMar>
              <w:top w:w="100" w:type="dxa"/>
              <w:start w:w="110" w:type="dxa"/>
              <w:bottom w:w="100" w:type="dxa"/>
              <w:end w:w="110" w:type="dxa"/>
            </w:tcMar>
            <w:vAlign w:val="center"/>
          </w:tcPr>
          <w:p>
            <w:pPr>
              <w:spacing w:after="0"/>
              <w:jc w:val="left"/>
            </w:pPr>
            <w:r>
              <w:rPr>
                <w:rFonts w:ascii="DejaVu Sans" w:hAnsi="DejaVu Sans"/>
                <w:color w:val="111827"/>
                <w:sz w:val="16"/>
              </w:rPr>
              <w:t>Multi Process</w:t>
            </w:r>
          </w:p>
        </w:tc>
        <w:tc>
          <w:tcPr>
            <w:tcW w:type="dxa" w:w="3456"/>
            <w:shd w:fill="F3F4F6"/>
            <w:tcMar>
              <w:top w:w="100" w:type="dxa"/>
              <w:start w:w="110" w:type="dxa"/>
              <w:bottom w:w="100" w:type="dxa"/>
              <w:end w:w="110" w:type="dxa"/>
            </w:tcMar>
            <w:vAlign w:val="center"/>
          </w:tcPr>
          <w:p>
            <w:pPr>
              <w:spacing w:after="0"/>
              <w:jc w:val="left"/>
            </w:pPr>
            <w:r>
              <w:rPr>
                <w:rFonts w:ascii="DejaVu Sans" w:hAnsi="DejaVu Sans"/>
                <w:color w:val="111827"/>
                <w:sz w:val="16"/>
              </w:rPr>
              <w:t>Test Harness mit Prozess Kill Disk und Network Faults</w:t>
            </w:r>
          </w:p>
        </w:tc>
        <w:tc>
          <w:tcPr>
            <w:tcW w:type="dxa" w:w="4248"/>
            <w:shd w:fill="F3F4F6"/>
            <w:tcMar>
              <w:top w:w="100" w:type="dxa"/>
              <w:start w:w="110" w:type="dxa"/>
              <w:bottom w:w="100" w:type="dxa"/>
              <w:end w:w="110" w:type="dxa"/>
            </w:tcMar>
            <w:vAlign w:val="center"/>
          </w:tcPr>
          <w:p>
            <w:pPr>
              <w:spacing w:after="0"/>
              <w:jc w:val="left"/>
            </w:pPr>
            <w:r>
              <w:rPr>
                <w:rFonts w:ascii="DejaVu Sans" w:hAnsi="DejaVu Sans"/>
                <w:color w:val="111827"/>
                <w:sz w:val="16"/>
              </w:rPr>
              <w:t>Leader Failover Quorum Membership Snapshot</w:t>
            </w:r>
          </w:p>
        </w:tc>
      </w:tr>
      <w:tr>
        <w:tc>
          <w:tcPr>
            <w:tcW w:type="dxa" w:w="2088"/>
            <w:tcMar>
              <w:top w:w="100" w:type="dxa"/>
              <w:start w:w="110" w:type="dxa"/>
              <w:bottom w:w="100" w:type="dxa"/>
              <w:end w:w="110" w:type="dxa"/>
            </w:tcMar>
            <w:vAlign w:val="center"/>
          </w:tcPr>
          <w:p>
            <w:pPr>
              <w:spacing w:after="0"/>
              <w:jc w:val="left"/>
            </w:pPr>
            <w:r>
              <w:rPr>
                <w:rFonts w:ascii="DejaVu Sans" w:hAnsi="DejaVu Sans"/>
                <w:color w:val="111827"/>
                <w:sz w:val="16"/>
              </w:rPr>
              <w:t>System Linearizability</w:t>
            </w:r>
          </w:p>
        </w:tc>
        <w:tc>
          <w:tcPr>
            <w:tcW w:type="dxa" w:w="3456"/>
            <w:tcMar>
              <w:top w:w="100" w:type="dxa"/>
              <w:start w:w="110" w:type="dxa"/>
              <w:bottom w:w="100" w:type="dxa"/>
              <w:end w:w="110" w:type="dxa"/>
            </w:tcMar>
            <w:vAlign w:val="center"/>
          </w:tcPr>
          <w:p>
            <w:pPr>
              <w:spacing w:after="0"/>
              <w:jc w:val="left"/>
            </w:pPr>
            <w:r>
              <w:rPr>
                <w:rFonts w:ascii="DejaVu Sans" w:hAnsi="DejaVu Sans"/>
                <w:color w:val="111827"/>
                <w:sz w:val="16"/>
              </w:rPr>
              <w:t>History Checker für Write und Read Operationen</w:t>
            </w:r>
          </w:p>
        </w:tc>
        <w:tc>
          <w:tcPr>
            <w:tcW w:type="dxa" w:w="4248"/>
            <w:tcMar>
              <w:top w:w="100" w:type="dxa"/>
              <w:start w:w="110" w:type="dxa"/>
              <w:bottom w:w="100" w:type="dxa"/>
              <w:end w:w="110" w:type="dxa"/>
            </w:tcMar>
            <w:vAlign w:val="center"/>
          </w:tcPr>
          <w:p>
            <w:pPr>
              <w:spacing w:after="0"/>
              <w:jc w:val="left"/>
            </w:pPr>
            <w:r>
              <w:rPr>
                <w:rFonts w:ascii="DejaVu Sans" w:hAnsi="DejaVu Sans"/>
                <w:color w:val="111827"/>
                <w:sz w:val="16"/>
              </w:rPr>
              <w:t>Keine bestätigten verlorenen oder widersprüchlichen Writes</w:t>
            </w:r>
          </w:p>
        </w:tc>
      </w:tr>
      <w:tr>
        <w:tc>
          <w:tcPr>
            <w:tcW w:type="dxa" w:w="2088"/>
            <w:shd w:fill="F3F4F6"/>
            <w:tcMar>
              <w:top w:w="100" w:type="dxa"/>
              <w:start w:w="110" w:type="dxa"/>
              <w:bottom w:w="100" w:type="dxa"/>
              <w:end w:w="110" w:type="dxa"/>
            </w:tcMar>
            <w:vAlign w:val="center"/>
          </w:tcPr>
          <w:p>
            <w:pPr>
              <w:spacing w:after="0"/>
              <w:jc w:val="left"/>
            </w:pPr>
            <w:r>
              <w:rPr>
                <w:rFonts w:ascii="DejaVu Sans" w:hAnsi="DejaVu Sans"/>
                <w:color w:val="111827"/>
                <w:sz w:val="16"/>
              </w:rPr>
              <w:t>Performance</w:t>
            </w:r>
          </w:p>
        </w:tc>
        <w:tc>
          <w:tcPr>
            <w:tcW w:type="dxa" w:w="3456"/>
            <w:shd w:fill="F3F4F6"/>
            <w:tcMar>
              <w:top w:w="100" w:type="dxa"/>
              <w:start w:w="110" w:type="dxa"/>
              <w:bottom w:w="100" w:type="dxa"/>
              <w:end w:w="110" w:type="dxa"/>
            </w:tcMar>
            <w:vAlign w:val="center"/>
          </w:tcPr>
          <w:p>
            <w:pPr>
              <w:spacing w:after="0"/>
              <w:jc w:val="left"/>
            </w:pPr>
            <w:r>
              <w:rPr>
                <w:rFonts w:ascii="DejaVu Sans" w:hAnsi="DejaVu Sans"/>
                <w:color w:val="111827"/>
                <w:sz w:val="16"/>
              </w:rPr>
              <w:t>Benchmarks mit benchmem p50 p95 p99 und Profilen</w:t>
            </w:r>
          </w:p>
        </w:tc>
        <w:tc>
          <w:tcPr>
            <w:tcW w:type="dxa" w:w="4248"/>
            <w:shd w:fill="F3F4F6"/>
            <w:tcMar>
              <w:top w:w="100" w:type="dxa"/>
              <w:start w:w="110" w:type="dxa"/>
              <w:bottom w:w="100" w:type="dxa"/>
              <w:end w:w="110" w:type="dxa"/>
            </w:tcMar>
            <w:vAlign w:val="center"/>
          </w:tcPr>
          <w:p>
            <w:pPr>
              <w:spacing w:after="0"/>
              <w:jc w:val="left"/>
            </w:pPr>
            <w:r>
              <w:rPr>
                <w:rFonts w:ascii="DejaVu Sans" w:hAnsi="DejaVu Sans"/>
                <w:color w:val="111827"/>
                <w:sz w:val="16"/>
              </w:rPr>
              <w:t>Bounded Allocations und Skalierungseffizienz</w:t>
            </w:r>
          </w:p>
        </w:tc>
      </w:tr>
    </w:tbl>
    <w:p>
      <w:pPr>
        <w:spacing w:after="20"/>
      </w:pPr>
    </w:p>
    <w:p>
      <w:pPr>
        <w:pStyle w:val="Heading2"/>
      </w:pPr>
      <w:r>
        <w:t>14.1 Obligatorische Failpoints</w:t>
      </w:r>
    </w:p>
    <w:p>
      <w:pPr>
        <w:pStyle w:val="ListBullet"/>
        <w:spacing w:after="60"/>
        <w:ind w:left="360" w:hanging="202"/>
      </w:pPr>
      <w:r>
        <w:rPr>
          <w:rFonts w:ascii="DejaVu Sans" w:hAnsi="DejaVu Sans"/>
        </w:rPr>
        <w:t>Leader stoppt vor Proposal nach lokaler Persistenz nach Quorum Commit nach Apply und vor Side Effect.</w:t>
      </w:r>
    </w:p>
    <w:p>
      <w:pPr>
        <w:pStyle w:val="ListBullet"/>
        <w:spacing w:after="60"/>
        <w:ind w:left="360" w:hanging="202"/>
      </w:pPr>
      <w:r>
        <w:rPr>
          <w:rFonts w:ascii="DejaVu Sans" w:hAnsi="DejaVu Sans"/>
        </w:rPr>
        <w:t>Leader wird vom Quorum getrennt und versucht weiter zu dispatchen.</w:t>
      </w:r>
    </w:p>
    <w:p>
      <w:pPr>
        <w:pStyle w:val="ListBullet"/>
        <w:spacing w:after="60"/>
        <w:ind w:left="360" w:hanging="202"/>
      </w:pPr>
      <w:r>
        <w:rPr>
          <w:rFonts w:ascii="DejaVu Sans" w:hAnsi="DejaVu Sans"/>
        </w:rPr>
        <w:t>Follower ist langsam voll oder liefert einen korrupten Snapshot.</w:t>
      </w:r>
    </w:p>
    <w:p>
      <w:pPr>
        <w:pStyle w:val="ListBullet"/>
        <w:spacing w:after="60"/>
        <w:ind w:left="360" w:hanging="202"/>
      </w:pPr>
      <w:r>
        <w:rPr>
          <w:rFonts w:ascii="DejaVu Sans" w:hAnsi="DejaVu Sans"/>
        </w:rPr>
        <w:t>Ack und Envelope werden beliebig dupliziert verzögert und umgeordnet.</w:t>
      </w:r>
    </w:p>
    <w:p>
      <w:pPr>
        <w:pStyle w:val="ListBullet"/>
        <w:spacing w:after="60"/>
        <w:ind w:left="360" w:hanging="202"/>
      </w:pPr>
      <w:r>
        <w:rPr>
          <w:rFonts w:ascii="DejaVu Sans" w:hAnsi="DejaVu Sans"/>
        </w:rPr>
        <w:t>Operator startet während Membership Change oder Snapshot Transfer neu.</w:t>
      </w:r>
    </w:p>
    <w:p>
      <w:pPr>
        <w:pStyle w:val="ListBullet"/>
        <w:spacing w:after="60"/>
        <w:ind w:left="360" w:hanging="202"/>
      </w:pPr>
      <w:r>
        <w:rPr>
          <w:rFonts w:ascii="DejaVu Sans" w:hAnsi="DejaVu Sans"/>
        </w:rPr>
        <w:t>Node Drain und Rolling Upgrade treffen auf eine bereits degradierte Partition.</w:t>
      </w:r>
    </w:p>
    <w:p>
      <w:pPr>
        <w:pStyle w:val="ListBullet"/>
        <w:spacing w:after="60"/>
        <w:ind w:left="360" w:hanging="202"/>
      </w:pPr>
      <w:r>
        <w:rPr>
          <w:rFonts w:ascii="DejaVu Sans" w:hAnsi="DejaVu Sans"/>
        </w:rPr>
        <w:t>Object Store ist während Backup und Restore teilweise nicht erreichbar.</w:t>
      </w:r>
    </w:p>
    <w:p>
      <w:pPr>
        <w:pStyle w:val="ListBullet"/>
        <w:spacing w:after="60"/>
        <w:ind w:left="360" w:hanging="202"/>
      </w:pPr>
      <w:r>
        <w:rPr>
          <w:rFonts w:ascii="DejaVu Sans" w:hAnsi="DejaVu Sans"/>
        </w:rPr>
        <w:t>Projection Exporter fällt zurück und darf WAL Compaction nicht über seinen Watermark hinaus erlauben.</w:t>
      </w:r>
    </w:p>
    <w:p>
      <w:pPr>
        <w:pStyle w:val="Heading2"/>
      </w:pPr>
      <w:r>
        <w:t>14.2 Definition of Done für Cluster Slices</w:t>
      </w:r>
    </w:p>
    <w:p>
      <w:pPr>
        <w:pStyle w:val="ListBullet"/>
        <w:spacing w:after="60"/>
        <w:ind w:left="360" w:hanging="202"/>
      </w:pPr>
      <w:r>
        <w:rPr>
          <w:rFonts w:ascii="DejaVu Sans" w:hAnsi="DejaVu Sans"/>
        </w:rPr>
        <w:t>go build ./... und go test ./... sind grün.</w:t>
      </w:r>
    </w:p>
    <w:p>
      <w:pPr>
        <w:pStyle w:val="ListBullet"/>
        <w:spacing w:after="60"/>
        <w:ind w:left="360" w:hanging="202"/>
      </w:pPr>
      <w:r>
        <w:rPr>
          <w:rFonts w:ascii="DejaVu Sans" w:hAnsi="DejaVu Sans"/>
        </w:rPr>
        <w:t>go test -race -timeout=45m ./... ist grün.</w:t>
      </w:r>
    </w:p>
    <w:p>
      <w:pPr>
        <w:pStyle w:val="ListBullet"/>
        <w:spacing w:after="60"/>
        <w:ind w:left="360" w:hanging="202"/>
      </w:pPr>
      <w:r>
        <w:rPr>
          <w:rFonts w:ascii="DejaVu Sans" w:hAnsi="DejaVu Sans"/>
        </w:rPr>
        <w:t>go vet ./... ist grün und gofmt -l . bleibt leer.</w:t>
      </w:r>
    </w:p>
    <w:p>
      <w:pPr>
        <w:pStyle w:val="ListBullet"/>
        <w:spacing w:after="60"/>
        <w:ind w:left="360" w:hanging="202"/>
      </w:pPr>
      <w:r>
        <w:rPr>
          <w:rFonts w:ascii="DejaVu Sans" w:hAnsi="DejaVu Sans"/>
        </w:rPr>
        <w:t>Persistence Processor Event Job Timer Message oder Variable Änderungen besitzen Recovery Tests.</w:t>
      </w:r>
    </w:p>
    <w:p>
      <w:pPr>
        <w:pStyle w:val="ListBullet"/>
        <w:spacing w:after="60"/>
        <w:ind w:left="360" w:hanging="202"/>
      </w:pPr>
      <w:r>
        <w:rPr>
          <w:rFonts w:ascii="DejaVu Sans" w:hAnsi="DejaVu Sans"/>
        </w:rPr>
        <w:t>Neue Hot Path Arbeit besitzt Allocation Benchmarks.</w:t>
      </w:r>
    </w:p>
    <w:p>
      <w:pPr>
        <w:pStyle w:val="ListBullet"/>
        <w:spacing w:after="60"/>
        <w:ind w:left="360" w:hanging="202"/>
      </w:pPr>
      <w:r>
        <w:rPr>
          <w:rFonts w:ascii="DejaVu Sans" w:hAnsi="DejaVu Sans"/>
        </w:rPr>
        <w:t>Failure Semantik und Operator Runbook sind dokumentiert.</w:t>
      </w:r>
    </w:p>
    <w:p>
      <w:pPr>
        <w:pStyle w:val="ListBullet"/>
        <w:spacing w:after="60"/>
        <w:ind w:left="360" w:hanging="202"/>
      </w:pPr>
      <w:r>
        <w:rPr>
          <w:rFonts w:ascii="DejaVu Sans" w:hAnsi="DejaVu Sans"/>
        </w:rPr>
        <w:t>Die Abweichung zwischen implementiertem Stand ADR und Roadmap ist aktualisiert.</w:t>
      </w:r>
    </w:p>
    <w:p>
      <w:r>
        <w:br w:type="page"/>
      </w:r>
    </w:p>
    <w:p>
      <w:pPr>
        <w:pStyle w:val="Heading1"/>
      </w:pPr>
      <w:r>
        <w:rPr>
          <w:rFonts w:ascii="DejaVu Sans" w:hAnsi="DejaVu Sans"/>
          <w:b/>
          <w:color w:val="000000"/>
          <w:sz w:val="40"/>
        </w:rPr>
        <w:t>15  Risiken Trade offs und offene Entscheide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2232"/>
            <w:shd w:fill="143A52"/>
            <w:tcMar>
              <w:top w:w="110" w:type="dxa"/>
              <w:start w:w="110" w:type="dxa"/>
              <w:bottom w:w="110" w:type="dxa"/>
              <w:end w:w="110" w:type="dxa"/>
            </w:tcMar>
            <w:vAlign w:val="center"/>
          </w:tcPr>
          <w:p>
            <w:pPr>
              <w:spacing w:after="0"/>
              <w:jc w:val="center"/>
            </w:pPr>
            <w:r>
              <w:rPr>
                <w:rFonts w:ascii="DejaVu Sans" w:hAnsi="DejaVu Sans"/>
                <w:b/>
                <w:color w:val="FFFFFF"/>
                <w:sz w:val="14"/>
              </w:rPr>
              <w:t>Risiko</w:t>
            </w:r>
          </w:p>
        </w:tc>
        <w:tc>
          <w:tcPr>
            <w:tcW w:type="dxa" w:w="2376"/>
            <w:shd w:fill="143A52"/>
            <w:tcMar>
              <w:top w:w="110" w:type="dxa"/>
              <w:start w:w="110" w:type="dxa"/>
              <w:bottom w:w="110" w:type="dxa"/>
              <w:end w:w="110" w:type="dxa"/>
            </w:tcMar>
            <w:vAlign w:val="center"/>
          </w:tcPr>
          <w:p>
            <w:pPr>
              <w:spacing w:after="0"/>
              <w:jc w:val="center"/>
            </w:pPr>
            <w:r>
              <w:rPr>
                <w:rFonts w:ascii="DejaVu Sans" w:hAnsi="DejaVu Sans"/>
                <w:b/>
                <w:color w:val="FFFFFF"/>
                <w:sz w:val="14"/>
              </w:rPr>
              <w:t>Auswirkung</w:t>
            </w:r>
          </w:p>
        </w:tc>
        <w:tc>
          <w:tcPr>
            <w:tcW w:type="dxa" w:w="3960"/>
            <w:shd w:fill="143A52"/>
            <w:tcMar>
              <w:top w:w="110" w:type="dxa"/>
              <w:start w:w="110" w:type="dxa"/>
              <w:bottom w:w="110" w:type="dxa"/>
              <w:end w:w="110" w:type="dxa"/>
            </w:tcMar>
            <w:vAlign w:val="center"/>
          </w:tcPr>
          <w:p>
            <w:pPr>
              <w:spacing w:after="0"/>
              <w:jc w:val="center"/>
            </w:pPr>
            <w:r>
              <w:rPr>
                <w:rFonts w:ascii="DejaVu Sans" w:hAnsi="DejaVu Sans"/>
                <w:b/>
                <w:color w:val="FFFFFF"/>
                <w:sz w:val="14"/>
              </w:rPr>
              <w:t>Mitigation</w:t>
            </w:r>
          </w:p>
        </w:tc>
        <w:tc>
          <w:tcPr>
            <w:tcW w:type="dxa" w:w="1224"/>
            <w:shd w:fill="143A52"/>
            <w:tcMar>
              <w:top w:w="110" w:type="dxa"/>
              <w:start w:w="110" w:type="dxa"/>
              <w:bottom w:w="110" w:type="dxa"/>
              <w:end w:w="110" w:type="dxa"/>
            </w:tcMar>
            <w:vAlign w:val="center"/>
          </w:tcPr>
          <w:p>
            <w:pPr>
              <w:spacing w:after="0"/>
              <w:jc w:val="center"/>
            </w:pPr>
            <w:r>
              <w:rPr>
                <w:rFonts w:ascii="DejaVu Sans" w:hAnsi="DejaVu Sans"/>
                <w:b/>
                <w:color w:val="FFFFFF"/>
                <w:sz w:val="14"/>
              </w:rPr>
              <w:t>Priorität</w:t>
            </w:r>
          </w:p>
        </w:tc>
      </w:tr>
      <w:tr>
        <w:tc>
          <w:tcPr>
            <w:tcW w:type="dxa" w:w="2232"/>
            <w:tcMar>
              <w:top w:w="100" w:type="dxa"/>
              <w:start w:w="110" w:type="dxa"/>
              <w:bottom w:w="100" w:type="dxa"/>
              <w:end w:w="110" w:type="dxa"/>
            </w:tcMar>
            <w:vAlign w:val="center"/>
          </w:tcPr>
          <w:p>
            <w:pPr>
              <w:spacing w:after="0"/>
              <w:jc w:val="left"/>
            </w:pPr>
            <w:r>
              <w:rPr>
                <w:rFonts w:ascii="DejaVu Sans" w:hAnsi="DejaVu Sans"/>
                <w:color w:val="111827"/>
                <w:sz w:val="14"/>
              </w:rPr>
              <w:t>Verlorene Continuation nach Commit</w:t>
            </w:r>
          </w:p>
        </w:tc>
        <w:tc>
          <w:tcPr>
            <w:tcW w:type="dxa" w:w="2376"/>
            <w:tcMar>
              <w:top w:w="100" w:type="dxa"/>
              <w:start w:w="110" w:type="dxa"/>
              <w:bottom w:w="100" w:type="dxa"/>
              <w:end w:w="110" w:type="dxa"/>
            </w:tcMar>
            <w:vAlign w:val="center"/>
          </w:tcPr>
          <w:p>
            <w:pPr>
              <w:spacing w:after="0"/>
              <w:jc w:val="left"/>
            </w:pPr>
            <w:r>
              <w:rPr>
                <w:rFonts w:ascii="DejaVu Sans" w:hAnsi="DejaVu Sans"/>
                <w:color w:val="111827"/>
                <w:sz w:val="14"/>
              </w:rPr>
              <w:t>Prozess bleibt hängen</w:t>
            </w:r>
          </w:p>
        </w:tc>
        <w:tc>
          <w:tcPr>
            <w:tcW w:type="dxa" w:w="3960"/>
            <w:tcMar>
              <w:top w:w="100" w:type="dxa"/>
              <w:start w:w="110" w:type="dxa"/>
              <w:bottom w:w="100" w:type="dxa"/>
              <w:end w:w="110" w:type="dxa"/>
            </w:tcMar>
            <w:vAlign w:val="center"/>
          </w:tcPr>
          <w:p>
            <w:pPr>
              <w:spacing w:after="0"/>
              <w:jc w:val="left"/>
            </w:pPr>
            <w:r>
              <w:rPr>
                <w:rFonts w:ascii="DejaVu Sans" w:hAnsi="DejaVu Sans"/>
                <w:color w:val="111827"/>
                <w:sz w:val="14"/>
              </w:rPr>
              <w:t>Durable Pending Work und Crash Tests</w:t>
            </w:r>
          </w:p>
        </w:tc>
        <w:tc>
          <w:tcPr>
            <w:tcW w:type="dxa" w:w="1224"/>
            <w:tcMar>
              <w:top w:w="100" w:type="dxa"/>
              <w:start w:w="110" w:type="dxa"/>
              <w:bottom w:w="100" w:type="dxa"/>
              <w:end w:w="110" w:type="dxa"/>
            </w:tcMar>
            <w:vAlign w:val="center"/>
          </w:tcPr>
          <w:p>
            <w:pPr>
              <w:spacing w:after="0"/>
              <w:jc w:val="left"/>
            </w:pPr>
            <w:r>
              <w:rPr>
                <w:rFonts w:ascii="DejaVu Sans" w:hAnsi="DejaVu Sans"/>
                <w:color w:val="111827"/>
                <w:sz w:val="14"/>
              </w:rPr>
              <w:t>Kritisch</w:t>
            </w:r>
          </w:p>
        </w:tc>
      </w:tr>
      <w:tr>
        <w:tc>
          <w:tcPr>
            <w:tcW w:type="dxa" w:w="2232"/>
            <w:shd w:fill="F3F4F6"/>
            <w:tcMar>
              <w:top w:w="100" w:type="dxa"/>
              <w:start w:w="110" w:type="dxa"/>
              <w:bottom w:w="100" w:type="dxa"/>
              <w:end w:w="110" w:type="dxa"/>
            </w:tcMar>
            <w:vAlign w:val="center"/>
          </w:tcPr>
          <w:p>
            <w:pPr>
              <w:spacing w:after="0"/>
              <w:jc w:val="left"/>
            </w:pPr>
            <w:r>
              <w:rPr>
                <w:rFonts w:ascii="DejaVu Sans" w:hAnsi="DejaVu Sans"/>
                <w:color w:val="111827"/>
                <w:sz w:val="14"/>
              </w:rPr>
              <w:t>Stale Leader dispatcht Side Effects</w:t>
            </w:r>
          </w:p>
        </w:tc>
        <w:tc>
          <w:tcPr>
            <w:tcW w:type="dxa" w:w="2376"/>
            <w:shd w:fill="F3F4F6"/>
            <w:tcMar>
              <w:top w:w="100" w:type="dxa"/>
              <w:start w:w="110" w:type="dxa"/>
              <w:bottom w:w="100" w:type="dxa"/>
              <w:end w:w="110" w:type="dxa"/>
            </w:tcMar>
            <w:vAlign w:val="center"/>
          </w:tcPr>
          <w:p>
            <w:pPr>
              <w:spacing w:after="0"/>
              <w:jc w:val="left"/>
            </w:pPr>
            <w:r>
              <w:rPr>
                <w:rFonts w:ascii="DejaVu Sans" w:hAnsi="DejaVu Sans"/>
                <w:color w:val="111827"/>
                <w:sz w:val="14"/>
              </w:rPr>
              <w:t>Doppelte externe Wirkung</w:t>
            </w:r>
          </w:p>
        </w:tc>
        <w:tc>
          <w:tcPr>
            <w:tcW w:type="dxa" w:w="3960"/>
            <w:shd w:fill="F3F4F6"/>
            <w:tcMar>
              <w:top w:w="100" w:type="dxa"/>
              <w:start w:w="110" w:type="dxa"/>
              <w:bottom w:w="100" w:type="dxa"/>
              <w:end w:w="110" w:type="dxa"/>
            </w:tcMar>
            <w:vAlign w:val="center"/>
          </w:tcPr>
          <w:p>
            <w:pPr>
              <w:spacing w:after="0"/>
              <w:jc w:val="left"/>
            </w:pPr>
            <w:r>
              <w:rPr>
                <w:rFonts w:ascii="DejaVu Sans" w:hAnsi="DejaVu Sans"/>
                <w:color w:val="111827"/>
                <w:sz w:val="14"/>
              </w:rPr>
              <w:t>Term Epoch Fencing und Idempotency Key</w:t>
            </w:r>
          </w:p>
        </w:tc>
        <w:tc>
          <w:tcPr>
            <w:tcW w:type="dxa" w:w="1224"/>
            <w:shd w:fill="F3F4F6"/>
            <w:tcMar>
              <w:top w:w="100" w:type="dxa"/>
              <w:start w:w="110" w:type="dxa"/>
              <w:bottom w:w="100" w:type="dxa"/>
              <w:end w:w="110" w:type="dxa"/>
            </w:tcMar>
            <w:vAlign w:val="center"/>
          </w:tcPr>
          <w:p>
            <w:pPr>
              <w:spacing w:after="0"/>
              <w:jc w:val="left"/>
            </w:pPr>
            <w:r>
              <w:rPr>
                <w:rFonts w:ascii="DejaVu Sans" w:hAnsi="DejaVu Sans"/>
                <w:color w:val="111827"/>
                <w:sz w:val="14"/>
              </w:rPr>
              <w:t>Kritisch</w:t>
            </w:r>
          </w:p>
        </w:tc>
      </w:tr>
      <w:tr>
        <w:tc>
          <w:tcPr>
            <w:tcW w:type="dxa" w:w="2232"/>
            <w:tcMar>
              <w:top w:w="100" w:type="dxa"/>
              <w:start w:w="110" w:type="dxa"/>
              <w:bottom w:w="100" w:type="dxa"/>
              <w:end w:w="110" w:type="dxa"/>
            </w:tcMar>
            <w:vAlign w:val="center"/>
          </w:tcPr>
          <w:p>
            <w:pPr>
              <w:spacing w:after="0"/>
              <w:jc w:val="left"/>
            </w:pPr>
            <w:r>
              <w:rPr>
                <w:rFonts w:ascii="DejaVu Sans" w:hAnsi="DejaVu Sans"/>
                <w:color w:val="111827"/>
                <w:sz w:val="14"/>
              </w:rPr>
              <w:t>Raft und atlas Log Semantik divergieren</w:t>
            </w:r>
          </w:p>
        </w:tc>
        <w:tc>
          <w:tcPr>
            <w:tcW w:type="dxa" w:w="2376"/>
            <w:tcMar>
              <w:top w:w="100" w:type="dxa"/>
              <w:start w:w="110" w:type="dxa"/>
              <w:bottom w:w="100" w:type="dxa"/>
              <w:end w:w="110" w:type="dxa"/>
            </w:tcMar>
            <w:vAlign w:val="center"/>
          </w:tcPr>
          <w:p>
            <w:pPr>
              <w:spacing w:after="0"/>
              <w:jc w:val="left"/>
            </w:pPr>
            <w:r>
              <w:rPr>
                <w:rFonts w:ascii="DejaVu Sans" w:hAnsi="DejaVu Sans"/>
                <w:color w:val="111827"/>
                <w:sz w:val="14"/>
              </w:rPr>
              <w:t>Recovery Inkonsistenz</w:t>
            </w:r>
          </w:p>
        </w:tc>
        <w:tc>
          <w:tcPr>
            <w:tcW w:type="dxa" w:w="3960"/>
            <w:tcMar>
              <w:top w:w="100" w:type="dxa"/>
              <w:start w:w="110" w:type="dxa"/>
              <w:bottom w:w="100" w:type="dxa"/>
              <w:end w:w="110" w:type="dxa"/>
            </w:tcMar>
            <w:vAlign w:val="center"/>
          </w:tcPr>
          <w:p>
            <w:pPr>
              <w:spacing w:after="0"/>
              <w:jc w:val="left"/>
            </w:pPr>
            <w:r>
              <w:rPr>
                <w:rFonts w:ascii="DejaVu Sans" w:hAnsi="DejaVu Sans"/>
                <w:color w:val="111827"/>
                <w:sz w:val="14"/>
              </w:rPr>
              <w:t>Ein CommitLog und ein Snapshot Manifest</w:t>
            </w:r>
          </w:p>
        </w:tc>
        <w:tc>
          <w:tcPr>
            <w:tcW w:type="dxa" w:w="1224"/>
            <w:tcMar>
              <w:top w:w="100" w:type="dxa"/>
              <w:start w:w="110" w:type="dxa"/>
              <w:bottom w:w="100" w:type="dxa"/>
              <w:end w:w="110" w:type="dxa"/>
            </w:tcMar>
            <w:vAlign w:val="center"/>
          </w:tcPr>
          <w:p>
            <w:pPr>
              <w:spacing w:after="0"/>
              <w:jc w:val="left"/>
            </w:pPr>
            <w:r>
              <w:rPr>
                <w:rFonts w:ascii="DejaVu Sans" w:hAnsi="DejaVu Sans"/>
                <w:color w:val="111827"/>
                <w:sz w:val="14"/>
              </w:rPr>
              <w:t>Kritisch</w:t>
            </w:r>
          </w:p>
        </w:tc>
      </w:tr>
      <w:tr>
        <w:tc>
          <w:tcPr>
            <w:tcW w:type="dxa" w:w="2232"/>
            <w:shd w:fill="F3F4F6"/>
            <w:tcMar>
              <w:top w:w="100" w:type="dxa"/>
              <w:start w:w="110" w:type="dxa"/>
              <w:bottom w:w="100" w:type="dxa"/>
              <w:end w:w="110" w:type="dxa"/>
            </w:tcMar>
            <w:vAlign w:val="center"/>
          </w:tcPr>
          <w:p>
            <w:pPr>
              <w:spacing w:after="0"/>
              <w:jc w:val="left"/>
            </w:pPr>
            <w:r>
              <w:rPr>
                <w:rFonts w:ascii="DejaVu Sans" w:hAnsi="DejaVu Sans"/>
                <w:color w:val="111827"/>
                <w:sz w:val="14"/>
              </w:rPr>
              <w:t>Hot Partition</w:t>
            </w:r>
          </w:p>
        </w:tc>
        <w:tc>
          <w:tcPr>
            <w:tcW w:type="dxa" w:w="2376"/>
            <w:shd w:fill="F3F4F6"/>
            <w:tcMar>
              <w:top w:w="100" w:type="dxa"/>
              <w:start w:w="110" w:type="dxa"/>
              <w:bottom w:w="100" w:type="dxa"/>
              <w:end w:w="110" w:type="dxa"/>
            </w:tcMar>
            <w:vAlign w:val="center"/>
          </w:tcPr>
          <w:p>
            <w:pPr>
              <w:spacing w:after="0"/>
              <w:jc w:val="left"/>
            </w:pPr>
            <w:r>
              <w:rPr>
                <w:rFonts w:ascii="DejaVu Sans" w:hAnsi="DejaVu Sans"/>
                <w:color w:val="111827"/>
                <w:sz w:val="14"/>
              </w:rPr>
              <w:t>Einzelne Queue dominiert Latenz</w:t>
            </w:r>
          </w:p>
        </w:tc>
        <w:tc>
          <w:tcPr>
            <w:tcW w:type="dxa" w:w="3960"/>
            <w:shd w:fill="F3F4F6"/>
            <w:tcMar>
              <w:top w:w="100" w:type="dxa"/>
              <w:start w:w="110" w:type="dxa"/>
              <w:bottom w:w="100" w:type="dxa"/>
              <w:end w:w="110" w:type="dxa"/>
            </w:tcMar>
            <w:vAlign w:val="center"/>
          </w:tcPr>
          <w:p>
            <w:pPr>
              <w:spacing w:after="0"/>
              <w:jc w:val="left"/>
            </w:pPr>
            <w:r>
              <w:rPr>
                <w:rFonts w:ascii="DejaVu Sans" w:hAnsi="DejaVu Sans"/>
                <w:color w:val="111827"/>
                <w:sz w:val="14"/>
              </w:rPr>
              <w:t>Load aware Placement Limits und spätere Split Strategie</w:t>
            </w:r>
          </w:p>
        </w:tc>
        <w:tc>
          <w:tcPr>
            <w:tcW w:type="dxa" w:w="1224"/>
            <w:shd w:fill="F3F4F6"/>
            <w:tcMar>
              <w:top w:w="100" w:type="dxa"/>
              <w:start w:w="110" w:type="dxa"/>
              <w:bottom w:w="100" w:type="dxa"/>
              <w:end w:w="110" w:type="dxa"/>
            </w:tcMar>
            <w:vAlign w:val="center"/>
          </w:tcPr>
          <w:p>
            <w:pPr>
              <w:spacing w:after="0"/>
              <w:jc w:val="left"/>
            </w:pPr>
            <w:r>
              <w:rPr>
                <w:rFonts w:ascii="DejaVu Sans" w:hAnsi="DejaVu Sans"/>
                <w:color w:val="111827"/>
                <w:sz w:val="14"/>
              </w:rPr>
              <w:t>Hoch</w:t>
            </w:r>
          </w:p>
        </w:tc>
      </w:tr>
      <w:tr>
        <w:tc>
          <w:tcPr>
            <w:tcW w:type="dxa" w:w="2232"/>
            <w:tcMar>
              <w:top w:w="100" w:type="dxa"/>
              <w:start w:w="110" w:type="dxa"/>
              <w:bottom w:w="100" w:type="dxa"/>
              <w:end w:w="110" w:type="dxa"/>
            </w:tcMar>
            <w:vAlign w:val="center"/>
          </w:tcPr>
          <w:p>
            <w:pPr>
              <w:spacing w:after="0"/>
              <w:jc w:val="left"/>
            </w:pPr>
            <w:r>
              <w:rPr>
                <w:rFonts w:ascii="DejaVu Sans" w:hAnsi="DejaVu Sans"/>
                <w:color w:val="111827"/>
                <w:sz w:val="14"/>
              </w:rPr>
              <w:t>Catalog wird Bottleneck</w:t>
            </w:r>
          </w:p>
        </w:tc>
        <w:tc>
          <w:tcPr>
            <w:tcW w:type="dxa" w:w="2376"/>
            <w:tcMar>
              <w:top w:w="100" w:type="dxa"/>
              <w:start w:w="110" w:type="dxa"/>
              <w:bottom w:w="100" w:type="dxa"/>
              <w:end w:w="110" w:type="dxa"/>
            </w:tcMar>
            <w:vAlign w:val="center"/>
          </w:tcPr>
          <w:p>
            <w:pPr>
              <w:spacing w:after="0"/>
              <w:jc w:val="left"/>
            </w:pPr>
            <w:r>
              <w:rPr>
                <w:rFonts w:ascii="DejaVu Sans" w:hAnsi="DejaVu Sans"/>
                <w:color w:val="111827"/>
                <w:sz w:val="14"/>
              </w:rPr>
              <w:t>Deploy und Placement stocken</w:t>
            </w:r>
          </w:p>
        </w:tc>
        <w:tc>
          <w:tcPr>
            <w:tcW w:type="dxa" w:w="3960"/>
            <w:tcMar>
              <w:top w:w="100" w:type="dxa"/>
              <w:start w:w="110" w:type="dxa"/>
              <w:bottom w:w="100" w:type="dxa"/>
              <w:end w:w="110" w:type="dxa"/>
            </w:tcMar>
            <w:vAlign w:val="center"/>
          </w:tcPr>
          <w:p>
            <w:pPr>
              <w:spacing w:after="0"/>
              <w:jc w:val="left"/>
            </w:pPr>
            <w:r>
              <w:rPr>
                <w:rFonts w:ascii="DejaVu Sans" w:hAnsi="DejaVu Sans"/>
                <w:color w:val="111827"/>
                <w:sz w:val="14"/>
              </w:rPr>
              <w:t>Nicht im Execution Hot Path kleine Entries Caches</w:t>
            </w:r>
          </w:p>
        </w:tc>
        <w:tc>
          <w:tcPr>
            <w:tcW w:type="dxa" w:w="1224"/>
            <w:tcMar>
              <w:top w:w="100" w:type="dxa"/>
              <w:start w:w="110" w:type="dxa"/>
              <w:bottom w:w="100" w:type="dxa"/>
              <w:end w:w="110" w:type="dxa"/>
            </w:tcMar>
            <w:vAlign w:val="center"/>
          </w:tcPr>
          <w:p>
            <w:pPr>
              <w:spacing w:after="0"/>
              <w:jc w:val="left"/>
            </w:pPr>
            <w:r>
              <w:rPr>
                <w:rFonts w:ascii="DejaVu Sans" w:hAnsi="DejaVu Sans"/>
                <w:color w:val="111827"/>
                <w:sz w:val="14"/>
              </w:rPr>
              <w:t>Mittel</w:t>
            </w:r>
          </w:p>
        </w:tc>
      </w:tr>
      <w:tr>
        <w:tc>
          <w:tcPr>
            <w:tcW w:type="dxa" w:w="2232"/>
            <w:shd w:fill="F3F4F6"/>
            <w:tcMar>
              <w:top w:w="100" w:type="dxa"/>
              <w:start w:w="110" w:type="dxa"/>
              <w:bottom w:w="100" w:type="dxa"/>
              <w:end w:w="110" w:type="dxa"/>
            </w:tcMar>
            <w:vAlign w:val="center"/>
          </w:tcPr>
          <w:p>
            <w:pPr>
              <w:spacing w:after="0"/>
              <w:jc w:val="left"/>
            </w:pPr>
            <w:r>
              <w:rPr>
                <w:rFonts w:ascii="DejaVu Sans" w:hAnsi="DejaVu Sans"/>
                <w:color w:val="111827"/>
                <w:sz w:val="14"/>
              </w:rPr>
              <w:t>Operator entfernt Quorum</w:t>
            </w:r>
          </w:p>
        </w:tc>
        <w:tc>
          <w:tcPr>
            <w:tcW w:type="dxa" w:w="2376"/>
            <w:shd w:fill="F3F4F6"/>
            <w:tcMar>
              <w:top w:w="100" w:type="dxa"/>
              <w:start w:w="110" w:type="dxa"/>
              <w:bottom w:w="100" w:type="dxa"/>
              <w:end w:w="110" w:type="dxa"/>
            </w:tcMar>
            <w:vAlign w:val="center"/>
          </w:tcPr>
          <w:p>
            <w:pPr>
              <w:spacing w:after="0"/>
              <w:jc w:val="left"/>
            </w:pPr>
            <w:r>
              <w:rPr>
                <w:rFonts w:ascii="DejaVu Sans" w:hAnsi="DejaVu Sans"/>
                <w:color w:val="111827"/>
                <w:sz w:val="14"/>
              </w:rPr>
              <w:t>Partition nicht verfügbar</w:t>
            </w:r>
          </w:p>
        </w:tc>
        <w:tc>
          <w:tcPr>
            <w:tcW w:type="dxa" w:w="3960"/>
            <w:shd w:fill="F3F4F6"/>
            <w:tcMar>
              <w:top w:w="100" w:type="dxa"/>
              <w:start w:w="110" w:type="dxa"/>
              <w:bottom w:w="100" w:type="dxa"/>
              <w:end w:w="110" w:type="dxa"/>
            </w:tcMar>
            <w:vAlign w:val="center"/>
          </w:tcPr>
          <w:p>
            <w:pPr>
              <w:spacing w:after="0"/>
              <w:jc w:val="left"/>
            </w:pPr>
            <w:r>
              <w:rPr>
                <w:rFonts w:ascii="DejaVu Sans" w:hAnsi="DejaVu Sans"/>
                <w:color w:val="111827"/>
                <w:sz w:val="14"/>
              </w:rPr>
              <w:t>Learner Workflow Finalizers und Safety Checks</w:t>
            </w:r>
          </w:p>
        </w:tc>
        <w:tc>
          <w:tcPr>
            <w:tcW w:type="dxa" w:w="1224"/>
            <w:shd w:fill="F3F4F6"/>
            <w:tcMar>
              <w:top w:w="100" w:type="dxa"/>
              <w:start w:w="110" w:type="dxa"/>
              <w:bottom w:w="100" w:type="dxa"/>
              <w:end w:w="110" w:type="dxa"/>
            </w:tcMar>
            <w:vAlign w:val="center"/>
          </w:tcPr>
          <w:p>
            <w:pPr>
              <w:spacing w:after="0"/>
              <w:jc w:val="left"/>
            </w:pPr>
            <w:r>
              <w:rPr>
                <w:rFonts w:ascii="DejaVu Sans" w:hAnsi="DejaVu Sans"/>
                <w:color w:val="111827"/>
                <w:sz w:val="14"/>
              </w:rPr>
              <w:t>Kritisch</w:t>
            </w:r>
          </w:p>
        </w:tc>
      </w:tr>
      <w:tr>
        <w:tc>
          <w:tcPr>
            <w:tcW w:type="dxa" w:w="2232"/>
            <w:tcMar>
              <w:top w:w="100" w:type="dxa"/>
              <w:start w:w="110" w:type="dxa"/>
              <w:bottom w:w="100" w:type="dxa"/>
              <w:end w:w="110" w:type="dxa"/>
            </w:tcMar>
            <w:vAlign w:val="center"/>
          </w:tcPr>
          <w:p>
            <w:pPr>
              <w:spacing w:after="0"/>
              <w:jc w:val="left"/>
            </w:pPr>
            <w:r>
              <w:rPr>
                <w:rFonts w:ascii="DejaVu Sans" w:hAnsi="DejaVu Sans"/>
                <w:color w:val="111827"/>
                <w:sz w:val="14"/>
              </w:rPr>
              <w:t>Mixed Version Fehler</w:t>
            </w:r>
          </w:p>
        </w:tc>
        <w:tc>
          <w:tcPr>
            <w:tcW w:type="dxa" w:w="2376"/>
            <w:tcMar>
              <w:top w:w="100" w:type="dxa"/>
              <w:start w:w="110" w:type="dxa"/>
              <w:bottom w:w="100" w:type="dxa"/>
              <w:end w:w="110" w:type="dxa"/>
            </w:tcMar>
            <w:vAlign w:val="center"/>
          </w:tcPr>
          <w:p>
            <w:pPr>
              <w:spacing w:after="0"/>
              <w:jc w:val="left"/>
            </w:pPr>
            <w:r>
              <w:rPr>
                <w:rFonts w:ascii="DejaVu Sans" w:hAnsi="DejaVu Sans"/>
                <w:color w:val="111827"/>
                <w:sz w:val="14"/>
              </w:rPr>
              <w:t>Cluster Split oder inkompatibler State</w:t>
            </w:r>
          </w:p>
        </w:tc>
        <w:tc>
          <w:tcPr>
            <w:tcW w:type="dxa" w:w="3960"/>
            <w:tcMar>
              <w:top w:w="100" w:type="dxa"/>
              <w:start w:w="110" w:type="dxa"/>
              <w:bottom w:w="100" w:type="dxa"/>
              <w:end w:w="110" w:type="dxa"/>
            </w:tcMar>
            <w:vAlign w:val="center"/>
          </w:tcPr>
          <w:p>
            <w:pPr>
              <w:spacing w:after="0"/>
              <w:jc w:val="left"/>
            </w:pPr>
            <w:r>
              <w:rPr>
                <w:rFonts w:ascii="DejaVu Sans" w:hAnsi="DejaVu Sans"/>
                <w:color w:val="111827"/>
                <w:sz w:val="14"/>
              </w:rPr>
              <w:t>Feature Gates und explizite Format Versionen</w:t>
            </w:r>
          </w:p>
        </w:tc>
        <w:tc>
          <w:tcPr>
            <w:tcW w:type="dxa" w:w="1224"/>
            <w:tcMar>
              <w:top w:w="100" w:type="dxa"/>
              <w:start w:w="110" w:type="dxa"/>
              <w:bottom w:w="100" w:type="dxa"/>
              <w:end w:w="110" w:type="dxa"/>
            </w:tcMar>
            <w:vAlign w:val="center"/>
          </w:tcPr>
          <w:p>
            <w:pPr>
              <w:spacing w:after="0"/>
              <w:jc w:val="left"/>
            </w:pPr>
            <w:r>
              <w:rPr>
                <w:rFonts w:ascii="DejaVu Sans" w:hAnsi="DejaVu Sans"/>
                <w:color w:val="111827"/>
                <w:sz w:val="14"/>
              </w:rPr>
              <w:t>Hoch</w:t>
            </w:r>
          </w:p>
        </w:tc>
      </w:tr>
      <w:tr>
        <w:tc>
          <w:tcPr>
            <w:tcW w:type="dxa" w:w="2232"/>
            <w:shd w:fill="F3F4F6"/>
            <w:tcMar>
              <w:top w:w="100" w:type="dxa"/>
              <w:start w:w="110" w:type="dxa"/>
              <w:bottom w:w="100" w:type="dxa"/>
              <w:end w:w="110" w:type="dxa"/>
            </w:tcMar>
            <w:vAlign w:val="center"/>
          </w:tcPr>
          <w:p>
            <w:pPr>
              <w:spacing w:after="0"/>
              <w:jc w:val="left"/>
            </w:pPr>
            <w:r>
              <w:rPr>
                <w:rFonts w:ascii="DejaVu Sans" w:hAnsi="DejaVu Sans"/>
                <w:color w:val="111827"/>
                <w:sz w:val="14"/>
              </w:rPr>
              <w:t>Projection Lag wird als aktuell gelesen</w:t>
            </w:r>
          </w:p>
        </w:tc>
        <w:tc>
          <w:tcPr>
            <w:tcW w:type="dxa" w:w="2376"/>
            <w:shd w:fill="F3F4F6"/>
            <w:tcMar>
              <w:top w:w="100" w:type="dxa"/>
              <w:start w:w="110" w:type="dxa"/>
              <w:bottom w:w="100" w:type="dxa"/>
              <w:end w:w="110" w:type="dxa"/>
            </w:tcMar>
            <w:vAlign w:val="center"/>
          </w:tcPr>
          <w:p>
            <w:pPr>
              <w:spacing w:after="0"/>
              <w:jc w:val="left"/>
            </w:pPr>
            <w:r>
              <w:rPr>
                <w:rFonts w:ascii="DejaVu Sans" w:hAnsi="DejaVu Sans"/>
                <w:color w:val="111827"/>
                <w:sz w:val="14"/>
              </w:rPr>
              <w:t>Falsche Operations Sicht</w:t>
            </w:r>
          </w:p>
        </w:tc>
        <w:tc>
          <w:tcPr>
            <w:tcW w:type="dxa" w:w="3960"/>
            <w:shd w:fill="F3F4F6"/>
            <w:tcMar>
              <w:top w:w="100" w:type="dxa"/>
              <w:start w:w="110" w:type="dxa"/>
              <w:bottom w:w="100" w:type="dxa"/>
              <w:end w:w="110" w:type="dxa"/>
            </w:tcMar>
            <w:vAlign w:val="center"/>
          </w:tcPr>
          <w:p>
            <w:pPr>
              <w:spacing w:after="0"/>
              <w:jc w:val="left"/>
            </w:pPr>
            <w:r>
              <w:rPr>
                <w:rFonts w:ascii="DejaVu Sans" w:hAnsi="DejaVu Sans"/>
                <w:color w:val="111827"/>
                <w:sz w:val="14"/>
              </w:rPr>
              <w:t>Watermarks und direkte Detail Reads</w:t>
            </w:r>
          </w:p>
        </w:tc>
        <w:tc>
          <w:tcPr>
            <w:tcW w:type="dxa" w:w="1224"/>
            <w:shd w:fill="F3F4F6"/>
            <w:tcMar>
              <w:top w:w="100" w:type="dxa"/>
              <w:start w:w="110" w:type="dxa"/>
              <w:bottom w:w="100" w:type="dxa"/>
              <w:end w:w="110" w:type="dxa"/>
            </w:tcMar>
            <w:vAlign w:val="center"/>
          </w:tcPr>
          <w:p>
            <w:pPr>
              <w:spacing w:after="0"/>
              <w:jc w:val="left"/>
            </w:pPr>
            <w:r>
              <w:rPr>
                <w:rFonts w:ascii="DejaVu Sans" w:hAnsi="DejaVu Sans"/>
                <w:color w:val="111827"/>
                <w:sz w:val="14"/>
              </w:rPr>
              <w:t>Mittel</w:t>
            </w:r>
          </w:p>
        </w:tc>
      </w:tr>
    </w:tbl>
    <w:p>
      <w:pPr>
        <w:spacing w:after="20"/>
      </w:pPr>
    </w:p>
    <w:p>
      <w:pPr>
        <w:pStyle w:val="Heading2"/>
      </w:pPr>
      <w:r>
        <w:t>15.1 Noch zu treffende Produktentscheide</w:t>
      </w:r>
    </w:p>
    <w:p>
      <w:pPr>
        <w:pStyle w:val="ListBullet"/>
        <w:spacing w:after="20"/>
        <w:ind w:left="360" w:hanging="202"/>
      </w:pPr>
      <w:r>
        <w:rPr>
          <w:rFonts w:ascii="DejaVu Sans" w:hAnsi="DejaVu Sans"/>
        </w:rPr>
        <w:t>Ist Clusterbetrieb ein separates Packaging oder derselbe Binary Modus mit Lizenz und Feature Flag?</w:t>
      </w:r>
    </w:p>
    <w:p>
      <w:pPr>
        <w:pStyle w:val="ListBullet"/>
        <w:spacing w:after="20"/>
        <w:ind w:left="360" w:hanging="202"/>
      </w:pPr>
      <w:r>
        <w:rPr>
          <w:rFonts w:ascii="DejaVu Sans" w:hAnsi="DejaVu Sans"/>
        </w:rPr>
        <w:t>Welche Konsistenz wird für welche Read API garantiert und wie wird stale explizit bezeichnet?</w:t>
      </w:r>
    </w:p>
    <w:p>
      <w:pPr>
        <w:pStyle w:val="ListBullet"/>
        <w:spacing w:after="20"/>
        <w:ind w:left="360" w:hanging="202"/>
      </w:pPr>
      <w:r>
        <w:rPr>
          <w:rFonts w:ascii="DejaVu Sans" w:hAnsi="DejaVu Sans"/>
        </w:rPr>
        <w:t>Welche S3 Implementierungen und Storage Classes werden offiziell supportet?</w:t>
      </w:r>
    </w:p>
    <w:p>
      <w:pPr>
        <w:pStyle w:val="ListBullet"/>
        <w:spacing w:after="20"/>
        <w:ind w:left="360" w:hanging="202"/>
      </w:pPr>
      <w:r>
        <w:rPr>
          <w:rFonts w:ascii="DejaVu Sans" w:hAnsi="DejaVu Sans"/>
        </w:rPr>
        <w:t>Welche Maximalwerte gelten für Partitionen Replikate Event Batch und Snapshot Grösse?</w:t>
      </w:r>
    </w:p>
    <w:p>
      <w:pPr>
        <w:pStyle w:val="ListBullet"/>
        <w:spacing w:after="20"/>
        <w:ind w:left="360" w:hanging="202"/>
      </w:pPr>
      <w:r>
        <w:rPr>
          <w:rFonts w:ascii="DejaVu Sans" w:hAnsi="DejaVu Sans"/>
        </w:rPr>
        <w:t>Wie lange werden unmatched Messages und Dedupe IDs aufbewahrt?</w:t>
      </w:r>
    </w:p>
    <w:p>
      <w:pPr>
        <w:pStyle w:val="ListBullet"/>
        <w:spacing w:after="20"/>
        <w:ind w:left="360" w:hanging="202"/>
      </w:pPr>
      <w:r>
        <w:rPr>
          <w:rFonts w:ascii="DejaVu Sans" w:hAnsi="DejaVu Sans"/>
        </w:rPr>
        <w:t>Welche Upgrade Nachbarschaften und Downgrade Grenzen sind vertraglich garantiert?</w:t>
      </w:r>
    </w:p>
    <w:p>
      <w:pPr>
        <w:pStyle w:val="Heading2"/>
        <w:ind w:left="0" w:firstLine="0"/>
        <w:jc w:val="left"/>
      </w:pPr>
      <w:r>
        <w:t>15.2 Akzeptierte Trade offs</w:t>
      </w:r>
    </w:p>
    <w:p>
      <w:pPr>
        <w:pStyle w:val="BodyText"/>
        <w:spacing w:after="120"/>
      </w:pPr>
      <w:r>
        <w:rPr>
          <w:rFonts w:ascii="DejaVu Sans" w:hAnsi="DejaVu Sans"/>
        </w:rPr>
        <w:t>Consensus erhöht Write Latenz und verdreifacht bei RF 3 grob die Log Storage und Netzwerkarbeit. Cross Partition Prozesse werden eventual consistent. Der Operator erweitert den Wartungsumfang deutlich. Diese Kosten sind akzeptabel, weil sie explizit Verfügbarkeit und horizontalen Durchsatz kaufen, während die standalone Ausführung ihre heutige Einfachheit behält.</w:t>
      </w:r>
    </w:p>
    <w:p>
      <w:r>
        <w:br w:type="page"/>
      </w:r>
    </w:p>
    <w:p>
      <w:pPr>
        <w:pStyle w:val="Heading1"/>
      </w:pPr>
      <w:r>
        <w:rPr>
          <w:rFonts w:ascii="DejaVu Sans" w:hAnsi="DejaVu Sans"/>
          <w:b/>
          <w:color w:val="000000"/>
          <w:sz w:val="40"/>
        </w:rPr>
        <w:t>16  Schlussfolgerung</w:t>
      </w:r>
    </w:p>
    <w:p>
      <w:pPr>
        <w:pStyle w:val="BodyText"/>
        <w:spacing w:after="120"/>
      </w:pPr>
      <w:r>
        <w:rPr>
          <w:rFonts w:ascii="DejaVu Sans" w:hAnsi="DejaVu Sans"/>
        </w:rPr>
        <w:t>Die richtige horizontale Skalierung für atlas ist keine Datenbank Migration und kein Broker vor der Engine. Sie ist die verteilte Fortsetzung der bestehenden Architektur: viele unabhängige Single Writer Partitionen, deren Eventstrom repliziert und deren State deterministisch materialisiert wird.</w:t>
      </w:r>
    </w:p>
    <w:p>
      <w:pPr>
        <w:pStyle w:val="BodyText"/>
        <w:spacing w:after="120"/>
      </w:pPr>
      <w:r>
        <w:rPr>
          <w:rFonts w:ascii="DejaVu Sans" w:hAnsi="DejaVu Sans"/>
        </w:rPr>
        <w:t>Partition Cells trennen sauber zwischen Durchsatz und Verfügbarkeit. Mehr Cells liefern mehr Leader und damit mehr parallele Schreibkapazität. Mehr Replikate liefern Fehlertoleranz. Durable Envelopes und Directory Shards lösen Cross Partition Semantik ohne globale Transaktion. Ein Operator macht Placement und Lifecycle cloud native, ohne Kubernetes in die fachliche Commit Kette zu ziehen.</w:t>
      </w:r>
    </w:p>
    <w:p>
      <w:pPr>
        <w:pStyle w:val="BodyText"/>
        <w:spacing w:after="120"/>
      </w:pPr>
      <w:r>
        <w:rPr>
          <w:rFonts w:ascii="DejaVu Sans" w:hAnsi="DejaVu Sans"/>
        </w:rPr>
        <w:t>Der unmittelbar nächste Schritt ist M5.0: ein lokaler PartitionManager mit vier unabhängigen Partitionen, getrennten Stores und einem Router. Erst wenn Skalierung, Recovery und Hot Path Budget dort belegt sind, folgt M5.1 mit Envelopes und danach M5.2 mit einem reproduzierbaren etcd raft gegen Dragonboat Spike. Dieses Vorgehen minimiert gleichzeitig Architektur und Implementierungsrisiko.</w:t>
      </w:r>
    </w:p>
    <w:p>
      <w:pPr>
        <w:spacing w:before="240"/>
      </w:pPr>
      <w:r>
        <w:rPr>
          <w:rFonts w:ascii="DejaVu Sans" w:hAnsi="DejaVu Sans"/>
          <w:b/>
          <w:color w:val="143A52"/>
          <w:sz w:val="22"/>
        </w:rPr>
        <w:t>Empfohlener Beschluss</w:t>
      </w:r>
    </w:p>
    <w:p>
      <w:pPr>
        <w:pStyle w:val="BodyText"/>
        <w:spacing w:after="120"/>
      </w:pPr>
      <w:r>
        <w:rPr>
          <w:rFonts w:ascii="DejaVu Sans" w:hAnsi="DejaVu Sans"/>
        </w:rPr>
        <w:t>ADR-0175 bleibt der Leitentscheid für Milestone 5. Die Umsetzung startet mit der Local Partition Fabric. Jede folgende Phase wird erst nach bestandenen Recovery Fault Injection und Performance Gates freigegeben.</w:t>
      </w:r>
    </w:p>
    <w:p>
      <w:r>
        <w:br w:type="page"/>
      </w:r>
    </w:p>
    <w:p>
      <w:pPr>
        <w:pStyle w:val="Heading1"/>
      </w:pPr>
      <w:r>
        <w:rPr>
          <w:rFonts w:ascii="DejaVu Sans" w:hAnsi="DejaVu Sans"/>
          <w:b/>
          <w:color w:val="000000"/>
          <w:sz w:val="40"/>
        </w:rPr>
        <w:t>A  Beispiel einer AtlasCluster Ressource</w:t>
      </w:r>
    </w:p>
    <w:p>
      <w:pPr>
        <w:pStyle w:val="BodyText"/>
        <w:spacing w:after="120"/>
      </w:pPr>
      <w:r>
        <w:rPr>
          <w:rFonts w:ascii="DejaVu Sans" w:hAnsi="DejaVu Sans"/>
        </w:rPr>
        <w:t>Die folgende CRD Form ist bewusst illustrativ. Felder und API Version werden erst mit dem Operator ADR stabilisiert.</w:t>
      </w:r>
    </w:p>
    <w:p>
      <w:pPr>
        <w:pStyle w:val="Code"/>
      </w:pPr>
      <w:r>
        <w:rPr>
          <w:rFonts w:ascii="DejaVu Sans Mono" w:hAnsi="DejaVu Sans Mono"/>
          <w:color w:val="111827"/>
          <w:sz w:val="16"/>
        </w:rPr>
        <w:t>apiVersion: atlas.blumer.cloud/v1alpha1</w:t>
        <w:br/>
      </w:r>
      <w:r>
        <w:rPr>
          <w:rFonts w:ascii="DejaVu Sans Mono" w:hAnsi="DejaVu Sans Mono"/>
          <w:color w:val="111827"/>
          <w:sz w:val="16"/>
        </w:rPr>
        <w:t>kind: AtlasCluster</w:t>
        <w:br/>
      </w:r>
      <w:r>
        <w:rPr>
          <w:rFonts w:ascii="DejaVu Sans Mono" w:hAnsi="DejaVu Sans Mono"/>
          <w:color w:val="111827"/>
          <w:sz w:val="16"/>
        </w:rPr>
        <w:t>metadata:</w:t>
        <w:br/>
      </w:r>
      <w:r>
        <w:rPr>
          <w:rFonts w:ascii="DejaVu Sans Mono" w:hAnsi="DejaVu Sans Mono"/>
          <w:color w:val="111827"/>
          <w:sz w:val="16"/>
        </w:rPr>
        <w:t xml:space="preserve">  name: production</w:t>
        <w:br/>
      </w:r>
      <w:r>
        <w:rPr>
          <w:rFonts w:ascii="DejaVu Sans Mono" w:hAnsi="DejaVu Sans Mono"/>
          <w:color w:val="111827"/>
          <w:sz w:val="16"/>
        </w:rPr>
        <w:t>spec:</w:t>
        <w:br/>
      </w:r>
      <w:r>
        <w:rPr>
          <w:rFonts w:ascii="DejaVu Sans Mono" w:hAnsi="DejaVu Sans Mono"/>
          <w:color w:val="111827"/>
          <w:sz w:val="16"/>
        </w:rPr>
        <w:t xml:space="preserve">  nodes: 5</w:t>
        <w:br/>
      </w:r>
      <w:r>
        <w:rPr>
          <w:rFonts w:ascii="DejaVu Sans Mono" w:hAnsi="DejaVu Sans Mono"/>
          <w:color w:val="111827"/>
          <w:sz w:val="16"/>
        </w:rPr>
        <w:t xml:space="preserve">  partitions: 64</w:t>
        <w:br/>
      </w:r>
      <w:r>
        <w:rPr>
          <w:rFonts w:ascii="DejaVu Sans Mono" w:hAnsi="DejaVu Sans Mono"/>
          <w:color w:val="111827"/>
          <w:sz w:val="16"/>
        </w:rPr>
        <w:t xml:space="preserve">  replicationFactor: 3</w:t>
        <w:br/>
      </w:r>
      <w:r>
        <w:rPr>
          <w:rFonts w:ascii="DejaVu Sans Mono" w:hAnsi="DejaVu Sans Mono"/>
          <w:color w:val="111827"/>
          <w:sz w:val="16"/>
        </w:rPr>
        <w:t xml:space="preserve">  storage:</w:t>
        <w:br/>
      </w:r>
      <w:r>
        <w:rPr>
          <w:rFonts w:ascii="DejaVu Sans Mono" w:hAnsi="DejaVu Sans Mono"/>
          <w:color w:val="111827"/>
          <w:sz w:val="16"/>
        </w:rPr>
        <w:t xml:space="preserve">    size: 200Gi</w:t>
        <w:br/>
      </w:r>
      <w:r>
        <w:rPr>
          <w:rFonts w:ascii="DejaVu Sans Mono" w:hAnsi="DejaVu Sans Mono"/>
          <w:color w:val="111827"/>
          <w:sz w:val="16"/>
        </w:rPr>
        <w:t xml:space="preserve">    storageClass: fast-rwo</w:t>
        <w:br/>
      </w:r>
      <w:r>
        <w:rPr>
          <w:rFonts w:ascii="DejaVu Sans Mono" w:hAnsi="DejaVu Sans Mono"/>
          <w:color w:val="111827"/>
          <w:sz w:val="16"/>
        </w:rPr>
        <w:t xml:space="preserve">  placement:</w:t>
        <w:br/>
      </w:r>
      <w:r>
        <w:rPr>
          <w:rFonts w:ascii="DejaVu Sans Mono" w:hAnsi="DejaVu Sans Mono"/>
          <w:color w:val="111827"/>
          <w:sz w:val="16"/>
        </w:rPr>
        <w:t xml:space="preserve">    spreadBy:</w:t>
        <w:br/>
      </w:r>
      <w:r>
        <w:rPr>
          <w:rFonts w:ascii="DejaVu Sans Mono" w:hAnsi="DejaVu Sans Mono"/>
          <w:color w:val="111827"/>
          <w:sz w:val="16"/>
        </w:rPr>
        <w:t xml:space="preserve">      - kubernetes.io/hostname</w:t>
        <w:br/>
      </w:r>
      <w:r>
        <w:rPr>
          <w:rFonts w:ascii="DejaVu Sans Mono" w:hAnsi="DejaVu Sans Mono"/>
          <w:color w:val="111827"/>
          <w:sz w:val="16"/>
        </w:rPr>
        <w:t xml:space="preserve">      - topology.kubernetes.io/zone</w:t>
        <w:br/>
      </w:r>
      <w:r>
        <w:rPr>
          <w:rFonts w:ascii="DejaVu Sans Mono" w:hAnsi="DejaVu Sans Mono"/>
          <w:color w:val="111827"/>
          <w:sz w:val="16"/>
        </w:rPr>
        <w:t xml:space="preserve">  backup:</w:t>
        <w:br/>
      </w:r>
      <w:r>
        <w:rPr>
          <w:rFonts w:ascii="DejaVu Sans Mono" w:hAnsi="DejaVu Sans Mono"/>
          <w:color w:val="111827"/>
          <w:sz w:val="16"/>
        </w:rPr>
        <w:t xml:space="preserve">    url: s3://atlas-backups/production</w:t>
        <w:br/>
      </w:r>
      <w:r>
        <w:rPr>
          <w:rFonts w:ascii="DejaVu Sans Mono" w:hAnsi="DejaVu Sans Mono"/>
          <w:color w:val="111827"/>
          <w:sz w:val="16"/>
        </w:rPr>
        <w:t xml:space="preserve">    schedule: "0 */6 * * *"</w:t>
        <w:br/>
      </w:r>
      <w:r>
        <w:rPr>
          <w:rFonts w:ascii="DejaVu Sans Mono" w:hAnsi="DejaVu Sans Mono"/>
          <w:color w:val="111827"/>
          <w:sz w:val="16"/>
        </w:rPr>
        <w:t xml:space="preserve">  security:</w:t>
        <w:br/>
      </w:r>
      <w:r>
        <w:rPr>
          <w:rFonts w:ascii="DejaVu Sans Mono" w:hAnsi="DejaVu Sans Mono"/>
          <w:color w:val="111827"/>
          <w:sz w:val="16"/>
        </w:rPr>
        <w:t xml:space="preserve">    mtls: required</w:t>
        <w:br/>
      </w:r>
      <w:r>
        <w:rPr>
          <w:rFonts w:ascii="DejaVu Sans Mono" w:hAnsi="DejaVu Sans Mono"/>
          <w:color w:val="111827"/>
          <w:sz w:val="16"/>
        </w:rPr>
        <w:t xml:space="preserve">  observability:</w:t>
        <w:br/>
      </w:r>
      <w:r>
        <w:rPr>
          <w:rFonts w:ascii="DejaVu Sans Mono" w:hAnsi="DejaVu Sans Mono"/>
          <w:color w:val="111827"/>
          <w:sz w:val="16"/>
        </w:rPr>
        <w:t xml:space="preserve">    prometheus: true</w:t>
        <w:br/>
      </w:r>
      <w:r>
        <w:rPr>
          <w:rFonts w:ascii="DejaVu Sans Mono" w:hAnsi="DejaVu Sans Mono"/>
          <w:color w:val="111827"/>
          <w:sz w:val="16"/>
        </w:rPr>
        <w:t xml:space="preserve">    openTelemetry: true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880"/>
            <w:shd w:fill="143A52"/>
            <w:tcMar>
              <w:top w:w="110" w:type="dxa"/>
              <w:start w:w="110" w:type="dxa"/>
              <w:bottom w:w="110" w:type="dxa"/>
              <w:end w:w="110" w:type="dxa"/>
            </w:tcMar>
            <w:vAlign w:val="center"/>
          </w:tcPr>
          <w:p>
            <w:pPr>
              <w:spacing w:after="0"/>
              <w:jc w:val="center"/>
            </w:pPr>
            <w:r>
              <w:rPr>
                <w:rFonts w:ascii="DejaVu Sans" w:hAnsi="DejaVu Sans"/>
                <w:b/>
                <w:color w:val="FFFFFF"/>
                <w:sz w:val="17"/>
              </w:rPr>
              <w:t>Condition</w:t>
            </w:r>
          </w:p>
        </w:tc>
        <w:tc>
          <w:tcPr>
            <w:tcW w:type="dxa" w:w="6912"/>
            <w:shd w:fill="143A52"/>
            <w:tcMar>
              <w:top w:w="110" w:type="dxa"/>
              <w:start w:w="110" w:type="dxa"/>
              <w:bottom w:w="110" w:type="dxa"/>
              <w:end w:w="110" w:type="dxa"/>
            </w:tcMar>
            <w:vAlign w:val="center"/>
          </w:tcPr>
          <w:p>
            <w:pPr>
              <w:spacing w:after="0"/>
              <w:jc w:val="center"/>
            </w:pPr>
            <w:r>
              <w:rPr>
                <w:rFonts w:ascii="DejaVu Sans" w:hAnsi="DejaVu Sans"/>
                <w:b/>
                <w:color w:val="FFFFFF"/>
                <w:sz w:val="17"/>
              </w:rPr>
              <w:t>Bedeutung</w:t>
            </w:r>
          </w:p>
        </w:tc>
      </w:tr>
      <w:tr>
        <w:tc>
          <w:tcPr>
            <w:tcW w:type="dxa" w:w="2880"/>
            <w:tcMar>
              <w:top w:w="100" w:type="dxa"/>
              <w:start w:w="110" w:type="dxa"/>
              <w:bottom w:w="100" w:type="dxa"/>
              <w:end w:w="110" w:type="dxa"/>
            </w:tcMar>
            <w:vAlign w:val="center"/>
          </w:tcPr>
          <w:p>
            <w:pPr>
              <w:spacing w:after="0"/>
              <w:jc w:val="left"/>
            </w:pPr>
            <w:r>
              <w:rPr>
                <w:rFonts w:ascii="DejaVu Sans" w:hAnsi="DejaVu Sans"/>
                <w:color w:val="111827"/>
                <w:sz w:val="17"/>
              </w:rPr>
              <w:t>Available</w:t>
            </w:r>
          </w:p>
        </w:tc>
        <w:tc>
          <w:tcPr>
            <w:tcW w:type="dxa" w:w="6912"/>
            <w:tcMar>
              <w:top w:w="100" w:type="dxa"/>
              <w:start w:w="110" w:type="dxa"/>
              <w:bottom w:w="100" w:type="dxa"/>
              <w:end w:w="110" w:type="dxa"/>
            </w:tcMar>
            <w:vAlign w:val="center"/>
          </w:tcPr>
          <w:p>
            <w:pPr>
              <w:spacing w:after="0"/>
              <w:jc w:val="left"/>
            </w:pPr>
            <w:r>
              <w:rPr>
                <w:rFonts w:ascii="DejaVu Sans" w:hAnsi="DejaVu Sans"/>
                <w:color w:val="111827"/>
                <w:sz w:val="17"/>
              </w:rPr>
              <w:t>Alle kritischen Services bereit und Catalog Quorum vorhanden</w:t>
            </w:r>
          </w:p>
        </w:tc>
      </w:tr>
      <w:tr>
        <w:tc>
          <w:tcPr>
            <w:tcW w:type="dxa" w:w="2880"/>
            <w:shd w:fill="F3F4F6"/>
            <w:tcMar>
              <w:top w:w="100" w:type="dxa"/>
              <w:start w:w="110" w:type="dxa"/>
              <w:bottom w:w="100" w:type="dxa"/>
              <w:end w:w="110" w:type="dxa"/>
            </w:tcMar>
            <w:vAlign w:val="center"/>
          </w:tcPr>
          <w:p>
            <w:pPr>
              <w:spacing w:after="0"/>
              <w:jc w:val="left"/>
            </w:pPr>
            <w:r>
              <w:rPr>
                <w:rFonts w:ascii="DejaVu Sans" w:hAnsi="DejaVu Sans"/>
                <w:color w:val="111827"/>
                <w:sz w:val="17"/>
              </w:rPr>
              <w:t>PartitionsHealthy</w:t>
            </w:r>
          </w:p>
        </w:tc>
        <w:tc>
          <w:tcPr>
            <w:tcW w:type="dxa" w:w="6912"/>
            <w:shd w:fill="F3F4F6"/>
            <w:tcMar>
              <w:top w:w="100" w:type="dxa"/>
              <w:start w:w="110" w:type="dxa"/>
              <w:bottom w:w="100" w:type="dxa"/>
              <w:end w:w="110" w:type="dxa"/>
            </w:tcMar>
            <w:vAlign w:val="center"/>
          </w:tcPr>
          <w:p>
            <w:pPr>
              <w:spacing w:after="0"/>
              <w:jc w:val="left"/>
            </w:pPr>
            <w:r>
              <w:rPr>
                <w:rFonts w:ascii="DejaVu Sans" w:hAnsi="DejaVu Sans"/>
                <w:color w:val="111827"/>
                <w:sz w:val="17"/>
              </w:rPr>
              <w:t>Alle Partitionen besitzen Quorum und akzeptablen Apply Lag</w:t>
            </w:r>
          </w:p>
        </w:tc>
      </w:tr>
      <w:tr>
        <w:tc>
          <w:tcPr>
            <w:tcW w:type="dxa" w:w="2880"/>
            <w:tcMar>
              <w:top w:w="100" w:type="dxa"/>
              <w:start w:w="110" w:type="dxa"/>
              <w:bottom w:w="100" w:type="dxa"/>
              <w:end w:w="110" w:type="dxa"/>
            </w:tcMar>
            <w:vAlign w:val="center"/>
          </w:tcPr>
          <w:p>
            <w:pPr>
              <w:spacing w:after="0"/>
              <w:jc w:val="left"/>
            </w:pPr>
            <w:r>
              <w:rPr>
                <w:rFonts w:ascii="DejaVu Sans" w:hAnsi="DejaVu Sans"/>
                <w:color w:val="111827"/>
                <w:sz w:val="17"/>
              </w:rPr>
              <w:t>Rebalancing</w:t>
            </w:r>
          </w:p>
        </w:tc>
        <w:tc>
          <w:tcPr>
            <w:tcW w:type="dxa" w:w="6912"/>
            <w:tcMar>
              <w:top w:w="100" w:type="dxa"/>
              <w:start w:w="110" w:type="dxa"/>
              <w:bottom w:w="100" w:type="dxa"/>
              <w:end w:w="110" w:type="dxa"/>
            </w:tcMar>
            <w:vAlign w:val="center"/>
          </w:tcPr>
          <w:p>
            <w:pPr>
              <w:spacing w:after="0"/>
              <w:jc w:val="left"/>
            </w:pPr>
            <w:r>
              <w:rPr>
                <w:rFonts w:ascii="DejaVu Sans" w:hAnsi="DejaVu Sans"/>
                <w:color w:val="111827"/>
                <w:sz w:val="17"/>
              </w:rPr>
              <w:t>Mindestens eine Replica Bewegung läuft</w:t>
            </w:r>
          </w:p>
        </w:tc>
      </w:tr>
      <w:tr>
        <w:tc>
          <w:tcPr>
            <w:tcW w:type="dxa" w:w="2880"/>
            <w:shd w:fill="F3F4F6"/>
            <w:tcMar>
              <w:top w:w="100" w:type="dxa"/>
              <w:start w:w="110" w:type="dxa"/>
              <w:bottom w:w="100" w:type="dxa"/>
              <w:end w:w="110" w:type="dxa"/>
            </w:tcMar>
            <w:vAlign w:val="center"/>
          </w:tcPr>
          <w:p>
            <w:pPr>
              <w:spacing w:after="0"/>
              <w:jc w:val="left"/>
            </w:pPr>
            <w:r>
              <w:rPr>
                <w:rFonts w:ascii="DejaVu Sans" w:hAnsi="DejaVu Sans"/>
                <w:color w:val="111827"/>
                <w:sz w:val="17"/>
              </w:rPr>
              <w:t>UpgradeBlocked</w:t>
            </w:r>
          </w:p>
        </w:tc>
        <w:tc>
          <w:tcPr>
            <w:tcW w:type="dxa" w:w="6912"/>
            <w:shd w:fill="F3F4F6"/>
            <w:tcMar>
              <w:top w:w="100" w:type="dxa"/>
              <w:start w:w="110" w:type="dxa"/>
              <w:bottom w:w="100" w:type="dxa"/>
              <w:end w:w="110" w:type="dxa"/>
            </w:tcMar>
            <w:vAlign w:val="center"/>
          </w:tcPr>
          <w:p>
            <w:pPr>
              <w:spacing w:after="0"/>
              <w:jc w:val="left"/>
            </w:pPr>
            <w:r>
              <w:rPr>
                <w:rFonts w:ascii="DejaVu Sans" w:hAnsi="DejaVu Sans"/>
                <w:color w:val="111827"/>
                <w:sz w:val="17"/>
              </w:rPr>
              <w:t>Version oder Snapshot Kompatibilität verhindert Rollout</w:t>
            </w:r>
          </w:p>
        </w:tc>
      </w:tr>
      <w:tr>
        <w:tc>
          <w:tcPr>
            <w:tcW w:type="dxa" w:w="2880"/>
            <w:tcMar>
              <w:top w:w="100" w:type="dxa"/>
              <w:start w:w="110" w:type="dxa"/>
              <w:bottom w:w="100" w:type="dxa"/>
              <w:end w:w="110" w:type="dxa"/>
            </w:tcMar>
            <w:vAlign w:val="center"/>
          </w:tcPr>
          <w:p>
            <w:pPr>
              <w:spacing w:after="0"/>
              <w:jc w:val="left"/>
            </w:pPr>
            <w:r>
              <w:rPr>
                <w:rFonts w:ascii="DejaVu Sans" w:hAnsi="DejaVu Sans"/>
                <w:color w:val="111827"/>
                <w:sz w:val="17"/>
              </w:rPr>
              <w:t>BackupDegraded</w:t>
            </w:r>
          </w:p>
        </w:tc>
        <w:tc>
          <w:tcPr>
            <w:tcW w:type="dxa" w:w="6912"/>
            <w:tcMar>
              <w:top w:w="100" w:type="dxa"/>
              <w:start w:w="110" w:type="dxa"/>
              <w:bottom w:w="100" w:type="dxa"/>
              <w:end w:w="110" w:type="dxa"/>
            </w:tcMar>
            <w:vAlign w:val="center"/>
          </w:tcPr>
          <w:p>
            <w:pPr>
              <w:spacing w:after="0"/>
              <w:jc w:val="left"/>
            </w:pPr>
            <w:r>
              <w:rPr>
                <w:rFonts w:ascii="DejaVu Sans" w:hAnsi="DejaVu Sans"/>
                <w:color w:val="111827"/>
                <w:sz w:val="17"/>
              </w:rPr>
              <w:t>Letzter Cluster Manifest Abschluss fehlgeschlagen</w:t>
            </w:r>
          </w:p>
        </w:tc>
      </w:tr>
    </w:tbl>
    <w:p>
      <w:pPr>
        <w:spacing w:after="20"/>
      </w:pPr>
    </w:p>
    <w:p>
      <w:r>
        <w:br w:type="page"/>
      </w:r>
    </w:p>
    <w:p>
      <w:pPr>
        <w:pStyle w:val="Heading1"/>
      </w:pPr>
      <w:r>
        <w:rPr>
          <w:rFonts w:ascii="DejaVu Sans" w:hAnsi="DejaVu Sans"/>
          <w:b/>
          <w:color w:val="000000"/>
          <w:sz w:val="40"/>
        </w:rPr>
        <w:t>B  Empfohlene Metriken und Alarme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3671"/>
            <w:shd w:fill="143A52"/>
            <w:tcMar>
              <w:top w:w="110" w:type="dxa"/>
              <w:start w:w="110" w:type="dxa"/>
              <w:bottom w:w="110" w:type="dxa"/>
              <w:end w:w="110" w:type="dxa"/>
            </w:tcMar>
            <w:vAlign w:val="center"/>
          </w:tcPr>
          <w:p>
            <w:pPr>
              <w:spacing w:after="0"/>
              <w:jc w:val="center"/>
            </w:pPr>
            <w:r>
              <w:rPr>
                <w:rFonts w:ascii="DejaVu Sans" w:hAnsi="DejaVu Sans"/>
                <w:b/>
                <w:color w:val="FFFFFF"/>
                <w:sz w:val="15"/>
              </w:rPr>
              <w:t>Metrik</w:t>
            </w:r>
          </w:p>
        </w:tc>
        <w:tc>
          <w:tcPr>
            <w:tcW w:type="dxa" w:w="2736"/>
            <w:shd w:fill="143A52"/>
            <w:tcMar>
              <w:top w:w="110" w:type="dxa"/>
              <w:start w:w="110" w:type="dxa"/>
              <w:bottom w:w="110" w:type="dxa"/>
              <w:end w:w="110" w:type="dxa"/>
            </w:tcMar>
            <w:vAlign w:val="center"/>
          </w:tcPr>
          <w:p>
            <w:pPr>
              <w:spacing w:after="0"/>
              <w:jc w:val="center"/>
            </w:pPr>
            <w:r>
              <w:rPr>
                <w:rFonts w:ascii="DejaVu Sans" w:hAnsi="DejaVu Sans"/>
                <w:b/>
                <w:color w:val="FFFFFF"/>
                <w:sz w:val="15"/>
              </w:rPr>
              <w:t>Labels</w:t>
            </w:r>
          </w:p>
        </w:tc>
        <w:tc>
          <w:tcPr>
            <w:tcW w:type="dxa" w:w="3384"/>
            <w:shd w:fill="143A52"/>
            <w:tcMar>
              <w:top w:w="110" w:type="dxa"/>
              <w:start w:w="110" w:type="dxa"/>
              <w:bottom w:w="110" w:type="dxa"/>
              <w:end w:w="110" w:type="dxa"/>
            </w:tcMar>
            <w:vAlign w:val="center"/>
          </w:tcPr>
          <w:p>
            <w:pPr>
              <w:spacing w:after="0"/>
              <w:jc w:val="center"/>
            </w:pPr>
            <w:r>
              <w:rPr>
                <w:rFonts w:ascii="DejaVu Sans" w:hAnsi="DejaVu Sans"/>
                <w:b/>
                <w:color w:val="FFFFFF"/>
                <w:sz w:val="15"/>
              </w:rPr>
              <w:t>Alarmidee</w:t>
            </w:r>
          </w:p>
        </w:tc>
      </w:tr>
      <w:tr>
        <w:tc>
          <w:tcPr>
            <w:tcW w:type="dxa" w:w="3671"/>
            <w:tcMar>
              <w:top w:w="100" w:type="dxa"/>
              <w:start w:w="110" w:type="dxa"/>
              <w:bottom w:w="100" w:type="dxa"/>
              <w:end w:w="110" w:type="dxa"/>
            </w:tcMar>
            <w:vAlign w:val="center"/>
          </w:tcPr>
          <w:p>
            <w:pPr>
              <w:spacing w:after="0"/>
              <w:jc w:val="left"/>
            </w:pPr>
            <w:r>
              <w:rPr>
                <w:rFonts w:ascii="DejaVu Sans" w:hAnsi="DejaVu Sans"/>
                <w:color w:val="111827"/>
                <w:sz w:val="15"/>
              </w:rPr>
              <w:t>atlas_raft_proposal_seconds</w:t>
            </w:r>
          </w:p>
        </w:tc>
        <w:tc>
          <w:tcPr>
            <w:tcW w:type="dxa" w:w="2736"/>
            <w:tcMar>
              <w:top w:w="100" w:type="dxa"/>
              <w:start w:w="110" w:type="dxa"/>
              <w:bottom w:w="100" w:type="dxa"/>
              <w:end w:w="110" w:type="dxa"/>
            </w:tcMar>
            <w:vAlign w:val="center"/>
          </w:tcPr>
          <w:p>
            <w:pPr>
              <w:spacing w:after="0"/>
              <w:jc w:val="left"/>
            </w:pPr>
            <w:r>
              <w:rPr>
                <w:rFonts w:ascii="DejaVu Sans" w:hAnsi="DejaVu Sans"/>
                <w:color w:val="111827"/>
                <w:sz w:val="15"/>
              </w:rPr>
              <w:t>node partition result</w:t>
            </w:r>
          </w:p>
        </w:tc>
        <w:tc>
          <w:tcPr>
            <w:tcW w:type="dxa" w:w="3384"/>
            <w:tcMar>
              <w:top w:w="100" w:type="dxa"/>
              <w:start w:w="110" w:type="dxa"/>
              <w:bottom w:w="100" w:type="dxa"/>
              <w:end w:w="110" w:type="dxa"/>
            </w:tcMar>
            <w:vAlign w:val="center"/>
          </w:tcPr>
          <w:p>
            <w:pPr>
              <w:spacing w:after="0"/>
              <w:jc w:val="left"/>
            </w:pPr>
            <w:r>
              <w:rPr>
                <w:rFonts w:ascii="DejaVu Sans" w:hAnsi="DejaVu Sans"/>
                <w:color w:val="111827"/>
                <w:sz w:val="15"/>
              </w:rPr>
              <w:t>p99 über Ziel oder Error Rate</w:t>
            </w:r>
          </w:p>
        </w:tc>
      </w:tr>
      <w:tr>
        <w:tc>
          <w:tcPr>
            <w:tcW w:type="dxa" w:w="3671"/>
            <w:shd w:fill="F3F4F6"/>
            <w:tcMar>
              <w:top w:w="100" w:type="dxa"/>
              <w:start w:w="110" w:type="dxa"/>
              <w:bottom w:w="100" w:type="dxa"/>
              <w:end w:w="110" w:type="dxa"/>
            </w:tcMar>
            <w:vAlign w:val="center"/>
          </w:tcPr>
          <w:p>
            <w:pPr>
              <w:spacing w:after="0"/>
              <w:jc w:val="left"/>
            </w:pPr>
            <w:r>
              <w:rPr>
                <w:rFonts w:ascii="DejaVu Sans" w:hAnsi="DejaVu Sans"/>
                <w:color w:val="111827"/>
                <w:sz w:val="15"/>
              </w:rPr>
              <w:t>atlas_raft_commit_apply_lag</w:t>
            </w:r>
          </w:p>
        </w:tc>
        <w:tc>
          <w:tcPr>
            <w:tcW w:type="dxa" w:w="2736"/>
            <w:shd w:fill="F3F4F6"/>
            <w:tcMar>
              <w:top w:w="100" w:type="dxa"/>
              <w:start w:w="110" w:type="dxa"/>
              <w:bottom w:w="100" w:type="dxa"/>
              <w:end w:w="110" w:type="dxa"/>
            </w:tcMar>
            <w:vAlign w:val="center"/>
          </w:tcPr>
          <w:p>
            <w:pPr>
              <w:spacing w:after="0"/>
              <w:jc w:val="left"/>
            </w:pPr>
            <w:r>
              <w:rPr>
                <w:rFonts w:ascii="DejaVu Sans" w:hAnsi="DejaVu Sans"/>
                <w:color w:val="111827"/>
                <w:sz w:val="15"/>
              </w:rPr>
              <w:t>node partition</w:t>
            </w:r>
          </w:p>
        </w:tc>
        <w:tc>
          <w:tcPr>
            <w:tcW w:type="dxa" w:w="3384"/>
            <w:shd w:fill="F3F4F6"/>
            <w:tcMar>
              <w:top w:w="100" w:type="dxa"/>
              <w:start w:w="110" w:type="dxa"/>
              <w:bottom w:w="100" w:type="dxa"/>
              <w:end w:w="110" w:type="dxa"/>
            </w:tcMar>
            <w:vAlign w:val="center"/>
          </w:tcPr>
          <w:p>
            <w:pPr>
              <w:spacing w:after="0"/>
              <w:jc w:val="left"/>
            </w:pPr>
            <w:r>
              <w:rPr>
                <w:rFonts w:ascii="DejaVu Sans" w:hAnsi="DejaVu Sans"/>
                <w:color w:val="111827"/>
                <w:sz w:val="15"/>
              </w:rPr>
              <w:t>Lag steigt für mehrere Intervalle</w:t>
            </w:r>
          </w:p>
        </w:tc>
      </w:tr>
      <w:tr>
        <w:tc>
          <w:tcPr>
            <w:tcW w:type="dxa" w:w="3671"/>
            <w:tcMar>
              <w:top w:w="100" w:type="dxa"/>
              <w:start w:w="110" w:type="dxa"/>
              <w:bottom w:w="100" w:type="dxa"/>
              <w:end w:w="110" w:type="dxa"/>
            </w:tcMar>
            <w:vAlign w:val="center"/>
          </w:tcPr>
          <w:p>
            <w:pPr>
              <w:spacing w:after="0"/>
              <w:jc w:val="left"/>
            </w:pPr>
            <w:r>
              <w:rPr>
                <w:rFonts w:ascii="DejaVu Sans" w:hAnsi="DejaVu Sans"/>
                <w:color w:val="111827"/>
                <w:sz w:val="15"/>
              </w:rPr>
              <w:t>atlas_partition_command_queue</w:t>
            </w:r>
          </w:p>
        </w:tc>
        <w:tc>
          <w:tcPr>
            <w:tcW w:type="dxa" w:w="2736"/>
            <w:tcMar>
              <w:top w:w="100" w:type="dxa"/>
              <w:start w:w="110" w:type="dxa"/>
              <w:bottom w:w="100" w:type="dxa"/>
              <w:end w:w="110" w:type="dxa"/>
            </w:tcMar>
            <w:vAlign w:val="center"/>
          </w:tcPr>
          <w:p>
            <w:pPr>
              <w:spacing w:after="0"/>
              <w:jc w:val="left"/>
            </w:pPr>
            <w:r>
              <w:rPr>
                <w:rFonts w:ascii="DejaVu Sans" w:hAnsi="DejaVu Sans"/>
                <w:color w:val="111827"/>
                <w:sz w:val="15"/>
              </w:rPr>
              <w:t>partition</w:t>
            </w:r>
          </w:p>
        </w:tc>
        <w:tc>
          <w:tcPr>
            <w:tcW w:type="dxa" w:w="3384"/>
            <w:tcMar>
              <w:top w:w="100" w:type="dxa"/>
              <w:start w:w="110" w:type="dxa"/>
              <w:bottom w:w="100" w:type="dxa"/>
              <w:end w:w="110" w:type="dxa"/>
            </w:tcMar>
            <w:vAlign w:val="center"/>
          </w:tcPr>
          <w:p>
            <w:pPr>
              <w:spacing w:after="0"/>
              <w:jc w:val="left"/>
            </w:pPr>
            <w:r>
              <w:rPr>
                <w:rFonts w:ascii="DejaVu Sans" w:hAnsi="DejaVu Sans"/>
                <w:color w:val="111827"/>
                <w:sz w:val="15"/>
              </w:rPr>
              <w:t>Queue über Kapazitätsgrenze</w:t>
            </w:r>
          </w:p>
        </w:tc>
      </w:tr>
      <w:tr>
        <w:tc>
          <w:tcPr>
            <w:tcW w:type="dxa" w:w="3671"/>
            <w:shd w:fill="F3F4F6"/>
            <w:tcMar>
              <w:top w:w="100" w:type="dxa"/>
              <w:start w:w="110" w:type="dxa"/>
              <w:bottom w:w="100" w:type="dxa"/>
              <w:end w:w="110" w:type="dxa"/>
            </w:tcMar>
            <w:vAlign w:val="center"/>
          </w:tcPr>
          <w:p>
            <w:pPr>
              <w:spacing w:after="0"/>
              <w:jc w:val="left"/>
            </w:pPr>
            <w:r>
              <w:rPr>
                <w:rFonts w:ascii="DejaVu Sans" w:hAnsi="DejaVu Sans"/>
                <w:color w:val="111827"/>
                <w:sz w:val="15"/>
              </w:rPr>
              <w:t>atlas_partition_leader</w:t>
            </w:r>
          </w:p>
        </w:tc>
        <w:tc>
          <w:tcPr>
            <w:tcW w:type="dxa" w:w="2736"/>
            <w:shd w:fill="F3F4F6"/>
            <w:tcMar>
              <w:top w:w="100" w:type="dxa"/>
              <w:start w:w="110" w:type="dxa"/>
              <w:bottom w:w="100" w:type="dxa"/>
              <w:end w:w="110" w:type="dxa"/>
            </w:tcMar>
            <w:vAlign w:val="center"/>
          </w:tcPr>
          <w:p>
            <w:pPr>
              <w:spacing w:after="0"/>
              <w:jc w:val="left"/>
            </w:pPr>
            <w:r>
              <w:rPr>
                <w:rFonts w:ascii="DejaVu Sans" w:hAnsi="DejaVu Sans"/>
                <w:color w:val="111827"/>
                <w:sz w:val="15"/>
              </w:rPr>
              <w:t>node partition</w:t>
            </w:r>
          </w:p>
        </w:tc>
        <w:tc>
          <w:tcPr>
            <w:tcW w:type="dxa" w:w="3384"/>
            <w:shd w:fill="F3F4F6"/>
            <w:tcMar>
              <w:top w:w="100" w:type="dxa"/>
              <w:start w:w="110" w:type="dxa"/>
              <w:bottom w:w="100" w:type="dxa"/>
              <w:end w:w="110" w:type="dxa"/>
            </w:tcMar>
            <w:vAlign w:val="center"/>
          </w:tcPr>
          <w:p>
            <w:pPr>
              <w:spacing w:after="0"/>
              <w:jc w:val="left"/>
            </w:pPr>
            <w:r>
              <w:rPr>
                <w:rFonts w:ascii="DejaVu Sans" w:hAnsi="DejaVu Sans"/>
                <w:color w:val="111827"/>
                <w:sz w:val="15"/>
              </w:rPr>
              <w:t>Kein Leader oder Election Flapping</w:t>
            </w:r>
          </w:p>
        </w:tc>
      </w:tr>
      <w:tr>
        <w:tc>
          <w:tcPr>
            <w:tcW w:type="dxa" w:w="3671"/>
            <w:tcMar>
              <w:top w:w="100" w:type="dxa"/>
              <w:start w:w="110" w:type="dxa"/>
              <w:bottom w:w="100" w:type="dxa"/>
              <w:end w:w="110" w:type="dxa"/>
            </w:tcMar>
            <w:vAlign w:val="center"/>
          </w:tcPr>
          <w:p>
            <w:pPr>
              <w:spacing w:after="0"/>
              <w:jc w:val="left"/>
            </w:pPr>
            <w:r>
              <w:rPr>
                <w:rFonts w:ascii="DejaVu Sans" w:hAnsi="DejaVu Sans"/>
                <w:color w:val="111827"/>
                <w:sz w:val="15"/>
              </w:rPr>
              <w:t>atlas_replica_match_index_lag</w:t>
            </w:r>
          </w:p>
        </w:tc>
        <w:tc>
          <w:tcPr>
            <w:tcW w:type="dxa" w:w="2736"/>
            <w:tcMar>
              <w:top w:w="100" w:type="dxa"/>
              <w:start w:w="110" w:type="dxa"/>
              <w:bottom w:w="100" w:type="dxa"/>
              <w:end w:w="110" w:type="dxa"/>
            </w:tcMar>
            <w:vAlign w:val="center"/>
          </w:tcPr>
          <w:p>
            <w:pPr>
              <w:spacing w:after="0"/>
              <w:jc w:val="left"/>
            </w:pPr>
            <w:r>
              <w:rPr>
                <w:rFonts w:ascii="DejaVu Sans" w:hAnsi="DejaVu Sans"/>
                <w:color w:val="111827"/>
                <w:sz w:val="15"/>
              </w:rPr>
              <w:t>node partition peer</w:t>
            </w:r>
          </w:p>
        </w:tc>
        <w:tc>
          <w:tcPr>
            <w:tcW w:type="dxa" w:w="3384"/>
            <w:tcMar>
              <w:top w:w="100" w:type="dxa"/>
              <w:start w:w="110" w:type="dxa"/>
              <w:bottom w:w="100" w:type="dxa"/>
              <w:end w:w="110" w:type="dxa"/>
            </w:tcMar>
            <w:vAlign w:val="center"/>
          </w:tcPr>
          <w:p>
            <w:pPr>
              <w:spacing w:after="0"/>
              <w:jc w:val="left"/>
            </w:pPr>
            <w:r>
              <w:rPr>
                <w:rFonts w:ascii="DejaVu Sans" w:hAnsi="DejaVu Sans"/>
                <w:color w:val="111827"/>
                <w:sz w:val="15"/>
              </w:rPr>
              <w:t>Follower kann nicht aufholen</w:t>
            </w:r>
          </w:p>
        </w:tc>
      </w:tr>
      <w:tr>
        <w:tc>
          <w:tcPr>
            <w:tcW w:type="dxa" w:w="3671"/>
            <w:shd w:fill="F3F4F6"/>
            <w:tcMar>
              <w:top w:w="100" w:type="dxa"/>
              <w:start w:w="110" w:type="dxa"/>
              <w:bottom w:w="100" w:type="dxa"/>
              <w:end w:w="110" w:type="dxa"/>
            </w:tcMar>
            <w:vAlign w:val="center"/>
          </w:tcPr>
          <w:p>
            <w:pPr>
              <w:spacing w:after="0"/>
              <w:jc w:val="left"/>
            </w:pPr>
            <w:r>
              <w:rPr>
                <w:rFonts w:ascii="DejaVu Sans" w:hAnsi="DejaVu Sans"/>
                <w:color w:val="111827"/>
                <w:sz w:val="15"/>
              </w:rPr>
              <w:t>atlas_outbox_oldest_seconds</w:t>
            </w:r>
          </w:p>
        </w:tc>
        <w:tc>
          <w:tcPr>
            <w:tcW w:type="dxa" w:w="2736"/>
            <w:shd w:fill="F3F4F6"/>
            <w:tcMar>
              <w:top w:w="100" w:type="dxa"/>
              <w:start w:w="110" w:type="dxa"/>
              <w:bottom w:w="100" w:type="dxa"/>
              <w:end w:w="110" w:type="dxa"/>
            </w:tcMar>
            <w:vAlign w:val="center"/>
          </w:tcPr>
          <w:p>
            <w:pPr>
              <w:spacing w:after="0"/>
              <w:jc w:val="left"/>
            </w:pPr>
            <w:r>
              <w:rPr>
                <w:rFonts w:ascii="DejaVu Sans" w:hAnsi="DejaVu Sans"/>
                <w:color w:val="111827"/>
                <w:sz w:val="15"/>
              </w:rPr>
              <w:t>source partition target</w:t>
            </w:r>
          </w:p>
        </w:tc>
        <w:tc>
          <w:tcPr>
            <w:tcW w:type="dxa" w:w="3384"/>
            <w:shd w:fill="F3F4F6"/>
            <w:tcMar>
              <w:top w:w="100" w:type="dxa"/>
              <w:start w:w="110" w:type="dxa"/>
              <w:bottom w:w="100" w:type="dxa"/>
              <w:end w:w="110" w:type="dxa"/>
            </w:tcMar>
            <w:vAlign w:val="center"/>
          </w:tcPr>
          <w:p>
            <w:pPr>
              <w:spacing w:after="0"/>
              <w:jc w:val="left"/>
            </w:pPr>
            <w:r>
              <w:rPr>
                <w:rFonts w:ascii="DejaVu Sans" w:hAnsi="DejaVu Sans"/>
                <w:color w:val="111827"/>
                <w:sz w:val="15"/>
              </w:rPr>
              <w:t>Älteste Envelope über SLO</w:t>
            </w:r>
          </w:p>
        </w:tc>
      </w:tr>
      <w:tr>
        <w:tc>
          <w:tcPr>
            <w:tcW w:type="dxa" w:w="3671"/>
            <w:tcMar>
              <w:top w:w="100" w:type="dxa"/>
              <w:start w:w="110" w:type="dxa"/>
              <w:bottom w:w="100" w:type="dxa"/>
              <w:end w:w="110" w:type="dxa"/>
            </w:tcMar>
            <w:vAlign w:val="center"/>
          </w:tcPr>
          <w:p>
            <w:pPr>
              <w:spacing w:after="0"/>
              <w:jc w:val="left"/>
            </w:pPr>
            <w:r>
              <w:rPr>
                <w:rFonts w:ascii="DejaVu Sans" w:hAnsi="DejaVu Sans"/>
                <w:color w:val="111827"/>
                <w:sz w:val="15"/>
              </w:rPr>
              <w:t>atlas_correlation_unmatched</w:t>
            </w:r>
          </w:p>
        </w:tc>
        <w:tc>
          <w:tcPr>
            <w:tcW w:type="dxa" w:w="2736"/>
            <w:tcMar>
              <w:top w:w="100" w:type="dxa"/>
              <w:start w:w="110" w:type="dxa"/>
              <w:bottom w:w="100" w:type="dxa"/>
              <w:end w:w="110" w:type="dxa"/>
            </w:tcMar>
            <w:vAlign w:val="center"/>
          </w:tcPr>
          <w:p>
            <w:pPr>
              <w:spacing w:after="0"/>
              <w:jc w:val="left"/>
            </w:pPr>
            <w:r>
              <w:rPr>
                <w:rFonts w:ascii="DejaVu Sans" w:hAnsi="DejaVu Sans"/>
                <w:color w:val="111827"/>
                <w:sz w:val="15"/>
              </w:rPr>
              <w:t>directory shard message</w:t>
            </w:r>
          </w:p>
        </w:tc>
        <w:tc>
          <w:tcPr>
            <w:tcW w:type="dxa" w:w="3384"/>
            <w:tcMar>
              <w:top w:w="100" w:type="dxa"/>
              <w:start w:w="110" w:type="dxa"/>
              <w:bottom w:w="100" w:type="dxa"/>
              <w:end w:w="110" w:type="dxa"/>
            </w:tcMar>
            <w:vAlign w:val="center"/>
          </w:tcPr>
          <w:p>
            <w:pPr>
              <w:spacing w:after="0"/>
              <w:jc w:val="left"/>
            </w:pPr>
            <w:r>
              <w:rPr>
                <w:rFonts w:ascii="DejaVu Sans" w:hAnsi="DejaVu Sans"/>
                <w:color w:val="111827"/>
                <w:sz w:val="15"/>
              </w:rPr>
              <w:t>Unmatched Wachstum oder TTL Expiry</w:t>
            </w:r>
          </w:p>
        </w:tc>
      </w:tr>
      <w:tr>
        <w:tc>
          <w:tcPr>
            <w:tcW w:type="dxa" w:w="3671"/>
            <w:shd w:fill="F3F4F6"/>
            <w:tcMar>
              <w:top w:w="100" w:type="dxa"/>
              <w:start w:w="110" w:type="dxa"/>
              <w:bottom w:w="100" w:type="dxa"/>
              <w:end w:w="110" w:type="dxa"/>
            </w:tcMar>
            <w:vAlign w:val="center"/>
          </w:tcPr>
          <w:p>
            <w:pPr>
              <w:spacing w:after="0"/>
              <w:jc w:val="left"/>
            </w:pPr>
            <w:r>
              <w:rPr>
                <w:rFonts w:ascii="DejaVu Sans" w:hAnsi="DejaVu Sans"/>
                <w:color w:val="111827"/>
                <w:sz w:val="15"/>
              </w:rPr>
              <w:t>atlas_checkpoint_age_seconds</w:t>
            </w:r>
          </w:p>
        </w:tc>
        <w:tc>
          <w:tcPr>
            <w:tcW w:type="dxa" w:w="2736"/>
            <w:shd w:fill="F3F4F6"/>
            <w:tcMar>
              <w:top w:w="100" w:type="dxa"/>
              <w:start w:w="110" w:type="dxa"/>
              <w:bottom w:w="100" w:type="dxa"/>
              <w:end w:w="110" w:type="dxa"/>
            </w:tcMar>
            <w:vAlign w:val="center"/>
          </w:tcPr>
          <w:p>
            <w:pPr>
              <w:spacing w:after="0"/>
              <w:jc w:val="left"/>
            </w:pPr>
            <w:r>
              <w:rPr>
                <w:rFonts w:ascii="DejaVu Sans" w:hAnsi="DejaVu Sans"/>
                <w:color w:val="111827"/>
                <w:sz w:val="15"/>
              </w:rPr>
              <w:t>partition</w:t>
            </w:r>
          </w:p>
        </w:tc>
        <w:tc>
          <w:tcPr>
            <w:tcW w:type="dxa" w:w="3384"/>
            <w:shd w:fill="F3F4F6"/>
            <w:tcMar>
              <w:top w:w="100" w:type="dxa"/>
              <w:start w:w="110" w:type="dxa"/>
              <w:bottom w:w="100" w:type="dxa"/>
              <w:end w:w="110" w:type="dxa"/>
            </w:tcMar>
            <w:vAlign w:val="center"/>
          </w:tcPr>
          <w:p>
            <w:pPr>
              <w:spacing w:after="0"/>
              <w:jc w:val="left"/>
            </w:pPr>
            <w:r>
              <w:rPr>
                <w:rFonts w:ascii="DejaVu Sans" w:hAnsi="DejaVu Sans"/>
                <w:color w:val="111827"/>
                <w:sz w:val="15"/>
              </w:rPr>
              <w:t>Kein verifizierter Checkpoint</w:t>
            </w:r>
          </w:p>
        </w:tc>
      </w:tr>
      <w:tr>
        <w:tc>
          <w:tcPr>
            <w:tcW w:type="dxa" w:w="3671"/>
            <w:tcMar>
              <w:top w:w="100" w:type="dxa"/>
              <w:start w:w="110" w:type="dxa"/>
              <w:bottom w:w="100" w:type="dxa"/>
              <w:end w:w="110" w:type="dxa"/>
            </w:tcMar>
            <w:vAlign w:val="center"/>
          </w:tcPr>
          <w:p>
            <w:pPr>
              <w:spacing w:after="0"/>
              <w:jc w:val="left"/>
            </w:pPr>
            <w:r>
              <w:rPr>
                <w:rFonts w:ascii="DejaVu Sans" w:hAnsi="DejaVu Sans"/>
                <w:color w:val="111827"/>
                <w:sz w:val="15"/>
              </w:rPr>
              <w:t>atlas_snapshot_transfer_bytes</w:t>
            </w:r>
          </w:p>
        </w:tc>
        <w:tc>
          <w:tcPr>
            <w:tcW w:type="dxa" w:w="2736"/>
            <w:tcMar>
              <w:top w:w="100" w:type="dxa"/>
              <w:start w:w="110" w:type="dxa"/>
              <w:bottom w:w="100" w:type="dxa"/>
              <w:end w:w="110" w:type="dxa"/>
            </w:tcMar>
            <w:vAlign w:val="center"/>
          </w:tcPr>
          <w:p>
            <w:pPr>
              <w:spacing w:after="0"/>
              <w:jc w:val="left"/>
            </w:pPr>
            <w:r>
              <w:rPr>
                <w:rFonts w:ascii="DejaVu Sans" w:hAnsi="DejaVu Sans"/>
                <w:color w:val="111827"/>
                <w:sz w:val="15"/>
              </w:rPr>
              <w:t>source target partition</w:t>
            </w:r>
          </w:p>
        </w:tc>
        <w:tc>
          <w:tcPr>
            <w:tcW w:type="dxa" w:w="3384"/>
            <w:tcMar>
              <w:top w:w="100" w:type="dxa"/>
              <w:start w:w="110" w:type="dxa"/>
              <w:bottom w:w="100" w:type="dxa"/>
              <w:end w:w="110" w:type="dxa"/>
            </w:tcMar>
            <w:vAlign w:val="center"/>
          </w:tcPr>
          <w:p>
            <w:pPr>
              <w:spacing w:after="0"/>
              <w:jc w:val="left"/>
            </w:pPr>
            <w:r>
              <w:rPr>
                <w:rFonts w:ascii="DejaVu Sans" w:hAnsi="DejaVu Sans"/>
                <w:color w:val="111827"/>
                <w:sz w:val="15"/>
              </w:rPr>
              <w:t>Stall oder wiederholter Restart</w:t>
            </w:r>
          </w:p>
        </w:tc>
      </w:tr>
      <w:tr>
        <w:tc>
          <w:tcPr>
            <w:tcW w:type="dxa" w:w="3671"/>
            <w:shd w:fill="F3F4F6"/>
            <w:tcMar>
              <w:top w:w="100" w:type="dxa"/>
              <w:start w:w="110" w:type="dxa"/>
              <w:bottom w:w="100" w:type="dxa"/>
              <w:end w:w="110" w:type="dxa"/>
            </w:tcMar>
            <w:vAlign w:val="center"/>
          </w:tcPr>
          <w:p>
            <w:pPr>
              <w:spacing w:after="0"/>
              <w:jc w:val="left"/>
            </w:pPr>
            <w:r>
              <w:rPr>
                <w:rFonts w:ascii="DejaVu Sans" w:hAnsi="DejaVu Sans"/>
                <w:color w:val="111827"/>
                <w:sz w:val="15"/>
              </w:rPr>
              <w:t>atlas_projection_watermark_lag</w:t>
            </w:r>
          </w:p>
        </w:tc>
        <w:tc>
          <w:tcPr>
            <w:tcW w:type="dxa" w:w="2736"/>
            <w:shd w:fill="F3F4F6"/>
            <w:tcMar>
              <w:top w:w="100" w:type="dxa"/>
              <w:start w:w="110" w:type="dxa"/>
              <w:bottom w:w="100" w:type="dxa"/>
              <w:end w:w="110" w:type="dxa"/>
            </w:tcMar>
            <w:vAlign w:val="center"/>
          </w:tcPr>
          <w:p>
            <w:pPr>
              <w:spacing w:after="0"/>
              <w:jc w:val="left"/>
            </w:pPr>
            <w:r>
              <w:rPr>
                <w:rFonts w:ascii="DejaVu Sans" w:hAnsi="DejaVu Sans"/>
                <w:color w:val="111827"/>
                <w:sz w:val="15"/>
              </w:rPr>
              <w:t>projection partition</w:t>
            </w:r>
          </w:p>
        </w:tc>
        <w:tc>
          <w:tcPr>
            <w:tcW w:type="dxa" w:w="3384"/>
            <w:shd w:fill="F3F4F6"/>
            <w:tcMar>
              <w:top w:w="100" w:type="dxa"/>
              <w:start w:w="110" w:type="dxa"/>
              <w:bottom w:w="100" w:type="dxa"/>
              <w:end w:w="110" w:type="dxa"/>
            </w:tcMar>
            <w:vAlign w:val="center"/>
          </w:tcPr>
          <w:p>
            <w:pPr>
              <w:spacing w:after="0"/>
              <w:jc w:val="left"/>
            </w:pPr>
            <w:r>
              <w:rPr>
                <w:rFonts w:ascii="DejaVu Sans" w:hAnsi="DejaVu Sans"/>
                <w:color w:val="111827"/>
                <w:sz w:val="15"/>
              </w:rPr>
              <w:t>Globale Sicht zu alt</w:t>
            </w:r>
          </w:p>
        </w:tc>
      </w:tr>
    </w:tbl>
    <w:p>
      <w:pPr>
        <w:spacing w:after="20"/>
      </w:pPr>
    </w:p>
    <w:p>
      <w:pPr>
        <w:pStyle w:val="BodyText"/>
        <w:spacing w:after="120"/>
      </w:pPr>
      <w:r>
        <w:rPr>
          <w:rFonts w:ascii="DejaVu Sans" w:hAnsi="DejaVu Sans"/>
        </w:rPr>
        <w:t>Labels mit ungebundener Kardinalität wie Instance Key Job Key Correlation Key oder Tenant Name gehören nicht in Prometheus Metriken. Solche Details werden über Traces Logs und die autoritative Operations API untersucht.</w:t>
      </w:r>
    </w:p>
    <w:p>
      <w:r>
        <w:br w:type="page"/>
      </w:r>
    </w:p>
    <w:p>
      <w:pPr>
        <w:pStyle w:val="Heading1"/>
      </w:pPr>
      <w:r>
        <w:rPr>
          <w:rFonts w:ascii="DejaVu Sans" w:hAnsi="DejaVu Sans"/>
          <w:b/>
          <w:color w:val="000000"/>
          <w:sz w:val="40"/>
        </w:rPr>
        <w:t>C  Begriffe und Quellen</w:t>
      </w:r>
    </w:p>
    <w:p>
      <w:pPr>
        <w:pStyle w:val="Heading2"/>
      </w:pPr>
      <w:r>
        <w:t>C.1 Begriffe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664"/>
            <w:shd w:fill="143A52"/>
            <w:tcMar>
              <w:top w:w="110" w:type="dxa"/>
              <w:start w:w="110" w:type="dxa"/>
              <w:bottom w:w="110" w:type="dxa"/>
              <w:end w:w="110" w:type="dxa"/>
            </w:tcMar>
            <w:vAlign w:val="center"/>
          </w:tcPr>
          <w:p>
            <w:pPr>
              <w:spacing w:after="0"/>
              <w:jc w:val="center"/>
            </w:pPr>
            <w:r>
              <w:rPr>
                <w:rFonts w:ascii="DejaVu Sans" w:hAnsi="DejaVu Sans"/>
                <w:b/>
                <w:color w:val="FFFFFF"/>
                <w:sz w:val="16"/>
              </w:rPr>
              <w:t>Begriff</w:t>
            </w:r>
          </w:p>
        </w:tc>
        <w:tc>
          <w:tcPr>
            <w:tcW w:type="dxa" w:w="7128"/>
            <w:shd w:fill="143A52"/>
            <w:tcMar>
              <w:top w:w="110" w:type="dxa"/>
              <w:start w:w="110" w:type="dxa"/>
              <w:bottom w:w="110" w:type="dxa"/>
              <w:end w:w="110" w:type="dxa"/>
            </w:tcMar>
            <w:vAlign w:val="center"/>
          </w:tcPr>
          <w:p>
            <w:pPr>
              <w:spacing w:after="0"/>
              <w:jc w:val="center"/>
            </w:pPr>
            <w:r>
              <w:rPr>
                <w:rFonts w:ascii="DejaVu Sans" w:hAnsi="DejaVu Sans"/>
                <w:b/>
                <w:color w:val="FFFFFF"/>
                <w:sz w:val="16"/>
              </w:rPr>
              <w:t>Definition</w:t>
            </w:r>
          </w:p>
        </w:tc>
      </w:tr>
      <w:tr>
        <w:tc>
          <w:tcPr>
            <w:tcW w:type="dxa" w:w="2664"/>
            <w:tcMar>
              <w:top w:w="100" w:type="dxa"/>
              <w:start w:w="110" w:type="dxa"/>
              <w:bottom w:w="100" w:type="dxa"/>
              <w:end w:w="110" w:type="dxa"/>
            </w:tcMar>
            <w:vAlign w:val="center"/>
          </w:tcPr>
          <w:p>
            <w:pPr>
              <w:spacing w:after="0"/>
              <w:jc w:val="left"/>
            </w:pPr>
            <w:r>
              <w:rPr>
                <w:rFonts w:ascii="DejaVu Sans" w:hAnsi="DejaVu Sans"/>
                <w:color w:val="111827"/>
                <w:sz w:val="16"/>
              </w:rPr>
              <w:t>Partition Cell</w:t>
            </w:r>
          </w:p>
        </w:tc>
        <w:tc>
          <w:tcPr>
            <w:tcW w:type="dxa" w:w="7128"/>
            <w:tcMar>
              <w:top w:w="100" w:type="dxa"/>
              <w:start w:w="110" w:type="dxa"/>
              <w:bottom w:w="100" w:type="dxa"/>
              <w:end w:w="110" w:type="dxa"/>
            </w:tcMar>
            <w:vAlign w:val="center"/>
          </w:tcPr>
          <w:p>
            <w:pPr>
              <w:spacing w:after="0"/>
              <w:jc w:val="left"/>
            </w:pPr>
            <w:r>
              <w:rPr>
                <w:rFonts w:ascii="DejaVu Sans" w:hAnsi="DejaVu Sans"/>
                <w:color w:val="111827"/>
                <w:sz w:val="16"/>
              </w:rPr>
              <w:t>Logische atlas Partition mit Raft Gruppe Leader Replikaten Event Log und lokaler State Materialisierung</w:t>
            </w:r>
          </w:p>
        </w:tc>
      </w:tr>
      <w:tr>
        <w:tc>
          <w:tcPr>
            <w:tcW w:type="dxa" w:w="2664"/>
            <w:shd w:fill="F3F4F6"/>
            <w:tcMar>
              <w:top w:w="100" w:type="dxa"/>
              <w:start w:w="110" w:type="dxa"/>
              <w:bottom w:w="100" w:type="dxa"/>
              <w:end w:w="110" w:type="dxa"/>
            </w:tcMar>
            <w:vAlign w:val="center"/>
          </w:tcPr>
          <w:p>
            <w:pPr>
              <w:spacing w:after="0"/>
              <w:jc w:val="left"/>
            </w:pPr>
            <w:r>
              <w:rPr>
                <w:rFonts w:ascii="DejaVu Sans" w:hAnsi="DejaVu Sans"/>
                <w:color w:val="111827"/>
                <w:sz w:val="16"/>
              </w:rPr>
              <w:t>Commit Index</w:t>
            </w:r>
          </w:p>
        </w:tc>
        <w:tc>
          <w:tcPr>
            <w:tcW w:type="dxa" w:w="7128"/>
            <w:shd w:fill="F3F4F6"/>
            <w:tcMar>
              <w:top w:w="100" w:type="dxa"/>
              <w:start w:w="110" w:type="dxa"/>
              <w:bottom w:w="100" w:type="dxa"/>
              <w:end w:w="110" w:type="dxa"/>
            </w:tcMar>
            <w:vAlign w:val="center"/>
          </w:tcPr>
          <w:p>
            <w:pPr>
              <w:spacing w:after="0"/>
              <w:jc w:val="left"/>
            </w:pPr>
            <w:r>
              <w:rPr>
                <w:rFonts w:ascii="DejaVu Sans" w:hAnsi="DejaVu Sans"/>
                <w:color w:val="111827"/>
                <w:sz w:val="16"/>
              </w:rPr>
              <w:t>Höchster Raft Log Index der durch ein Quorum committed ist</w:t>
            </w:r>
          </w:p>
        </w:tc>
      </w:tr>
      <w:tr>
        <w:tc>
          <w:tcPr>
            <w:tcW w:type="dxa" w:w="2664"/>
            <w:tcMar>
              <w:top w:w="100" w:type="dxa"/>
              <w:start w:w="110" w:type="dxa"/>
              <w:bottom w:w="100" w:type="dxa"/>
              <w:end w:w="110" w:type="dxa"/>
            </w:tcMar>
            <w:vAlign w:val="center"/>
          </w:tcPr>
          <w:p>
            <w:pPr>
              <w:spacing w:after="0"/>
              <w:jc w:val="left"/>
            </w:pPr>
            <w:r>
              <w:rPr>
                <w:rFonts w:ascii="DejaVu Sans" w:hAnsi="DejaVu Sans"/>
                <w:color w:val="111827"/>
                <w:sz w:val="16"/>
              </w:rPr>
              <w:t>Applied Index</w:t>
            </w:r>
          </w:p>
        </w:tc>
        <w:tc>
          <w:tcPr>
            <w:tcW w:type="dxa" w:w="7128"/>
            <w:tcMar>
              <w:top w:w="100" w:type="dxa"/>
              <w:start w:w="110" w:type="dxa"/>
              <w:bottom w:w="100" w:type="dxa"/>
              <w:end w:w="110" w:type="dxa"/>
            </w:tcMar>
            <w:vAlign w:val="center"/>
          </w:tcPr>
          <w:p>
            <w:pPr>
              <w:spacing w:after="0"/>
              <w:jc w:val="left"/>
            </w:pPr>
            <w:r>
              <w:rPr>
                <w:rFonts w:ascii="DejaVu Sans" w:hAnsi="DejaVu Sans"/>
                <w:color w:val="111827"/>
                <w:sz w:val="16"/>
              </w:rPr>
              <w:t>Höchster committed Index den das lokale applyToState verarbeitet hat</w:t>
            </w:r>
          </w:p>
        </w:tc>
      </w:tr>
      <w:tr>
        <w:tc>
          <w:tcPr>
            <w:tcW w:type="dxa" w:w="2664"/>
            <w:shd w:fill="F3F4F6"/>
            <w:tcMar>
              <w:top w:w="100" w:type="dxa"/>
              <w:start w:w="110" w:type="dxa"/>
              <w:bottom w:w="100" w:type="dxa"/>
              <w:end w:w="110" w:type="dxa"/>
            </w:tcMar>
            <w:vAlign w:val="center"/>
          </w:tcPr>
          <w:p>
            <w:pPr>
              <w:spacing w:after="0"/>
              <w:jc w:val="left"/>
            </w:pPr>
            <w:r>
              <w:rPr>
                <w:rFonts w:ascii="DejaVu Sans" w:hAnsi="DejaVu Sans"/>
                <w:color w:val="111827"/>
                <w:sz w:val="16"/>
              </w:rPr>
              <w:t>Envelope</w:t>
            </w:r>
          </w:p>
        </w:tc>
        <w:tc>
          <w:tcPr>
            <w:tcW w:type="dxa" w:w="7128"/>
            <w:shd w:fill="F3F4F6"/>
            <w:tcMar>
              <w:top w:w="100" w:type="dxa"/>
              <w:start w:w="110" w:type="dxa"/>
              <w:bottom w:w="100" w:type="dxa"/>
              <w:end w:w="110" w:type="dxa"/>
            </w:tcMar>
            <w:vAlign w:val="center"/>
          </w:tcPr>
          <w:p>
            <w:pPr>
              <w:spacing w:after="0"/>
              <w:jc w:val="left"/>
            </w:pPr>
            <w:r>
              <w:rPr>
                <w:rFonts w:ascii="DejaVu Sans" w:hAnsi="DejaVu Sans"/>
                <w:color w:val="111827"/>
                <w:sz w:val="16"/>
              </w:rPr>
              <w:t>Durable Cross Partition Nachricht mit stabiler Message ID</w:t>
            </w:r>
          </w:p>
        </w:tc>
      </w:tr>
      <w:tr>
        <w:tc>
          <w:tcPr>
            <w:tcW w:type="dxa" w:w="2664"/>
            <w:tcMar>
              <w:top w:w="100" w:type="dxa"/>
              <w:start w:w="110" w:type="dxa"/>
              <w:bottom w:w="100" w:type="dxa"/>
              <w:end w:w="110" w:type="dxa"/>
            </w:tcMar>
            <w:vAlign w:val="center"/>
          </w:tcPr>
          <w:p>
            <w:pPr>
              <w:spacing w:after="0"/>
              <w:jc w:val="left"/>
            </w:pPr>
            <w:r>
              <w:rPr>
                <w:rFonts w:ascii="DejaVu Sans" w:hAnsi="DejaVu Sans"/>
                <w:color w:val="111827"/>
                <w:sz w:val="16"/>
              </w:rPr>
              <w:t>Directory Shard</w:t>
            </w:r>
          </w:p>
        </w:tc>
        <w:tc>
          <w:tcPr>
            <w:tcW w:type="dxa" w:w="7128"/>
            <w:tcMar>
              <w:top w:w="100" w:type="dxa"/>
              <w:start w:w="110" w:type="dxa"/>
              <w:bottom w:w="100" w:type="dxa"/>
              <w:end w:w="110" w:type="dxa"/>
            </w:tcMar>
            <w:vAlign w:val="center"/>
          </w:tcPr>
          <w:p>
            <w:pPr>
              <w:spacing w:after="0"/>
              <w:jc w:val="left"/>
            </w:pPr>
            <w:r>
              <w:rPr>
                <w:rFonts w:ascii="DejaVu Sans" w:hAnsi="DejaVu Sans"/>
                <w:color w:val="111827"/>
                <w:sz w:val="16"/>
              </w:rPr>
              <w:t>Partitionierter Index für Message Subscriptions und wartende Publications</w:t>
            </w:r>
          </w:p>
        </w:tc>
      </w:tr>
      <w:tr>
        <w:tc>
          <w:tcPr>
            <w:tcW w:type="dxa" w:w="2664"/>
            <w:shd w:fill="F3F4F6"/>
            <w:tcMar>
              <w:top w:w="100" w:type="dxa"/>
              <w:start w:w="110" w:type="dxa"/>
              <w:bottom w:w="100" w:type="dxa"/>
              <w:end w:w="110" w:type="dxa"/>
            </w:tcMar>
            <w:vAlign w:val="center"/>
          </w:tcPr>
          <w:p>
            <w:pPr>
              <w:spacing w:after="0"/>
              <w:jc w:val="left"/>
            </w:pPr>
            <w:r>
              <w:rPr>
                <w:rFonts w:ascii="DejaVu Sans" w:hAnsi="DejaVu Sans"/>
                <w:color w:val="111827"/>
                <w:sz w:val="16"/>
              </w:rPr>
              <w:t>Placement Epoch</w:t>
            </w:r>
          </w:p>
        </w:tc>
        <w:tc>
          <w:tcPr>
            <w:tcW w:type="dxa" w:w="7128"/>
            <w:shd w:fill="F3F4F6"/>
            <w:tcMar>
              <w:top w:w="100" w:type="dxa"/>
              <w:start w:w="110" w:type="dxa"/>
              <w:bottom w:w="100" w:type="dxa"/>
              <w:end w:w="110" w:type="dxa"/>
            </w:tcMar>
            <w:vAlign w:val="center"/>
          </w:tcPr>
          <w:p>
            <w:pPr>
              <w:spacing w:after="0"/>
              <w:jc w:val="left"/>
            </w:pPr>
            <w:r>
              <w:rPr>
                <w:rFonts w:ascii="DejaVu Sans" w:hAnsi="DejaVu Sans"/>
                <w:color w:val="111827"/>
                <w:sz w:val="16"/>
              </w:rPr>
              <w:t>Monotone Version der Partition Map zur Erkennung veralteten Routings</w:t>
            </w:r>
          </w:p>
        </w:tc>
      </w:tr>
      <w:tr>
        <w:tc>
          <w:tcPr>
            <w:tcW w:type="dxa" w:w="2664"/>
            <w:tcMar>
              <w:top w:w="100" w:type="dxa"/>
              <w:start w:w="110" w:type="dxa"/>
              <w:bottom w:w="100" w:type="dxa"/>
              <w:end w:w="110" w:type="dxa"/>
            </w:tcMar>
            <w:vAlign w:val="center"/>
          </w:tcPr>
          <w:p>
            <w:pPr>
              <w:spacing w:after="0"/>
              <w:jc w:val="left"/>
            </w:pPr>
            <w:r>
              <w:rPr>
                <w:rFonts w:ascii="DejaVu Sans" w:hAnsi="DejaVu Sans"/>
                <w:color w:val="111827"/>
                <w:sz w:val="16"/>
              </w:rPr>
              <w:t>Learner</w:t>
            </w:r>
          </w:p>
        </w:tc>
        <w:tc>
          <w:tcPr>
            <w:tcW w:type="dxa" w:w="7128"/>
            <w:tcMar>
              <w:top w:w="100" w:type="dxa"/>
              <w:start w:w="110" w:type="dxa"/>
              <w:bottom w:w="100" w:type="dxa"/>
              <w:end w:w="110" w:type="dxa"/>
            </w:tcMar>
            <w:vAlign w:val="center"/>
          </w:tcPr>
          <w:p>
            <w:pPr>
              <w:spacing w:after="0"/>
              <w:jc w:val="left"/>
            </w:pPr>
            <w:r>
              <w:rPr>
                <w:rFonts w:ascii="DejaVu Sans" w:hAnsi="DejaVu Sans"/>
                <w:color w:val="111827"/>
                <w:sz w:val="16"/>
              </w:rPr>
              <w:t>Non voting Replica während Snapshot und Catch up</w:t>
            </w:r>
          </w:p>
        </w:tc>
      </w:tr>
      <w:tr>
        <w:tc>
          <w:tcPr>
            <w:tcW w:type="dxa" w:w="2664"/>
            <w:shd w:fill="F3F4F6"/>
            <w:tcMar>
              <w:top w:w="100" w:type="dxa"/>
              <w:start w:w="110" w:type="dxa"/>
              <w:bottom w:w="100" w:type="dxa"/>
              <w:end w:w="110" w:type="dxa"/>
            </w:tcMar>
            <w:vAlign w:val="center"/>
          </w:tcPr>
          <w:p>
            <w:pPr>
              <w:spacing w:after="0"/>
              <w:jc w:val="left"/>
            </w:pPr>
            <w:r>
              <w:rPr>
                <w:rFonts w:ascii="DejaVu Sans" w:hAnsi="DejaVu Sans"/>
                <w:color w:val="111827"/>
                <w:sz w:val="16"/>
              </w:rPr>
              <w:t>Watermark</w:t>
            </w:r>
          </w:p>
        </w:tc>
        <w:tc>
          <w:tcPr>
            <w:tcW w:type="dxa" w:w="7128"/>
            <w:shd w:fill="F3F4F6"/>
            <w:tcMar>
              <w:top w:w="100" w:type="dxa"/>
              <w:start w:w="110" w:type="dxa"/>
              <w:bottom w:w="100" w:type="dxa"/>
              <w:end w:w="110" w:type="dxa"/>
            </w:tcMar>
            <w:vAlign w:val="center"/>
          </w:tcPr>
          <w:p>
            <w:pPr>
              <w:spacing w:after="0"/>
              <w:jc w:val="left"/>
            </w:pPr>
            <w:r>
              <w:rPr>
                <w:rFonts w:ascii="DejaVu Sans" w:hAnsi="DejaVu Sans"/>
                <w:color w:val="111827"/>
                <w:sz w:val="16"/>
              </w:rPr>
              <w:t>Bis zu welcher Event Position ein Consumer sicher verarbeitet hat</w:t>
            </w:r>
          </w:p>
        </w:tc>
      </w:tr>
    </w:tbl>
    <w:p>
      <w:pPr>
        <w:spacing w:after="20"/>
      </w:pPr>
    </w:p>
    <w:p>
      <w:pPr>
        <w:pStyle w:val="Heading2"/>
      </w:pPr>
      <w:r>
        <w:t>C.2 Repository Quellen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1007"/>
            <w:shd w:fill="143A52"/>
            <w:tcMar>
              <w:top w:w="100" w:type="dxa"/>
              <w:start w:w="110" w:type="dxa"/>
              <w:bottom w:w="100" w:type="dxa"/>
              <w:end w:w="110" w:type="dxa"/>
            </w:tcMar>
          </w:tcPr>
          <w:p>
            <w:pPr>
              <w:jc w:val="center"/>
            </w:pPr>
            <w:r>
              <w:rPr>
                <w:rFonts w:ascii="DejaVu Sans" w:hAnsi="DejaVu Sans"/>
                <w:b/>
                <w:color w:val="FFFFFF"/>
                <w:sz w:val="16"/>
              </w:rPr>
              <w:t>ID</w:t>
            </w:r>
          </w:p>
        </w:tc>
        <w:tc>
          <w:tcPr>
            <w:tcW w:type="dxa" w:w="8784"/>
            <w:shd w:fill="143A52"/>
            <w:tcMar>
              <w:top w:w="100" w:type="dxa"/>
              <w:start w:w="110" w:type="dxa"/>
              <w:bottom w:w="100" w:type="dxa"/>
              <w:end w:w="110" w:type="dxa"/>
            </w:tcMar>
          </w:tcPr>
          <w:p>
            <w:pPr>
              <w:jc w:val="center"/>
            </w:pPr>
            <w:r>
              <w:rPr>
                <w:rFonts w:ascii="DejaVu Sans" w:hAnsi="DejaVu Sans"/>
                <w:b/>
                <w:color w:val="FFFFFF"/>
                <w:sz w:val="16"/>
              </w:rPr>
              <w:t>Quelle</w:t>
            </w:r>
          </w:p>
        </w:tc>
      </w:tr>
      <w:tr>
        <w:tc>
          <w:tcPr>
            <w:tcW w:type="dxa" w:w="4997"/>
            <w:tcMar>
              <w:top w:w="100" w:type="dxa"/>
              <w:start w:w="110" w:type="dxa"/>
              <w:bottom w:w="100" w:type="dxa"/>
              <w:end w:w="110" w:type="dxa"/>
            </w:tcMar>
            <w:vAlign w:val="center"/>
          </w:tcPr>
          <w:p>
            <w:pPr>
              <w:jc w:val="center"/>
            </w:pPr>
            <w:r>
              <w:rPr>
                <w:rFonts w:ascii="DejaVu Sans" w:hAnsi="DejaVu Sans"/>
                <w:b/>
                <w:sz w:val="16"/>
              </w:rPr>
              <w:t>R1</w:t>
            </w:r>
          </w:p>
        </w:tc>
        <w:tc>
          <w:tcPr>
            <w:tcW w:type="dxa" w:w="4997"/>
            <w:tcMar>
              <w:top w:w="100" w:type="dxa"/>
              <w:start w:w="110" w:type="dxa"/>
              <w:bottom w:w="100" w:type="dxa"/>
              <w:end w:w="110" w:type="dxa"/>
            </w:tcMar>
            <w:vAlign w:val="center"/>
          </w:tcPr>
          <w:p>
            <w:pPr>
              <w:spacing w:after="0"/>
            </w:pPr>
            <w:hyperlink r:id="rId15">
              <w:r>
                <w:rPr>
                  <w:color w:val="2C6E9B"/>
                  <w:u w:val="single"/>
                  <w:rFonts w:ascii="DejaVu Sans" w:hAnsi="DejaVu Sans"/>
                </w:rPr>
                <w:t>atlas Repository main commit 67914b24</w:t>
              </w:r>
            </w:hyperlink>
          </w:p>
        </w:tc>
      </w:tr>
      <w:tr>
        <w:tc>
          <w:tcPr>
            <w:tcW w:type="dxa" w:w="4997"/>
            <w:shd w:fill="F3F4F6"/>
            <w:tcMar>
              <w:top w:w="100" w:type="dxa"/>
              <w:start w:w="110" w:type="dxa"/>
              <w:bottom w:w="100" w:type="dxa"/>
              <w:end w:w="110" w:type="dxa"/>
            </w:tcMar>
            <w:vAlign w:val="center"/>
          </w:tcPr>
          <w:p>
            <w:pPr>
              <w:jc w:val="center"/>
            </w:pPr>
            <w:r>
              <w:rPr>
                <w:rFonts w:ascii="DejaVu Sans" w:hAnsi="DejaVu Sans"/>
                <w:b/>
                <w:sz w:val="16"/>
              </w:rPr>
              <w:t>R2</w:t>
            </w:r>
          </w:p>
        </w:tc>
        <w:tc>
          <w:tcPr>
            <w:tcW w:type="dxa" w:w="4997"/>
            <w:shd w:fill="F3F4F6"/>
            <w:tcMar>
              <w:top w:w="100" w:type="dxa"/>
              <w:start w:w="110" w:type="dxa"/>
              <w:bottom w:w="100" w:type="dxa"/>
              <w:end w:w="110" w:type="dxa"/>
            </w:tcMar>
            <w:vAlign w:val="center"/>
          </w:tcPr>
          <w:p>
            <w:pPr>
              <w:spacing w:after="0"/>
            </w:pPr>
            <w:hyperlink r:id="rId16">
              <w:r>
                <w:rPr>
                  <w:color w:val="2C6E9B"/>
                  <w:u w:val="single"/>
                  <w:rFonts w:ascii="DejaVu Sans" w:hAnsi="DejaVu Sans"/>
                </w:rPr>
                <w:t>ADR 0175 Replicated partition cells for horizontal scale out</w:t>
              </w:r>
            </w:hyperlink>
          </w:p>
        </w:tc>
      </w:tr>
      <w:tr>
        <w:tc>
          <w:tcPr>
            <w:tcW w:type="dxa" w:w="4997"/>
            <w:tcMar>
              <w:top w:w="100" w:type="dxa"/>
              <w:start w:w="110" w:type="dxa"/>
              <w:bottom w:w="100" w:type="dxa"/>
              <w:end w:w="110" w:type="dxa"/>
            </w:tcMar>
            <w:vAlign w:val="center"/>
          </w:tcPr>
          <w:p>
            <w:pPr>
              <w:jc w:val="center"/>
            </w:pPr>
            <w:r>
              <w:rPr>
                <w:rFonts w:ascii="DejaVu Sans" w:hAnsi="DejaVu Sans"/>
                <w:b/>
                <w:sz w:val="16"/>
              </w:rPr>
              <w:t>R3</w:t>
            </w:r>
          </w:p>
        </w:tc>
        <w:tc>
          <w:tcPr>
            <w:tcW w:type="dxa" w:w="4997"/>
            <w:tcMar>
              <w:top w:w="100" w:type="dxa"/>
              <w:start w:w="110" w:type="dxa"/>
              <w:bottom w:w="100" w:type="dxa"/>
              <w:end w:w="110" w:type="dxa"/>
            </w:tcMar>
            <w:vAlign w:val="center"/>
          </w:tcPr>
          <w:p>
            <w:pPr>
              <w:spacing w:after="0"/>
            </w:pPr>
            <w:hyperlink r:id="rId17">
              <w:r>
                <w:rPr>
                  <w:color w:val="2C6E9B"/>
                  <w:u w:val="single"/>
                  <w:rFonts w:ascii="DejaVu Sans" w:hAnsi="DejaVu Sans"/>
                </w:rPr>
                <w:t>atlas Invariants</w:t>
              </w:r>
            </w:hyperlink>
          </w:p>
        </w:tc>
      </w:tr>
      <w:tr>
        <w:tc>
          <w:tcPr>
            <w:tcW w:type="dxa" w:w="4997"/>
            <w:shd w:fill="F3F4F6"/>
            <w:tcMar>
              <w:top w:w="100" w:type="dxa"/>
              <w:start w:w="110" w:type="dxa"/>
              <w:bottom w:w="100" w:type="dxa"/>
              <w:end w:w="110" w:type="dxa"/>
            </w:tcMar>
            <w:vAlign w:val="center"/>
          </w:tcPr>
          <w:p>
            <w:pPr>
              <w:jc w:val="center"/>
            </w:pPr>
            <w:r>
              <w:rPr>
                <w:rFonts w:ascii="DejaVu Sans" w:hAnsi="DejaVu Sans"/>
                <w:b/>
                <w:sz w:val="16"/>
              </w:rPr>
              <w:t>R4</w:t>
            </w:r>
          </w:p>
        </w:tc>
        <w:tc>
          <w:tcPr>
            <w:tcW w:type="dxa" w:w="4997"/>
            <w:shd w:fill="F3F4F6"/>
            <w:tcMar>
              <w:top w:w="100" w:type="dxa"/>
              <w:start w:w="110" w:type="dxa"/>
              <w:bottom w:w="100" w:type="dxa"/>
              <w:end w:w="110" w:type="dxa"/>
            </w:tcMar>
            <w:vAlign w:val="center"/>
          </w:tcPr>
          <w:p>
            <w:pPr>
              <w:spacing w:after="0"/>
            </w:pPr>
            <w:hyperlink r:id="rId18">
              <w:r>
                <w:rPr>
                  <w:color w:val="2C6E9B"/>
                  <w:u w:val="single"/>
                  <w:rFonts w:ascii="DejaVu Sans" w:hAnsi="DejaVu Sans"/>
                </w:rPr>
                <w:t>atlas Architecture</w:t>
              </w:r>
            </w:hyperlink>
          </w:p>
        </w:tc>
      </w:tr>
      <w:tr>
        <w:tc>
          <w:tcPr>
            <w:tcW w:type="dxa" w:w="4997"/>
            <w:tcMar>
              <w:top w:w="100" w:type="dxa"/>
              <w:start w:w="110" w:type="dxa"/>
              <w:bottom w:w="100" w:type="dxa"/>
              <w:end w:w="110" w:type="dxa"/>
            </w:tcMar>
            <w:vAlign w:val="center"/>
          </w:tcPr>
          <w:p>
            <w:pPr>
              <w:jc w:val="center"/>
            </w:pPr>
            <w:r>
              <w:rPr>
                <w:rFonts w:ascii="DejaVu Sans" w:hAnsi="DejaVu Sans"/>
                <w:b/>
                <w:sz w:val="16"/>
              </w:rPr>
              <w:t>R5</w:t>
            </w:r>
          </w:p>
        </w:tc>
        <w:tc>
          <w:tcPr>
            <w:tcW w:type="dxa" w:w="4997"/>
            <w:tcMar>
              <w:top w:w="100" w:type="dxa"/>
              <w:start w:w="110" w:type="dxa"/>
              <w:bottom w:w="100" w:type="dxa"/>
              <w:end w:w="110" w:type="dxa"/>
            </w:tcMar>
            <w:vAlign w:val="center"/>
          </w:tcPr>
          <w:p>
            <w:pPr>
              <w:spacing w:after="0"/>
            </w:pPr>
            <w:hyperlink r:id="rId19">
              <w:r>
                <w:rPr>
                  <w:color w:val="2C6E9B"/>
                  <w:u w:val="single"/>
                  <w:rFonts w:ascii="DejaVu Sans" w:hAnsi="DejaVu Sans"/>
                </w:rPr>
                <w:t>atlas Roadmap Milestone 5</w:t>
              </w:r>
            </w:hyperlink>
          </w:p>
        </w:tc>
      </w:tr>
      <w:tr>
        <w:tc>
          <w:tcPr>
            <w:tcW w:type="dxa" w:w="4997"/>
            <w:shd w:fill="F3F4F6"/>
            <w:tcMar>
              <w:top w:w="100" w:type="dxa"/>
              <w:start w:w="110" w:type="dxa"/>
              <w:bottom w:w="100" w:type="dxa"/>
              <w:end w:w="110" w:type="dxa"/>
            </w:tcMar>
            <w:vAlign w:val="center"/>
          </w:tcPr>
          <w:p>
            <w:pPr>
              <w:jc w:val="center"/>
            </w:pPr>
            <w:r>
              <w:rPr>
                <w:rFonts w:ascii="DejaVu Sans" w:hAnsi="DejaVu Sans"/>
                <w:b/>
                <w:sz w:val="16"/>
              </w:rPr>
              <w:t>R6</w:t>
            </w:r>
          </w:p>
        </w:tc>
        <w:tc>
          <w:tcPr>
            <w:tcW w:type="dxa" w:w="4997"/>
            <w:shd w:fill="F3F4F6"/>
            <w:tcMar>
              <w:top w:w="100" w:type="dxa"/>
              <w:start w:w="110" w:type="dxa"/>
              <w:bottom w:w="100" w:type="dxa"/>
              <w:end w:w="110" w:type="dxa"/>
            </w:tcMar>
            <w:vAlign w:val="center"/>
          </w:tcPr>
          <w:p>
            <w:pPr>
              <w:spacing w:after="0"/>
            </w:pPr>
            <w:hyperlink r:id="rId20">
              <w:r>
                <w:rPr>
                  <w:color w:val="2C6E9B"/>
                  <w:u w:val="single"/>
                  <w:rFonts w:ascii="DejaVu Sans" w:hAnsi="DejaVu Sans"/>
                </w:rPr>
                <w:t>ADR 0002 Single writer partition model</w:t>
              </w:r>
            </w:hyperlink>
          </w:p>
        </w:tc>
      </w:tr>
      <w:tr>
        <w:tc>
          <w:tcPr>
            <w:tcW w:type="dxa" w:w="4997"/>
            <w:tcMar>
              <w:top w:w="100" w:type="dxa"/>
              <w:start w:w="110" w:type="dxa"/>
              <w:bottom w:w="100" w:type="dxa"/>
              <w:end w:w="110" w:type="dxa"/>
            </w:tcMar>
            <w:vAlign w:val="center"/>
          </w:tcPr>
          <w:p>
            <w:pPr>
              <w:jc w:val="center"/>
            </w:pPr>
            <w:r>
              <w:rPr>
                <w:rFonts w:ascii="DejaVu Sans" w:hAnsi="DejaVu Sans"/>
                <w:b/>
                <w:sz w:val="16"/>
              </w:rPr>
              <w:t>R7</w:t>
            </w:r>
          </w:p>
        </w:tc>
        <w:tc>
          <w:tcPr>
            <w:tcW w:type="dxa" w:w="4997"/>
            <w:tcMar>
              <w:top w:w="100" w:type="dxa"/>
              <w:start w:w="110" w:type="dxa"/>
              <w:bottom w:w="100" w:type="dxa"/>
              <w:end w:w="110" w:type="dxa"/>
            </w:tcMar>
            <w:vAlign w:val="center"/>
          </w:tcPr>
          <w:p>
            <w:pPr>
              <w:spacing w:after="0"/>
            </w:pPr>
            <w:hyperlink r:id="rId21">
              <w:r>
                <w:rPr>
                  <w:color w:val="2C6E9B"/>
                  <w:u w:val="single"/>
                  <w:rFonts w:ascii="DejaVu Sans" w:hAnsi="DejaVu Sans"/>
                </w:rPr>
                <w:t>ADR 0005 Group commit and fsync strategy</w:t>
              </w:r>
            </w:hyperlink>
          </w:p>
        </w:tc>
      </w:tr>
      <w:tr>
        <w:tc>
          <w:tcPr>
            <w:tcW w:type="dxa" w:w="4997"/>
            <w:shd w:fill="F3F4F6"/>
            <w:tcMar>
              <w:top w:w="100" w:type="dxa"/>
              <w:start w:w="110" w:type="dxa"/>
              <w:bottom w:w="100" w:type="dxa"/>
              <w:end w:w="110" w:type="dxa"/>
            </w:tcMar>
            <w:vAlign w:val="center"/>
          </w:tcPr>
          <w:p>
            <w:pPr>
              <w:jc w:val="center"/>
            </w:pPr>
            <w:r>
              <w:rPr>
                <w:rFonts w:ascii="DejaVu Sans" w:hAnsi="DejaVu Sans"/>
                <w:b/>
                <w:sz w:val="16"/>
              </w:rPr>
              <w:t>R8</w:t>
            </w:r>
          </w:p>
        </w:tc>
        <w:tc>
          <w:tcPr>
            <w:tcW w:type="dxa" w:w="4997"/>
            <w:shd w:fill="F3F4F6"/>
            <w:tcMar>
              <w:top w:w="100" w:type="dxa"/>
              <w:start w:w="110" w:type="dxa"/>
              <w:bottom w:w="100" w:type="dxa"/>
              <w:end w:w="110" w:type="dxa"/>
            </w:tcMar>
            <w:vAlign w:val="center"/>
          </w:tcPr>
          <w:p>
            <w:pPr>
              <w:spacing w:after="0"/>
            </w:pPr>
            <w:hyperlink r:id="rId22">
              <w:r>
                <w:rPr>
                  <w:color w:val="2C6E9B"/>
                  <w:u w:val="single"/>
                  <w:rFonts w:ascii="DejaVu Sans" w:hAnsi="DejaVu Sans"/>
                </w:rPr>
                <w:t>ADR 0006 Partition routing and cross partition communication</w:t>
              </w:r>
            </w:hyperlink>
          </w:p>
        </w:tc>
      </w:tr>
      <w:tr>
        <w:tc>
          <w:tcPr>
            <w:tcW w:type="dxa" w:w="4997"/>
            <w:tcMar>
              <w:top w:w="100" w:type="dxa"/>
              <w:start w:w="110" w:type="dxa"/>
              <w:bottom w:w="100" w:type="dxa"/>
              <w:end w:w="110" w:type="dxa"/>
            </w:tcMar>
            <w:vAlign w:val="center"/>
          </w:tcPr>
          <w:p>
            <w:pPr>
              <w:jc w:val="center"/>
            </w:pPr>
            <w:r>
              <w:rPr>
                <w:rFonts w:ascii="DejaVu Sans" w:hAnsi="DejaVu Sans"/>
                <w:b/>
                <w:sz w:val="16"/>
              </w:rPr>
              <w:t>R9</w:t>
            </w:r>
          </w:p>
        </w:tc>
        <w:tc>
          <w:tcPr>
            <w:tcW w:type="dxa" w:w="4997"/>
            <w:tcMar>
              <w:top w:w="100" w:type="dxa"/>
              <w:start w:w="110" w:type="dxa"/>
              <w:bottom w:w="100" w:type="dxa"/>
              <w:end w:w="110" w:type="dxa"/>
            </w:tcMar>
            <w:vAlign w:val="center"/>
          </w:tcPr>
          <w:p>
            <w:pPr>
              <w:spacing w:after="0"/>
            </w:pPr>
            <w:hyperlink r:id="rId23">
              <w:r>
                <w:rPr>
                  <w:color w:val="2C6E9B"/>
                  <w:u w:val="single"/>
                  <w:rFonts w:ascii="DejaVu Sans" w:hAnsi="DejaVu Sans"/>
                </w:rPr>
                <w:t>ADR 0131 Recovery checkpoints and WAL compaction</w:t>
              </w:r>
            </w:hyperlink>
          </w:p>
        </w:tc>
      </w:tr>
      <w:tr>
        <w:tc>
          <w:tcPr>
            <w:tcW w:type="dxa" w:w="4997"/>
            <w:shd w:fill="F3F4F6"/>
            <w:tcMar>
              <w:top w:w="100" w:type="dxa"/>
              <w:start w:w="110" w:type="dxa"/>
              <w:bottom w:w="100" w:type="dxa"/>
              <w:end w:w="110" w:type="dxa"/>
            </w:tcMar>
            <w:vAlign w:val="center"/>
          </w:tcPr>
          <w:p>
            <w:pPr>
              <w:jc w:val="center"/>
            </w:pPr>
            <w:r>
              <w:rPr>
                <w:rFonts w:ascii="DejaVu Sans" w:hAnsi="DejaVu Sans"/>
                <w:b/>
                <w:sz w:val="16"/>
              </w:rPr>
              <w:t>R10</w:t>
            </w:r>
          </w:p>
        </w:tc>
        <w:tc>
          <w:tcPr>
            <w:tcW w:type="dxa" w:w="4997"/>
            <w:shd w:fill="F3F4F6"/>
            <w:tcMar>
              <w:top w:w="100" w:type="dxa"/>
              <w:start w:w="110" w:type="dxa"/>
              <w:bottom w:w="100" w:type="dxa"/>
              <w:end w:w="110" w:type="dxa"/>
            </w:tcMar>
            <w:vAlign w:val="center"/>
          </w:tcPr>
          <w:p>
            <w:pPr>
              <w:spacing w:after="0"/>
            </w:pPr>
            <w:hyperlink r:id="rId24">
              <w:r>
                <w:rPr>
                  <w:color w:val="2C6E9B"/>
                  <w:u w:val="single"/>
                  <w:rFonts w:ascii="DejaVu Sans" w:hAnsi="DejaVu Sans"/>
                </w:rPr>
                <w:t>ADR 0168 Connector work on a worker</w:t>
              </w:r>
            </w:hyperlink>
          </w:p>
        </w:tc>
      </w:tr>
      <w:tr>
        <w:tc>
          <w:tcPr>
            <w:tcW w:type="dxa" w:w="4997"/>
            <w:tcMar>
              <w:top w:w="100" w:type="dxa"/>
              <w:start w:w="110" w:type="dxa"/>
              <w:bottom w:w="100" w:type="dxa"/>
              <w:end w:w="110" w:type="dxa"/>
            </w:tcMar>
            <w:vAlign w:val="center"/>
          </w:tcPr>
          <w:p>
            <w:pPr>
              <w:jc w:val="center"/>
            </w:pPr>
            <w:r>
              <w:rPr>
                <w:rFonts w:ascii="DejaVu Sans" w:hAnsi="DejaVu Sans"/>
                <w:b/>
                <w:sz w:val="16"/>
              </w:rPr>
              <w:t>R11</w:t>
            </w:r>
          </w:p>
        </w:tc>
        <w:tc>
          <w:tcPr>
            <w:tcW w:type="dxa" w:w="4997"/>
            <w:tcMar>
              <w:top w:w="100" w:type="dxa"/>
              <w:start w:w="110" w:type="dxa"/>
              <w:bottom w:w="100" w:type="dxa"/>
              <w:end w:w="110" w:type="dxa"/>
            </w:tcMar>
            <w:vAlign w:val="center"/>
          </w:tcPr>
          <w:p>
            <w:pPr>
              <w:spacing w:after="0"/>
            </w:pPr>
            <w:hyperlink r:id="rId25">
              <w:r>
                <w:rPr>
                  <w:color w:val="2C6E9B"/>
                  <w:u w:val="single"/>
                  <w:rFonts w:ascii="DejaVu Sans" w:hAnsi="DejaVu Sans"/>
                </w:rPr>
                <w:t>Pull Request 512</w:t>
              </w:r>
            </w:hyperlink>
          </w:p>
        </w:tc>
      </w:tr>
    </w:tbl>
    <w:p>
      <w:pPr>
        <w:pStyle w:val="Heading2"/>
      </w:pPr>
      <w:r>
        <w:t>C.3 Externe Primärquellen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1007"/>
            <w:shd w:fill="008C99"/>
            <w:tcMar>
              <w:top w:w="100" w:type="dxa"/>
              <w:start w:w="110" w:type="dxa"/>
              <w:bottom w:w="100" w:type="dxa"/>
              <w:end w:w="110" w:type="dxa"/>
            </w:tcMar>
          </w:tcPr>
          <w:p>
            <w:pPr>
              <w:jc w:val="center"/>
            </w:pPr>
            <w:r>
              <w:rPr>
                <w:rFonts w:ascii="DejaVu Sans" w:hAnsi="DejaVu Sans"/>
                <w:b/>
                <w:color w:val="FFFFFF"/>
                <w:sz w:val="16"/>
              </w:rPr>
              <w:t>ID</w:t>
            </w:r>
          </w:p>
        </w:tc>
        <w:tc>
          <w:tcPr>
            <w:tcW w:type="dxa" w:w="8784"/>
            <w:shd w:fill="008C99"/>
            <w:tcMar>
              <w:top w:w="100" w:type="dxa"/>
              <w:start w:w="110" w:type="dxa"/>
              <w:bottom w:w="100" w:type="dxa"/>
              <w:end w:w="110" w:type="dxa"/>
            </w:tcMar>
          </w:tcPr>
          <w:p>
            <w:pPr>
              <w:jc w:val="center"/>
            </w:pPr>
            <w:r>
              <w:rPr>
                <w:rFonts w:ascii="DejaVu Sans" w:hAnsi="DejaVu Sans"/>
                <w:b/>
                <w:color w:val="FFFFFF"/>
                <w:sz w:val="16"/>
              </w:rPr>
              <w:t>Quelle</w:t>
            </w:r>
          </w:p>
        </w:tc>
      </w:tr>
      <w:tr>
        <w:tc>
          <w:tcPr>
            <w:tcW w:type="dxa" w:w="4997"/>
            <w:tcMar>
              <w:top w:w="100" w:type="dxa"/>
              <w:start w:w="110" w:type="dxa"/>
              <w:bottom w:w="100" w:type="dxa"/>
              <w:end w:w="110" w:type="dxa"/>
            </w:tcMar>
            <w:vAlign w:val="center"/>
          </w:tcPr>
          <w:p>
            <w:pPr>
              <w:jc w:val="center"/>
            </w:pPr>
            <w:r>
              <w:rPr>
                <w:rFonts w:ascii="DejaVu Sans" w:hAnsi="DejaVu Sans"/>
                <w:b/>
                <w:sz w:val="16"/>
              </w:rPr>
              <w:t>E1</w:t>
            </w:r>
          </w:p>
        </w:tc>
        <w:tc>
          <w:tcPr>
            <w:tcW w:type="dxa" w:w="4997"/>
            <w:tcMar>
              <w:top w:w="100" w:type="dxa"/>
              <w:start w:w="110" w:type="dxa"/>
              <w:bottom w:w="100" w:type="dxa"/>
              <w:end w:w="110" w:type="dxa"/>
            </w:tcMar>
            <w:vAlign w:val="center"/>
          </w:tcPr>
          <w:p>
            <w:pPr>
              <w:spacing w:after="0"/>
            </w:pPr>
            <w:hyperlink r:id="rId26">
              <w:r>
                <w:rPr>
                  <w:color w:val="2C6E9B"/>
                  <w:u w:val="single"/>
                  <w:rFonts w:ascii="DejaVu Sans" w:hAnsi="DejaVu Sans"/>
                </w:rPr>
                <w:t>Raft paper  Ongaro und Ousterhout</w:t>
              </w:r>
            </w:hyperlink>
          </w:p>
        </w:tc>
      </w:tr>
      <w:tr>
        <w:tc>
          <w:tcPr>
            <w:tcW w:type="dxa" w:w="4997"/>
            <w:shd w:fill="E8F5F5"/>
            <w:tcMar>
              <w:top w:w="100" w:type="dxa"/>
              <w:start w:w="110" w:type="dxa"/>
              <w:bottom w:w="100" w:type="dxa"/>
              <w:end w:w="110" w:type="dxa"/>
            </w:tcMar>
            <w:vAlign w:val="center"/>
          </w:tcPr>
          <w:p>
            <w:pPr>
              <w:jc w:val="center"/>
            </w:pPr>
            <w:r>
              <w:rPr>
                <w:rFonts w:ascii="DejaVu Sans" w:hAnsi="DejaVu Sans"/>
                <w:b/>
                <w:sz w:val="16"/>
              </w:rPr>
              <w:t>E2</w:t>
            </w:r>
          </w:p>
        </w:tc>
        <w:tc>
          <w:tcPr>
            <w:tcW w:type="dxa" w:w="4997"/>
            <w:shd w:fill="E8F5F5"/>
            <w:tcMar>
              <w:top w:w="100" w:type="dxa"/>
              <w:start w:w="110" w:type="dxa"/>
              <w:bottom w:w="100" w:type="dxa"/>
              <w:end w:w="110" w:type="dxa"/>
            </w:tcMar>
            <w:vAlign w:val="center"/>
          </w:tcPr>
          <w:p>
            <w:pPr>
              <w:spacing w:after="0"/>
            </w:pPr>
            <w:hyperlink r:id="rId27">
              <w:r>
                <w:rPr>
                  <w:color w:val="2C6E9B"/>
                  <w:u w:val="single"/>
                  <w:rFonts w:ascii="DejaVu Sans" w:hAnsi="DejaVu Sans"/>
                </w:rPr>
                <w:t>etcd raft</w:t>
              </w:r>
            </w:hyperlink>
          </w:p>
        </w:tc>
      </w:tr>
      <w:tr>
        <w:tc>
          <w:tcPr>
            <w:tcW w:type="dxa" w:w="4997"/>
            <w:tcMar>
              <w:top w:w="100" w:type="dxa"/>
              <w:start w:w="110" w:type="dxa"/>
              <w:bottom w:w="100" w:type="dxa"/>
              <w:end w:w="110" w:type="dxa"/>
            </w:tcMar>
            <w:vAlign w:val="center"/>
          </w:tcPr>
          <w:p>
            <w:pPr>
              <w:jc w:val="center"/>
            </w:pPr>
            <w:r>
              <w:rPr>
                <w:rFonts w:ascii="DejaVu Sans" w:hAnsi="DejaVu Sans"/>
                <w:b/>
                <w:sz w:val="16"/>
              </w:rPr>
              <w:t>E3</w:t>
            </w:r>
          </w:p>
        </w:tc>
        <w:tc>
          <w:tcPr>
            <w:tcW w:type="dxa" w:w="4997"/>
            <w:tcMar>
              <w:top w:w="100" w:type="dxa"/>
              <w:start w:w="110" w:type="dxa"/>
              <w:bottom w:w="100" w:type="dxa"/>
              <w:end w:w="110" w:type="dxa"/>
            </w:tcMar>
            <w:vAlign w:val="center"/>
          </w:tcPr>
          <w:p>
            <w:pPr>
              <w:spacing w:after="0"/>
            </w:pPr>
            <w:hyperlink r:id="rId28">
              <w:r>
                <w:rPr>
                  <w:color w:val="2C6E9B"/>
                  <w:u w:val="single"/>
                  <w:rFonts w:ascii="DejaVu Sans" w:hAnsi="DejaVu Sans"/>
                </w:rPr>
                <w:t>Dragonboat multi group Raft</w:t>
              </w:r>
            </w:hyperlink>
          </w:p>
        </w:tc>
      </w:tr>
      <w:tr>
        <w:tc>
          <w:tcPr>
            <w:tcW w:type="dxa" w:w="4997"/>
            <w:shd w:fill="E8F5F5"/>
            <w:tcMar>
              <w:top w:w="100" w:type="dxa"/>
              <w:start w:w="110" w:type="dxa"/>
              <w:bottom w:w="100" w:type="dxa"/>
              <w:end w:w="110" w:type="dxa"/>
            </w:tcMar>
            <w:vAlign w:val="center"/>
          </w:tcPr>
          <w:p>
            <w:pPr>
              <w:jc w:val="center"/>
            </w:pPr>
            <w:r>
              <w:rPr>
                <w:rFonts w:ascii="DejaVu Sans" w:hAnsi="DejaVu Sans"/>
                <w:b/>
                <w:sz w:val="16"/>
              </w:rPr>
              <w:t>E4</w:t>
            </w:r>
          </w:p>
        </w:tc>
        <w:tc>
          <w:tcPr>
            <w:tcW w:type="dxa" w:w="4997"/>
            <w:shd w:fill="E8F5F5"/>
            <w:tcMar>
              <w:top w:w="100" w:type="dxa"/>
              <w:start w:w="110" w:type="dxa"/>
              <w:bottom w:w="100" w:type="dxa"/>
              <w:end w:w="110" w:type="dxa"/>
            </w:tcMar>
            <w:vAlign w:val="center"/>
          </w:tcPr>
          <w:p>
            <w:pPr>
              <w:spacing w:after="0"/>
            </w:pPr>
            <w:hyperlink r:id="rId29">
              <w:r>
                <w:rPr>
                  <w:color w:val="2C6E9B"/>
                  <w:u w:val="single"/>
                  <w:rFonts w:ascii="DejaVu Sans" w:hAnsi="DejaVu Sans"/>
                </w:rPr>
                <w:t>Kubernetes StatefulSets</w:t>
              </w:r>
            </w:hyperlink>
          </w:p>
        </w:tc>
      </w:tr>
      <w:tr>
        <w:tc>
          <w:tcPr>
            <w:tcW w:type="dxa" w:w="4997"/>
            <w:tcMar>
              <w:top w:w="100" w:type="dxa"/>
              <w:start w:w="110" w:type="dxa"/>
              <w:bottom w:w="100" w:type="dxa"/>
              <w:end w:w="110" w:type="dxa"/>
            </w:tcMar>
            <w:vAlign w:val="center"/>
          </w:tcPr>
          <w:p>
            <w:pPr>
              <w:jc w:val="center"/>
            </w:pPr>
            <w:r>
              <w:rPr>
                <w:rFonts w:ascii="DejaVu Sans" w:hAnsi="DejaVu Sans"/>
                <w:b/>
                <w:sz w:val="16"/>
              </w:rPr>
              <w:t>E5</w:t>
            </w:r>
          </w:p>
        </w:tc>
        <w:tc>
          <w:tcPr>
            <w:tcW w:type="dxa" w:w="4997"/>
            <w:tcMar>
              <w:top w:w="100" w:type="dxa"/>
              <w:start w:w="110" w:type="dxa"/>
              <w:bottom w:w="100" w:type="dxa"/>
              <w:end w:w="110" w:type="dxa"/>
            </w:tcMar>
            <w:vAlign w:val="center"/>
          </w:tcPr>
          <w:p>
            <w:pPr>
              <w:spacing w:after="0"/>
            </w:pPr>
            <w:hyperlink r:id="rId30">
              <w:r>
                <w:rPr>
                  <w:color w:val="2C6E9B"/>
                  <w:u w:val="single"/>
                  <w:rFonts w:ascii="DejaVu Sans" w:hAnsi="DejaVu Sans"/>
                </w:rPr>
                <w:t>Kubernetes Operator pattern</w:t>
              </w:r>
            </w:hyperlink>
          </w:p>
        </w:tc>
      </w:tr>
      <w:tr>
        <w:tc>
          <w:tcPr>
            <w:tcW w:type="dxa" w:w="4997"/>
            <w:shd w:fill="E8F5F5"/>
            <w:tcMar>
              <w:top w:w="100" w:type="dxa"/>
              <w:start w:w="110" w:type="dxa"/>
              <w:bottom w:w="100" w:type="dxa"/>
              <w:end w:w="110" w:type="dxa"/>
            </w:tcMar>
            <w:vAlign w:val="center"/>
          </w:tcPr>
          <w:p>
            <w:pPr>
              <w:jc w:val="center"/>
            </w:pPr>
            <w:r>
              <w:rPr>
                <w:rFonts w:ascii="DejaVu Sans" w:hAnsi="DejaVu Sans"/>
                <w:b/>
                <w:sz w:val="16"/>
              </w:rPr>
              <w:t>E6</w:t>
            </w:r>
          </w:p>
        </w:tc>
        <w:tc>
          <w:tcPr>
            <w:tcW w:type="dxa" w:w="4997"/>
            <w:shd w:fill="E8F5F5"/>
            <w:tcMar>
              <w:top w:w="100" w:type="dxa"/>
              <w:start w:w="110" w:type="dxa"/>
              <w:bottom w:w="100" w:type="dxa"/>
              <w:end w:w="110" w:type="dxa"/>
            </w:tcMar>
            <w:vAlign w:val="center"/>
          </w:tcPr>
          <w:p>
            <w:pPr>
              <w:spacing w:after="0"/>
            </w:pPr>
            <w:hyperlink r:id="rId31">
              <w:r>
                <w:rPr>
                  <w:color w:val="2C6E9B"/>
                  <w:u w:val="single"/>
                  <w:rFonts w:ascii="DejaVu Sans" w:hAnsi="DejaVu Sans"/>
                </w:rPr>
                <w:t>Kubernetes topology spread constraints</w:t>
              </w:r>
            </w:hyperlink>
          </w:p>
        </w:tc>
      </w:tr>
      <w:tr>
        <w:tc>
          <w:tcPr>
            <w:tcW w:type="dxa" w:w="4997"/>
            <w:tcMar>
              <w:top w:w="100" w:type="dxa"/>
              <w:start w:w="110" w:type="dxa"/>
              <w:bottom w:w="100" w:type="dxa"/>
              <w:end w:w="110" w:type="dxa"/>
            </w:tcMar>
            <w:vAlign w:val="center"/>
          </w:tcPr>
          <w:p>
            <w:pPr>
              <w:jc w:val="center"/>
            </w:pPr>
            <w:r>
              <w:rPr>
                <w:rFonts w:ascii="DejaVu Sans" w:hAnsi="DejaVu Sans"/>
                <w:b/>
                <w:sz w:val="16"/>
              </w:rPr>
              <w:t>E7</w:t>
            </w:r>
          </w:p>
        </w:tc>
        <w:tc>
          <w:tcPr>
            <w:tcW w:type="dxa" w:w="4997"/>
            <w:tcMar>
              <w:top w:w="100" w:type="dxa"/>
              <w:start w:w="110" w:type="dxa"/>
              <w:bottom w:w="100" w:type="dxa"/>
              <w:end w:w="110" w:type="dxa"/>
            </w:tcMar>
            <w:vAlign w:val="center"/>
          </w:tcPr>
          <w:p>
            <w:pPr>
              <w:spacing w:after="0"/>
            </w:pPr>
            <w:hyperlink r:id="rId32">
              <w:r>
                <w:rPr>
                  <w:color w:val="2C6E9B"/>
                  <w:u w:val="single"/>
                  <w:rFonts w:ascii="DejaVu Sans" w:hAnsi="DejaVu Sans"/>
                </w:rPr>
                <w:t>Kubernetes PodDisruptionBudget</w:t>
              </w:r>
            </w:hyperlink>
          </w:p>
        </w:tc>
      </w:tr>
      <w:tr>
        <w:tc>
          <w:tcPr>
            <w:tcW w:type="dxa" w:w="4997"/>
            <w:shd w:fill="E8F5F5"/>
            <w:tcMar>
              <w:top w:w="100" w:type="dxa"/>
              <w:start w:w="110" w:type="dxa"/>
              <w:bottom w:w="100" w:type="dxa"/>
              <w:end w:w="110" w:type="dxa"/>
            </w:tcMar>
            <w:vAlign w:val="center"/>
          </w:tcPr>
          <w:p>
            <w:pPr>
              <w:jc w:val="center"/>
            </w:pPr>
            <w:r>
              <w:rPr>
                <w:rFonts w:ascii="DejaVu Sans" w:hAnsi="DejaVu Sans"/>
                <w:b/>
                <w:sz w:val="16"/>
              </w:rPr>
              <w:t>E8</w:t>
            </w:r>
          </w:p>
        </w:tc>
        <w:tc>
          <w:tcPr>
            <w:tcW w:type="dxa" w:w="4997"/>
            <w:shd w:fill="E8F5F5"/>
            <w:tcMar>
              <w:top w:w="100" w:type="dxa"/>
              <w:start w:w="110" w:type="dxa"/>
              <w:bottom w:w="100" w:type="dxa"/>
              <w:end w:w="110" w:type="dxa"/>
            </w:tcMar>
            <w:vAlign w:val="center"/>
          </w:tcPr>
          <w:p>
            <w:pPr>
              <w:spacing w:after="0"/>
            </w:pPr>
            <w:hyperlink r:id="rId33">
              <w:r>
                <w:rPr>
                  <w:color w:val="2C6E9B"/>
                  <w:u w:val="single"/>
                  <w:rFonts w:ascii="DejaVu Sans" w:hAnsi="DejaVu Sans"/>
                </w:rPr>
                <w:t>Prometheus data model</w:t>
              </w:r>
            </w:hyperlink>
          </w:p>
        </w:tc>
      </w:tr>
      <w:tr>
        <w:tc>
          <w:tcPr>
            <w:tcW w:type="dxa" w:w="4997"/>
            <w:tcMar>
              <w:top w:w="100" w:type="dxa"/>
              <w:start w:w="110" w:type="dxa"/>
              <w:bottom w:w="100" w:type="dxa"/>
              <w:end w:w="110" w:type="dxa"/>
            </w:tcMar>
            <w:vAlign w:val="center"/>
          </w:tcPr>
          <w:p>
            <w:pPr>
              <w:jc w:val="center"/>
            </w:pPr>
            <w:r>
              <w:rPr>
                <w:rFonts w:ascii="DejaVu Sans" w:hAnsi="DejaVu Sans"/>
                <w:b/>
                <w:sz w:val="16"/>
              </w:rPr>
              <w:t>E9</w:t>
            </w:r>
          </w:p>
        </w:tc>
        <w:tc>
          <w:tcPr>
            <w:tcW w:type="dxa" w:w="4997"/>
            <w:tcMar>
              <w:top w:w="100" w:type="dxa"/>
              <w:start w:w="110" w:type="dxa"/>
              <w:bottom w:w="100" w:type="dxa"/>
              <w:end w:w="110" w:type="dxa"/>
            </w:tcMar>
            <w:vAlign w:val="center"/>
          </w:tcPr>
          <w:p>
            <w:pPr>
              <w:spacing w:after="0"/>
            </w:pPr>
            <w:hyperlink r:id="rId34">
              <w:r>
                <w:rPr>
                  <w:color w:val="2C6E9B"/>
                  <w:u w:val="single"/>
                  <w:rFonts w:ascii="DejaVu Sans" w:hAnsi="DejaVu Sans"/>
                </w:rPr>
                <w:t>OpenTelemetry signals</w:t>
              </w:r>
            </w:hyperlink>
          </w:p>
        </w:tc>
      </w:tr>
      <w:tr>
        <w:tc>
          <w:tcPr>
            <w:tcW w:type="dxa" w:w="4997"/>
            <w:shd w:fill="E8F5F5"/>
            <w:tcMar>
              <w:top w:w="100" w:type="dxa"/>
              <w:start w:w="110" w:type="dxa"/>
              <w:bottom w:w="100" w:type="dxa"/>
              <w:end w:w="110" w:type="dxa"/>
            </w:tcMar>
            <w:vAlign w:val="center"/>
          </w:tcPr>
          <w:p>
            <w:pPr>
              <w:jc w:val="center"/>
            </w:pPr>
            <w:r>
              <w:rPr>
                <w:rFonts w:ascii="DejaVu Sans" w:hAnsi="DejaVu Sans"/>
                <w:b/>
                <w:sz w:val="16"/>
              </w:rPr>
              <w:t>E10</w:t>
            </w:r>
          </w:p>
        </w:tc>
        <w:tc>
          <w:tcPr>
            <w:tcW w:type="dxa" w:w="4997"/>
            <w:shd w:fill="E8F5F5"/>
            <w:tcMar>
              <w:top w:w="100" w:type="dxa"/>
              <w:start w:w="110" w:type="dxa"/>
              <w:bottom w:w="100" w:type="dxa"/>
              <w:end w:w="110" w:type="dxa"/>
            </w:tcMar>
            <w:vAlign w:val="center"/>
          </w:tcPr>
          <w:p>
            <w:pPr>
              <w:spacing w:after="0"/>
            </w:pPr>
            <w:hyperlink r:id="rId35">
              <w:r>
                <w:rPr>
                  <w:color w:val="2C6E9B"/>
                  <w:u w:val="single"/>
                  <w:rFonts w:ascii="DejaVu Sans" w:hAnsi="DejaVu Sans"/>
                </w:rPr>
                <w:t>Pebble</w:t>
              </w:r>
            </w:hyperlink>
          </w:p>
        </w:tc>
      </w:tr>
    </w:tbl>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4968"/>
      <w:gridCol w:w="4968"/>
    </w:tblGrid>
    <w:tr>
      <w:tc>
        <w:tcPr>
          <w:tcW w:type="dxa" w:w="8496"/>
        </w:tcPr>
        <w:p>
          <w:pPr>
            <w:jc w:val="left"/>
          </w:pPr>
          <w:r>
            <w:rPr>
              <w:rFonts w:ascii="DejaVu Sans" w:hAnsi="DejaVu Sans"/>
              <w:color w:val="6B7280"/>
              <w:sz w:val="16"/>
            </w:rPr>
            <w:t>Stand 25. Oktober 2026</w:t>
          </w:r>
        </w:p>
      </w:tc>
      <w:tc>
        <w:tcPr>
          <w:tcW w:type="dxa" w:w="1440"/>
        </w:tcPr>
        <w:p>
          <w:pPr>
            <w:jc w:val="right"/>
          </w:pPr>
          <w:r>
            <w:rPr>
              <w:rFonts w:ascii="DejaVu Sans" w:hAnsi="DejaVu Sans"/>
              <w:color w:val="6B7280"/>
              <w:sz w:val="16"/>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ans" w:hAnsi="DejaVu Sans"/>
        <w:color w:val="6B7280"/>
        <w:sz w:val="16"/>
      </w:rPr>
      <w:t>atlas  |  Technisches Whitepaper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DejaVu Sans" w:hAnsi="DejaVu Sans"/>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DejaVu Sans" w:hAnsi="DejaVu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DejaVu Sans" w:hAnsi="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DejaVu Sans" w:hAnsi="DejaVu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DejaVu Sans" w:hAnsi="DejaVu Sans"/>
      <w:b/>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DejaVu Sans" w:hAnsi="DejaVu Sans"/>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DejaVu Sans" w:hAnsi="DejaVu Sans"/>
      <w:color w:val="111827"/>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DejaVu Sans" w:hAnsi="DejaVu Sans"/>
      <w:b/>
      <w:bCs/>
      <w:i/>
      <w:color w:val="6B728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140" w:line="240" w:lineRule="auto"/>
      <w:ind w:left="317" w:right="317"/>
      <w:shd w:fill="F3F4F6"/>
      <w:pBdr>
        <w:left w:val="single" w:sz="12" w:space="8" w:color="008C99"/>
      </w:pBdr>
    </w:pPr>
    <w:rPr>
      <w:rFonts w:ascii="DejaVu Sans Mono" w:hAnsi="DejaVu Sans Mono"/>
      <w:color w:val="11182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github.com/pblumer/atlas/tree/67914b24c80e28ecbe054ad8311849272dfab037" TargetMode="External"/><Relationship Id="rId16" Type="http://schemas.openxmlformats.org/officeDocument/2006/relationships/hyperlink" Target="https://github.com/pblumer/atlas/blob/main/docs/adr/0175-replicated-partition-cells.md" TargetMode="External"/><Relationship Id="rId17" Type="http://schemas.openxmlformats.org/officeDocument/2006/relationships/hyperlink" Target="https://github.com/pblumer/atlas/blob/main/docs/architecture/invariants.md" TargetMode="External"/><Relationship Id="rId18" Type="http://schemas.openxmlformats.org/officeDocument/2006/relationships/hyperlink" Target="https://github.com/pblumer/atlas/blob/main/docs/ARCHITECTURE.md" TargetMode="External"/><Relationship Id="rId19" Type="http://schemas.openxmlformats.org/officeDocument/2006/relationships/hyperlink" Target="https://github.com/pblumer/atlas/blob/main/ROADMAP.md#milestone-5--scale-out" TargetMode="External"/><Relationship Id="rId20" Type="http://schemas.openxmlformats.org/officeDocument/2006/relationships/hyperlink" Target="https://github.com/pblumer/atlas/blob/main/docs/adr/0002-single-writer-partition-model.md" TargetMode="External"/><Relationship Id="rId21" Type="http://schemas.openxmlformats.org/officeDocument/2006/relationships/hyperlink" Target="https://github.com/pblumer/atlas/blob/main/docs/adr/0005-group-commit-and-fsync-strategy.md" TargetMode="External"/><Relationship Id="rId22" Type="http://schemas.openxmlformats.org/officeDocument/2006/relationships/hyperlink" Target="https://github.com/pblumer/atlas/blob/main/docs/adr/0006-partition-routing-and-cross-partition.md" TargetMode="External"/><Relationship Id="rId23" Type="http://schemas.openxmlformats.org/officeDocument/2006/relationships/hyperlink" Target="https://github.com/pblumer/atlas/blob/main/docs/adr/0131-engine-recovery-checkpoints-and-wal-compaction.md" TargetMode="External"/><Relationship Id="rId24" Type="http://schemas.openxmlformats.org/officeDocument/2006/relationships/hyperlink" Target="https://github.com/pblumer/atlas/blob/main/docs/adr/0168-connector-work-on-a-worker.md" TargetMode="External"/><Relationship Id="rId25" Type="http://schemas.openxmlformats.org/officeDocument/2006/relationships/hyperlink" Target="https://github.com/pblumer/atlas/pull/512" TargetMode="External"/><Relationship Id="rId26" Type="http://schemas.openxmlformats.org/officeDocument/2006/relationships/hyperlink" Target="https://raft.github.io/raft.pdf" TargetMode="External"/><Relationship Id="rId27" Type="http://schemas.openxmlformats.org/officeDocument/2006/relationships/hyperlink" Target="https://github.com/etcd-io/raft" TargetMode="External"/><Relationship Id="rId28" Type="http://schemas.openxmlformats.org/officeDocument/2006/relationships/hyperlink" Target="https://github.com/lni/dragonboat" TargetMode="External"/><Relationship Id="rId29" Type="http://schemas.openxmlformats.org/officeDocument/2006/relationships/hyperlink" Target="https://kubernetes.io/docs/concepts/workloads/controllers/statefulset/" TargetMode="External"/><Relationship Id="rId30" Type="http://schemas.openxmlformats.org/officeDocument/2006/relationships/hyperlink" Target="https://kubernetes.io/docs/concepts/extend-kubernetes/operator/" TargetMode="External"/><Relationship Id="rId31" Type="http://schemas.openxmlformats.org/officeDocument/2006/relationships/hyperlink" Target="https://kubernetes.io/docs/concepts/scheduling-eviction/topology-spread-constraints/" TargetMode="External"/><Relationship Id="rId32" Type="http://schemas.openxmlformats.org/officeDocument/2006/relationships/hyperlink" Target="https://kubernetes.io/docs/reference/kubernetes-api/policy/pod-disruption-budget-v1/" TargetMode="External"/><Relationship Id="rId33" Type="http://schemas.openxmlformats.org/officeDocument/2006/relationships/hyperlink" Target="https://prometheus.io/docs/concepts/data_model/" TargetMode="External"/><Relationship Id="rId34" Type="http://schemas.openxmlformats.org/officeDocument/2006/relationships/hyperlink" Target="https://opentelemetry.io/docs/concepts/signals/" TargetMode="External"/><Relationship Id="rId35" Type="http://schemas.openxmlformats.org/officeDocument/2006/relationships/hyperlink" Target="https://github.com/cockroachdb/peb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Technisches Whitepaper zur horizontalen Skalierung von atlas</dc:title>
  <dc:subject>Partition Cells, Raft, Kubernetes und cloud native Betrieb</dc:subject>
  <dc:creator>atlas project</dc:creator>
  <cp:keywords>atlas, BPMN, Raft, partitioning, Kubernetes, horizontal scaling, high availability</cp:keywords>
  <dc:description>generated by python-docx</dc:description>
  <cp:lastModifiedBy/>
  <cp:revision>1</cp:revision>
  <dcterms:created xsi:type="dcterms:W3CDTF">2013-12-23T23:15:00Z</dcterms:created>
  <dcterms:modified xsi:type="dcterms:W3CDTF">2013-12-23T23:15:00Z</dcterms:modified>
  <cp:category/>
</cp:coreProperties>
</file>