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jc w:val="center"/>
      </w:pPr>
      <w:r>
        <w:rPr>
          <w:rFonts w:ascii="Arial" w:hAnsi="Arial"/>
          <w:b/>
          <w:color w:val="17365D"/>
          <w:sz w:val="48"/>
        </w:rPr>
        <w:t>CRM + Equipment Hiring</w:t>
      </w:r>
    </w:p>
    <w:p>
      <w:pPr>
        <w:jc w:val="center"/>
      </w:pPr>
      <w:r>
        <w:rPr>
          <w:rFonts w:ascii="Arial" w:hAnsi="Arial"/>
          <w:b/>
          <w:color w:val="1F4E78"/>
          <w:sz w:val="60"/>
        </w:rPr>
        <w:t>System-of-Record Matrix</w:t>
      </w:r>
    </w:p>
    <w:p>
      <w:pPr>
        <w:spacing w:before="240"/>
        <w:jc w:val="center"/>
      </w:pPr>
      <w:r>
        <w:rPr>
          <w:rFonts w:ascii="Arial" w:hAnsi="Arial"/>
          <w:b/>
          <w:color w:val="404040"/>
          <w:sz w:val="32"/>
        </w:rPr>
        <w:t>PBL Transport Corporation Pvt. Ltd.</w:t>
      </w:r>
    </w:p>
    <w:p>
      <w:pPr>
        <w:spacing w:before="280"/>
        <w:jc w:val="center"/>
      </w:pPr>
      <w:r>
        <w:rPr>
          <w:rFonts w:ascii="Arial" w:hAnsi="Arial"/>
          <w:b/>
          <w:color w:val="BF9000"/>
          <w:sz w:val="28"/>
        </w:rPr>
        <w:t>Reworked Draft for Review</w:t>
      </w:r>
    </w:p>
    <w:p>
      <w:pPr>
        <w:spacing w:before="560"/>
        <w:jc w:val="center"/>
      </w:pPr>
      <w:r>
        <w:rPr>
          <w:rFonts w:ascii="Arial" w:hAnsi="Arial"/>
          <w:color w:val="404040"/>
          <w:sz w:val="22"/>
        </w:rPr>
        <w:t>This version separates the authoritative system from the business owner, supporting roles, source data and evidence repository. It incorporates the current CRM design, the CRM-to-Hiring handoff, the planned Hiring execution model, billing boundaries, vendor-hire treatment and document governance.</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7739"/>
        <w:gridCol w:w="7739"/>
      </w:tblGrid>
      <w:tr>
        <w:trPr>
          <w:tblHeader w:val="true"/>
        </w:trPr>
        <w:tc>
          <w:tcPr>
            <w:tcW w:type="dxa" w:w="2268"/>
            <w:vAlign w:val="top"/>
            <w:tcMar>
              <w:top w:w="60" w:type="dxa"/>
              <w:start w:w="70" w:type="dxa"/>
              <w:bottom w:w="60" w:type="dxa"/>
              <w:end w:w="70" w:type="dxa"/>
            </w:tcMar>
            <w:shd w:fill="1F4E78"/>
          </w:tcPr>
          <w:p>
            <w:pPr>
              <w:spacing w:after="0" w:line="228" w:lineRule="auto"/>
            </w:pPr>
            <w:r/>
            <w:r>
              <w:rPr>
                <w:rFonts w:ascii="Arial" w:hAnsi="Arial"/>
                <w:b/>
                <w:color w:val="FFFFFF"/>
                <w:sz w:val="18"/>
              </w:rPr>
              <w:t>Item</w:t>
            </w:r>
          </w:p>
        </w:tc>
        <w:tc>
          <w:tcPr>
            <w:tcW w:type="dxa" w:w="10489"/>
            <w:vAlign w:val="top"/>
            <w:tcMar>
              <w:top w:w="60" w:type="dxa"/>
              <w:start w:w="70" w:type="dxa"/>
              <w:bottom w:w="60" w:type="dxa"/>
              <w:end w:w="70" w:type="dxa"/>
            </w:tcMar>
            <w:shd w:fill="1F4E78"/>
          </w:tcPr>
          <w:p>
            <w:pPr>
              <w:spacing w:after="0" w:line="228" w:lineRule="auto"/>
            </w:pPr>
            <w:r/>
            <w:r>
              <w:rPr>
                <w:rFonts w:ascii="Arial" w:hAnsi="Arial"/>
                <w:b/>
                <w:color w:val="FFFFFF"/>
                <w:sz w:val="18"/>
              </w:rPr>
              <w:t>Detail</w:t>
            </w:r>
          </w:p>
        </w:tc>
      </w:tr>
      <w:tr>
        <w:trPr>
          <w:cantSplit/>
        </w:trPr>
        <w:tc>
          <w:tcPr>
            <w:tcW w:type="dxa" w:w="2268"/>
            <w:vAlign w:val="top"/>
            <w:tcMar>
              <w:top w:w="60" w:type="dxa"/>
              <w:start w:w="70" w:type="dxa"/>
              <w:bottom w:w="60" w:type="dxa"/>
              <w:end w:w="70" w:type="dxa"/>
            </w:tcMar>
          </w:tcPr>
          <w:p>
            <w:pPr>
              <w:spacing w:after="0" w:line="228" w:lineRule="auto"/>
            </w:pPr>
            <w:r/>
            <w:r>
              <w:rPr>
                <w:rFonts w:ascii="Arial" w:hAnsi="Arial"/>
                <w:b w:val="0"/>
                <w:sz w:val="17"/>
              </w:rPr>
              <w:t>Document status</w:t>
            </w:r>
          </w:p>
        </w:tc>
        <w:tc>
          <w:tcPr>
            <w:tcW w:type="dxa" w:w="10489"/>
            <w:vAlign w:val="top"/>
            <w:tcMar>
              <w:top w:w="60" w:type="dxa"/>
              <w:start w:w="70" w:type="dxa"/>
              <w:bottom w:w="60" w:type="dxa"/>
              <w:end w:w="70" w:type="dxa"/>
            </w:tcMar>
          </w:tcPr>
          <w:p>
            <w:pPr>
              <w:spacing w:after="0" w:line="228" w:lineRule="auto"/>
            </w:pPr>
            <w:r/>
            <w:r>
              <w:rPr>
                <w:rFonts w:ascii="Arial" w:hAnsi="Arial"/>
                <w:b w:val="0"/>
                <w:sz w:val="17"/>
              </w:rPr>
              <w:t>Working draft for PBL and implementation-partner review</w:t>
            </w:r>
          </w:p>
        </w:tc>
      </w:tr>
      <w:tr>
        <w:trPr>
          <w:cantSplit/>
        </w:trPr>
        <w:tc>
          <w:tcPr>
            <w:tcW w:type="dxa" w:w="2268"/>
            <w:vAlign w:val="top"/>
            <w:tcMar>
              <w:top w:w="60" w:type="dxa"/>
              <w:start w:w="70" w:type="dxa"/>
              <w:bottom w:w="60" w:type="dxa"/>
              <w:end w:w="70" w:type="dxa"/>
            </w:tcMar>
            <w:shd w:fill="F4F8FB"/>
          </w:tcPr>
          <w:p>
            <w:pPr>
              <w:spacing w:after="0" w:line="228" w:lineRule="auto"/>
            </w:pPr>
            <w:r/>
            <w:r>
              <w:rPr>
                <w:rFonts w:ascii="Arial" w:hAnsi="Arial"/>
                <w:b w:val="0"/>
                <w:sz w:val="17"/>
              </w:rPr>
              <w:t>Scope</w:t>
            </w:r>
          </w:p>
        </w:tc>
        <w:tc>
          <w:tcPr>
            <w:tcW w:type="dxa" w:w="10489"/>
            <w:vAlign w:val="top"/>
            <w:tcMar>
              <w:top w:w="60" w:type="dxa"/>
              <w:start w:w="70" w:type="dxa"/>
              <w:bottom w:w="60" w:type="dxa"/>
              <w:end w:w="70" w:type="dxa"/>
            </w:tcMar>
            <w:shd w:fill="F4F8FB"/>
          </w:tcPr>
          <w:p>
            <w:pPr>
              <w:spacing w:after="0" w:line="228" w:lineRule="auto"/>
            </w:pPr>
            <w:r/>
            <w:r>
              <w:rPr>
                <w:rFonts w:ascii="Arial" w:hAnsi="Arial"/>
                <w:b w:val="0"/>
                <w:sz w:val="17"/>
              </w:rPr>
              <w:t>CRM, Commercial Offer, Work Order handoff, Equipment Hiring, billing, vendor hire, Finance interfaces, documents, integration, reporting and audit</w:t>
            </w:r>
          </w:p>
        </w:tc>
      </w:tr>
      <w:tr>
        <w:trPr>
          <w:cantSplit/>
        </w:trPr>
        <w:tc>
          <w:tcPr>
            <w:tcW w:type="dxa" w:w="2268"/>
            <w:vAlign w:val="top"/>
            <w:tcMar>
              <w:top w:w="60" w:type="dxa"/>
              <w:start w:w="70" w:type="dxa"/>
              <w:bottom w:w="60" w:type="dxa"/>
              <w:end w:w="70" w:type="dxa"/>
            </w:tcMar>
          </w:tcPr>
          <w:p>
            <w:pPr>
              <w:spacing w:after="0" w:line="228" w:lineRule="auto"/>
            </w:pPr>
            <w:r/>
            <w:r>
              <w:rPr>
                <w:rFonts w:ascii="Arial" w:hAnsi="Arial"/>
                <w:b w:val="0"/>
                <w:sz w:val="17"/>
              </w:rPr>
              <w:t>Primary objective</w:t>
            </w:r>
          </w:p>
        </w:tc>
        <w:tc>
          <w:tcPr>
            <w:tcW w:type="dxa" w:w="10489"/>
            <w:vAlign w:val="top"/>
            <w:tcMar>
              <w:top w:w="60" w:type="dxa"/>
              <w:start w:w="70" w:type="dxa"/>
              <w:bottom w:w="60" w:type="dxa"/>
              <w:end w:w="70" w:type="dxa"/>
            </w:tcMar>
          </w:tcPr>
          <w:p>
            <w:pPr>
              <w:spacing w:after="0" w:line="228" w:lineRule="auto"/>
            </w:pPr>
            <w:r/>
            <w:r>
              <w:rPr>
                <w:rFonts w:ascii="Arial" w:hAnsi="Arial"/>
                <w:b w:val="0"/>
                <w:sz w:val="17"/>
              </w:rPr>
              <w:t>Identify one authoritative record and one accountable business owner for each important data area</w:t>
            </w:r>
          </w:p>
        </w:tc>
      </w:tr>
      <w:tr>
        <w:trPr>
          <w:cantSplit/>
        </w:trPr>
        <w:tc>
          <w:tcPr>
            <w:tcW w:type="dxa" w:w="2268"/>
            <w:vAlign w:val="top"/>
            <w:tcMar>
              <w:top w:w="60" w:type="dxa"/>
              <w:start w:w="70" w:type="dxa"/>
              <w:bottom w:w="60" w:type="dxa"/>
              <w:end w:w="70" w:type="dxa"/>
            </w:tcMar>
            <w:shd w:fill="F4F8FB"/>
          </w:tcPr>
          <w:p>
            <w:pPr>
              <w:spacing w:after="0" w:line="228" w:lineRule="auto"/>
            </w:pPr>
            <w:r/>
            <w:r>
              <w:rPr>
                <w:rFonts w:ascii="Arial" w:hAnsi="Arial"/>
                <w:b w:val="0"/>
                <w:sz w:val="17"/>
              </w:rPr>
              <w:t>Source basis</w:t>
            </w:r>
          </w:p>
        </w:tc>
        <w:tc>
          <w:tcPr>
            <w:tcW w:type="dxa" w:w="10489"/>
            <w:vAlign w:val="top"/>
            <w:tcMar>
              <w:top w:w="60" w:type="dxa"/>
              <w:start w:w="70" w:type="dxa"/>
              <w:bottom w:w="60" w:type="dxa"/>
              <w:end w:w="70" w:type="dxa"/>
            </w:tcMar>
            <w:shd w:fill="F4F8FB"/>
          </w:tcPr>
          <w:p>
            <w:pPr>
              <w:spacing w:after="0" w:line="228" w:lineRule="auto"/>
            </w:pPr>
            <w:r/>
            <w:r>
              <w:rPr>
                <w:rFonts w:ascii="Arial" w:hAnsi="Arial"/>
                <w:b w:val="0"/>
                <w:sz w:val="17"/>
              </w:rPr>
              <w:t>Reworked from the earlier System-of-Record Matrix and updated using the current CRM prototype decisions and Hiring design direction</w:t>
            </w:r>
          </w:p>
        </w:tc>
      </w:tr>
    </w:tbl>
    <w:p/>
    <w:p>
      <w:pPr>
        <w:jc w:val="center"/>
      </w:pPr>
      <w:r>
        <w:rPr>
          <w:rFonts w:ascii="Arial" w:hAnsi="Arial"/>
          <w:b/>
          <w:color w:val="C00000"/>
          <w:sz w:val="22"/>
        </w:rPr>
        <w:t>PRIVATE &amp; CONFIDENTIAL</w:t>
      </w:r>
    </w:p>
    <w:p>
      <w:r>
        <w:br w:type="page"/>
      </w:r>
    </w:p>
    <w:p>
      <w:pPr>
        <w:pStyle w:val="Heading1"/>
      </w:pPr>
      <w:r>
        <w:t>1. Purpose and status of this matrix</w:t>
      </w:r>
    </w:p>
    <w:p>
      <w:r>
        <w:t>This matrix identifies the authoritative system and record for each important CRM, Commercial Offer, Work Order, Equipment Hiring, billing, vendor-hire and Finance-related data area. A record may be displayed in several screens and consumed by several functions, but the controlled value must be maintained in one authoritative place.</w:t>
      </w:r>
    </w:p>
    <w:p>
      <w:r>
        <w:t>The matrix is a logical ownership and control document. It does not prescribe internal table names, source-code structure or a particular implementation language. It should be used to guide field mapping, API and event contracts, role permissions, document linkage, data migration, testing and future UAT.</w:t>
      </w:r>
    </w:p>
    <w:p>
      <w:pPr>
        <w:pStyle w:val="MatrixNote"/>
      </w:pPr>
      <w:r>
        <w:rPr>
          <w:b/>
        </w:rPr>
        <w:t xml:space="preserve">Important: </w:t>
      </w:r>
      <w:r>
        <w:t>This document states the intended target ownership model. It is not an implementation-status report. Where a current PBL/Plum practice remains to be confirmed, the decision is identified explicitly in Section 16.</w:t>
      </w:r>
    </w:p>
    <w:p>
      <w:pPr>
        <w:pStyle w:val="Heading1"/>
      </w:pPr>
      <w:r>
        <w:t>2. How to read the matrix</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7739"/>
        <w:gridCol w:w="7739"/>
      </w:tblGrid>
      <w:tr>
        <w:trPr>
          <w:tblHeader w:val="true"/>
        </w:trPr>
        <w:tc>
          <w:tcPr>
            <w:tcW w:type="dxa" w:w="2835"/>
            <w:vAlign w:val="top"/>
            <w:tcMar>
              <w:top w:w="60" w:type="dxa"/>
              <w:start w:w="70" w:type="dxa"/>
              <w:bottom w:w="60" w:type="dxa"/>
              <w:end w:w="70" w:type="dxa"/>
            </w:tcMar>
            <w:shd w:fill="1F4E78"/>
          </w:tcPr>
          <w:p>
            <w:pPr>
              <w:spacing w:after="0" w:line="228" w:lineRule="auto"/>
            </w:pPr>
            <w:r/>
            <w:r>
              <w:rPr>
                <w:rFonts w:ascii="Arial" w:hAnsi="Arial"/>
                <w:b/>
                <w:color w:val="FFFFFF"/>
                <w:sz w:val="18"/>
              </w:rPr>
              <w:t>Term</w:t>
            </w:r>
          </w:p>
        </w:tc>
        <w:tc>
          <w:tcPr>
            <w:tcW w:type="dxa" w:w="9922"/>
            <w:vAlign w:val="top"/>
            <w:tcMar>
              <w:top w:w="60" w:type="dxa"/>
              <w:start w:w="70" w:type="dxa"/>
              <w:bottom w:w="60" w:type="dxa"/>
              <w:end w:w="70" w:type="dxa"/>
            </w:tcMar>
            <w:shd w:fill="1F4E78"/>
          </w:tcPr>
          <w:p>
            <w:pPr>
              <w:spacing w:after="0" w:line="228" w:lineRule="auto"/>
            </w:pPr>
            <w:r/>
            <w:r>
              <w:rPr>
                <w:rFonts w:ascii="Arial" w:hAnsi="Arial"/>
                <w:b/>
                <w:color w:val="FFFFFF"/>
                <w:sz w:val="18"/>
              </w:rPr>
              <w:t>Meaning</w:t>
            </w:r>
          </w:p>
        </w:tc>
      </w:tr>
      <w:tr>
        <w:trPr>
          <w:cantSplit/>
        </w:trPr>
        <w:tc>
          <w:tcPr>
            <w:tcW w:type="dxa" w:w="2835"/>
            <w:vAlign w:val="top"/>
            <w:tcMar>
              <w:top w:w="60" w:type="dxa"/>
              <w:start w:w="70" w:type="dxa"/>
              <w:bottom w:w="60" w:type="dxa"/>
              <w:end w:w="70" w:type="dxa"/>
            </w:tcMar>
          </w:tcPr>
          <w:p>
            <w:pPr>
              <w:spacing w:after="0" w:line="228" w:lineRule="auto"/>
            </w:pPr>
            <w:r/>
            <w:r>
              <w:rPr>
                <w:rFonts w:ascii="Arial" w:hAnsi="Arial"/>
                <w:b w:val="0"/>
                <w:sz w:val="17"/>
              </w:rPr>
              <w:t>Record / data area</w:t>
            </w:r>
          </w:p>
        </w:tc>
        <w:tc>
          <w:tcPr>
            <w:tcW w:type="dxa" w:w="9922"/>
            <w:vAlign w:val="top"/>
            <w:tcMar>
              <w:top w:w="60" w:type="dxa"/>
              <w:start w:w="70" w:type="dxa"/>
              <w:bottom w:w="60" w:type="dxa"/>
              <w:end w:w="70" w:type="dxa"/>
            </w:tcMar>
          </w:tcPr>
          <w:p>
            <w:pPr>
              <w:spacing w:after="0" w:line="228" w:lineRule="auto"/>
            </w:pPr>
            <w:r/>
            <w:r>
              <w:rPr>
                <w:rFonts w:ascii="Arial" w:hAnsi="Arial"/>
                <w:b w:val="0"/>
                <w:sz w:val="17"/>
              </w:rPr>
              <w:t>The business record, decision, calculation, evidence item or controlled group of fields being discussed.</w:t>
            </w:r>
          </w:p>
        </w:tc>
      </w:tr>
      <w:tr>
        <w:trPr>
          <w:cantSplit/>
        </w:trPr>
        <w:tc>
          <w:tcPr>
            <w:tcW w:type="dxa" w:w="2835"/>
            <w:vAlign w:val="top"/>
            <w:tcMar>
              <w:top w:w="60" w:type="dxa"/>
              <w:start w:w="70" w:type="dxa"/>
              <w:bottom w:w="60" w:type="dxa"/>
              <w:end w:w="70" w:type="dxa"/>
            </w:tcMar>
            <w:shd w:fill="F4F8FB"/>
          </w:tcPr>
          <w:p>
            <w:pPr>
              <w:spacing w:after="0" w:line="228" w:lineRule="auto"/>
            </w:pPr>
            <w:r/>
            <w:r>
              <w:rPr>
                <w:rFonts w:ascii="Arial" w:hAnsi="Arial"/>
                <w:b w:val="0"/>
                <w:sz w:val="17"/>
              </w:rPr>
              <w:t>Authoritative system and module</w:t>
            </w:r>
          </w:p>
        </w:tc>
        <w:tc>
          <w:tcPr>
            <w:tcW w:type="dxa" w:w="9922"/>
            <w:vAlign w:val="top"/>
            <w:tcMar>
              <w:top w:w="60" w:type="dxa"/>
              <w:start w:w="70" w:type="dxa"/>
              <w:bottom w:w="60" w:type="dxa"/>
              <w:end w:w="70" w:type="dxa"/>
            </w:tcMar>
            <w:shd w:fill="F4F8FB"/>
          </w:tcPr>
          <w:p>
            <w:pPr>
              <w:spacing w:after="0" w:line="228" w:lineRule="auto"/>
            </w:pPr>
            <w:r/>
            <w:r>
              <w:rPr>
                <w:rFonts w:ascii="Arial" w:hAnsi="Arial"/>
                <w:b w:val="0"/>
                <w:sz w:val="17"/>
              </w:rPr>
              <w:t>The application and module that maintains the controlled business record. The format 'System - Module' denotes hierarchy, not joint ownership.</w:t>
            </w:r>
          </w:p>
        </w:tc>
      </w:tr>
      <w:tr>
        <w:trPr>
          <w:cantSplit/>
        </w:trPr>
        <w:tc>
          <w:tcPr>
            <w:tcW w:type="dxa" w:w="2835"/>
            <w:vAlign w:val="top"/>
            <w:tcMar>
              <w:top w:w="60" w:type="dxa"/>
              <w:start w:w="70" w:type="dxa"/>
              <w:bottom w:w="60" w:type="dxa"/>
              <w:end w:w="70" w:type="dxa"/>
            </w:tcMar>
          </w:tcPr>
          <w:p>
            <w:pPr>
              <w:spacing w:after="0" w:line="228" w:lineRule="auto"/>
            </w:pPr>
            <w:r/>
            <w:r>
              <w:rPr>
                <w:rFonts w:ascii="Arial" w:hAnsi="Arial"/>
                <w:b w:val="0"/>
                <w:sz w:val="17"/>
              </w:rPr>
              <w:t>Primary business owner</w:t>
            </w:r>
          </w:p>
        </w:tc>
        <w:tc>
          <w:tcPr>
            <w:tcW w:type="dxa" w:w="9922"/>
            <w:vAlign w:val="top"/>
            <w:tcMar>
              <w:top w:w="60" w:type="dxa"/>
              <w:start w:w="70" w:type="dxa"/>
              <w:bottom w:w="60" w:type="dxa"/>
              <w:end w:w="70" w:type="dxa"/>
            </w:tcMar>
          </w:tcPr>
          <w:p>
            <w:pPr>
              <w:spacing w:after="0" w:line="228" w:lineRule="auto"/>
            </w:pPr>
            <w:r/>
            <w:r>
              <w:rPr>
                <w:rFonts w:ascii="Arial" w:hAnsi="Arial"/>
                <w:b w:val="0"/>
                <w:sz w:val="17"/>
              </w:rPr>
              <w:t>The one accountable PBL function and role that owns the record's correctness, lifecycle and policy. The entry uses the format 'Function - Role', for example 'Sales - Commercial Offer Owner'.</w:t>
            </w:r>
          </w:p>
        </w:tc>
      </w:tr>
      <w:tr>
        <w:trPr>
          <w:cantSplit/>
        </w:trPr>
        <w:tc>
          <w:tcPr>
            <w:tcW w:type="dxa" w:w="2835"/>
            <w:vAlign w:val="top"/>
            <w:tcMar>
              <w:top w:w="60" w:type="dxa"/>
              <w:start w:w="70" w:type="dxa"/>
              <w:bottom w:w="60" w:type="dxa"/>
              <w:end w:w="70" w:type="dxa"/>
            </w:tcMar>
            <w:shd w:fill="F4F8FB"/>
          </w:tcPr>
          <w:p>
            <w:pPr>
              <w:spacing w:after="0" w:line="228" w:lineRule="auto"/>
            </w:pPr>
            <w:r/>
            <w:r>
              <w:rPr>
                <w:rFonts w:ascii="Arial" w:hAnsi="Arial"/>
                <w:b w:val="0"/>
                <w:sz w:val="17"/>
              </w:rPr>
              <w:t>Supporting roles / approval authority</w:t>
            </w:r>
          </w:p>
        </w:tc>
        <w:tc>
          <w:tcPr>
            <w:tcW w:type="dxa" w:w="9922"/>
            <w:vAlign w:val="top"/>
            <w:tcMar>
              <w:top w:w="60" w:type="dxa"/>
              <w:start w:w="70" w:type="dxa"/>
              <w:bottom w:w="60" w:type="dxa"/>
              <w:end w:w="70" w:type="dxa"/>
            </w:tcMar>
            <w:shd w:fill="F4F8FB"/>
          </w:tcPr>
          <w:p>
            <w:pPr>
              <w:spacing w:after="0" w:line="228" w:lineRule="auto"/>
            </w:pPr>
            <w:r/>
            <w:r>
              <w:rPr>
                <w:rFonts w:ascii="Arial" w:hAnsi="Arial"/>
                <w:b w:val="0"/>
                <w:sz w:val="17"/>
              </w:rPr>
              <w:t>Roles that provide data, review, advise, approve or act on the record without becoming its primary owner. Each role is written separately and its responsibility is stated.</w:t>
            </w:r>
          </w:p>
        </w:tc>
      </w:tr>
      <w:tr>
        <w:trPr>
          <w:cantSplit/>
        </w:trPr>
        <w:tc>
          <w:tcPr>
            <w:tcW w:type="dxa" w:w="2835"/>
            <w:vAlign w:val="top"/>
            <w:tcMar>
              <w:top w:w="60" w:type="dxa"/>
              <w:start w:w="70" w:type="dxa"/>
              <w:bottom w:w="60" w:type="dxa"/>
              <w:end w:w="70" w:type="dxa"/>
            </w:tcMar>
          </w:tcPr>
          <w:p>
            <w:pPr>
              <w:spacing w:after="0" w:line="228" w:lineRule="auto"/>
            </w:pPr>
            <w:r/>
            <w:r>
              <w:rPr>
                <w:rFonts w:ascii="Arial" w:hAnsi="Arial"/>
                <w:b w:val="0"/>
                <w:sz w:val="17"/>
              </w:rPr>
              <w:t>Main consumers</w:t>
            </w:r>
          </w:p>
        </w:tc>
        <w:tc>
          <w:tcPr>
            <w:tcW w:type="dxa" w:w="9922"/>
            <w:vAlign w:val="top"/>
            <w:tcMar>
              <w:top w:w="60" w:type="dxa"/>
              <w:start w:w="70" w:type="dxa"/>
              <w:bottom w:w="60" w:type="dxa"/>
              <w:end w:w="70" w:type="dxa"/>
            </w:tcMar>
          </w:tcPr>
          <w:p>
            <w:pPr>
              <w:spacing w:after="0" w:line="228" w:lineRule="auto"/>
            </w:pPr>
            <w:r/>
            <w:r>
              <w:rPr>
                <w:rFonts w:ascii="Arial" w:hAnsi="Arial"/>
                <w:b w:val="0"/>
                <w:sz w:val="17"/>
              </w:rPr>
              <w:t>Modules, functions, reports or external processes that read or use the record.</w:t>
            </w:r>
          </w:p>
        </w:tc>
      </w:tr>
      <w:tr>
        <w:trPr>
          <w:cantSplit/>
        </w:trPr>
        <w:tc>
          <w:tcPr>
            <w:tcW w:type="dxa" w:w="2835"/>
            <w:vAlign w:val="top"/>
            <w:tcMar>
              <w:top w:w="60" w:type="dxa"/>
              <w:start w:w="70" w:type="dxa"/>
              <w:bottom w:w="60" w:type="dxa"/>
              <w:end w:w="70" w:type="dxa"/>
            </w:tcMar>
            <w:shd w:fill="F4F8FB"/>
          </w:tcPr>
          <w:p>
            <w:pPr>
              <w:spacing w:after="0" w:line="228" w:lineRule="auto"/>
            </w:pPr>
            <w:r/>
            <w:r>
              <w:rPr>
                <w:rFonts w:ascii="Arial" w:hAnsi="Arial"/>
                <w:b w:val="0"/>
                <w:sz w:val="17"/>
              </w:rPr>
              <w:t>Primary source / evidence repository</w:t>
            </w:r>
          </w:p>
        </w:tc>
        <w:tc>
          <w:tcPr>
            <w:tcW w:type="dxa" w:w="9922"/>
            <w:vAlign w:val="top"/>
            <w:tcMar>
              <w:top w:w="60" w:type="dxa"/>
              <w:start w:w="70" w:type="dxa"/>
              <w:bottom w:w="60" w:type="dxa"/>
              <w:end w:w="70" w:type="dxa"/>
            </w:tcMar>
            <w:shd w:fill="F4F8FB"/>
          </w:tcPr>
          <w:p>
            <w:pPr>
              <w:spacing w:after="0" w:line="228" w:lineRule="auto"/>
            </w:pPr>
            <w:r/>
            <w:r>
              <w:rPr>
                <w:rFonts w:ascii="Arial" w:hAnsi="Arial"/>
                <w:b w:val="0"/>
                <w:sz w:val="17"/>
              </w:rPr>
              <w:t>Where the original input, master data, raw feed or supporting file comes from. A source or repository is not automatically the system of record.</w:t>
            </w:r>
          </w:p>
        </w:tc>
      </w:tr>
      <w:tr>
        <w:trPr>
          <w:cantSplit/>
        </w:trPr>
        <w:tc>
          <w:tcPr>
            <w:tcW w:type="dxa" w:w="2835"/>
            <w:vAlign w:val="top"/>
            <w:tcMar>
              <w:top w:w="60" w:type="dxa"/>
              <w:start w:w="70" w:type="dxa"/>
              <w:bottom w:w="60" w:type="dxa"/>
              <w:end w:w="70" w:type="dxa"/>
            </w:tcMar>
          </w:tcPr>
          <w:p>
            <w:pPr>
              <w:spacing w:after="0" w:line="228" w:lineRule="auto"/>
            </w:pPr>
            <w:r/>
            <w:r>
              <w:rPr>
                <w:rFonts w:ascii="Arial" w:hAnsi="Arial"/>
                <w:b w:val="0"/>
                <w:sz w:val="17"/>
              </w:rPr>
              <w:t>Key controls and ownership rules</w:t>
            </w:r>
          </w:p>
        </w:tc>
        <w:tc>
          <w:tcPr>
            <w:tcW w:type="dxa" w:w="9922"/>
            <w:vAlign w:val="top"/>
            <w:tcMar>
              <w:top w:w="60" w:type="dxa"/>
              <w:start w:w="70" w:type="dxa"/>
              <w:bottom w:w="60" w:type="dxa"/>
              <w:end w:w="70" w:type="dxa"/>
            </w:tcMar>
          </w:tcPr>
          <w:p>
            <w:pPr>
              <w:spacing w:after="0" w:line="228" w:lineRule="auto"/>
            </w:pPr>
            <w:r/>
            <w:r>
              <w:rPr>
                <w:rFonts w:ascii="Arial" w:hAnsi="Arial"/>
                <w:b w:val="0"/>
                <w:sz w:val="17"/>
              </w:rPr>
              <w:t>Mandatory rules needed to prevent duplicate, inconsistent, unauthorized or unauditable changes.</w:t>
            </w:r>
          </w:p>
        </w:tc>
      </w:tr>
      <w:tr>
        <w:tc>
          <w:tcPr>
            <w:tcW w:type="dxa" w:w="7739"/>
            <w:vAlign w:val="top"/>
          </w:tcPr>
          <w:p>
            <w:pPr>
              <w:spacing w:after="0" w:line="228" w:lineRule="auto"/>
            </w:pPr>
            <w:r/>
            <w:r>
              <w:rPr>
                <w:rFonts w:ascii="Arial" w:hAnsi="Arial"/>
                <w:b w:val="0"/>
                <w:sz w:val="17"/>
              </w:rPr>
              <w:t>Function - Role naming convention</w:t>
            </w:r>
          </w:p>
        </w:tc>
        <w:tc>
          <w:tcPr>
            <w:tcW w:type="dxa" w:w="7739"/>
            <w:vAlign w:val="top"/>
          </w:tcPr>
          <w:p>
            <w:pPr>
              <w:spacing w:after="0" w:line="228" w:lineRule="auto"/>
            </w:pPr>
            <w:r/>
            <w:r>
              <w:rPr>
                <w:rFonts w:ascii="Arial" w:hAnsi="Arial"/>
                <w:b w:val="0"/>
                <w:sz w:val="17"/>
              </w:rPr>
              <w:t>A hyphen identifies a role within a function. 'Sales - Commercial Offer Owner' means the Sales role accountable for preparing and controlling a specific Commercial Offer; it does not mean two joint owners.</w:t>
            </w:r>
          </w:p>
        </w:tc>
      </w:tr>
      <w:tr>
        <w:tc>
          <w:tcPr>
            <w:tcW w:type="dxa" w:w="7739"/>
            <w:vAlign w:val="top"/>
            <w:shd w:fill="F4F8FB"/>
          </w:tcPr>
          <w:p>
            <w:pPr>
              <w:spacing w:after="0" w:line="228" w:lineRule="auto"/>
            </w:pPr>
            <w:r/>
            <w:r>
              <w:rPr>
                <w:rFonts w:ascii="Arial" w:hAnsi="Arial"/>
                <w:b w:val="0"/>
                <w:sz w:val="17"/>
              </w:rPr>
              <w:t>Designated policy owner</w:t>
            </w:r>
          </w:p>
        </w:tc>
        <w:tc>
          <w:tcPr>
            <w:tcW w:type="dxa" w:w="7739"/>
            <w:vAlign w:val="top"/>
            <w:shd w:fill="F4F8FB"/>
          </w:tcPr>
          <w:p>
            <w:pPr>
              <w:spacing w:after="0" w:line="228" w:lineRule="auto"/>
            </w:pPr>
            <w:r/>
            <w:r>
              <w:rPr>
                <w:rFonts w:ascii="Arial" w:hAnsi="Arial"/>
                <w:b w:val="0"/>
                <w:sz w:val="17"/>
              </w:rPr>
              <w:t>This means one named PBL role must be nominated before the matrix is final. For T&amp;C governance, the default working assumption is the Commercial Head unless PBL assigns another role.</w:t>
            </w:r>
          </w:p>
        </w:tc>
      </w:tr>
      <w:tr>
        <w:tc>
          <w:tcPr>
            <w:tcW w:type="dxa" w:w="7739"/>
            <w:vAlign w:val="top"/>
          </w:tcPr>
          <w:p>
            <w:pPr>
              <w:spacing w:after="0" w:line="228" w:lineRule="auto"/>
            </w:pPr>
            <w:r/>
            <w:r>
              <w:rPr>
                <w:rFonts w:ascii="Arial" w:hAnsi="Arial"/>
                <w:b w:val="0"/>
                <w:sz w:val="17"/>
              </w:rPr>
              <w:t>Use of separators</w:t>
            </w:r>
          </w:p>
        </w:tc>
        <w:tc>
          <w:tcPr>
            <w:tcW w:type="dxa" w:w="7739"/>
            <w:vAlign w:val="top"/>
          </w:tcPr>
          <w:p>
            <w:pPr>
              <w:spacing w:after="0" w:line="228" w:lineRule="auto"/>
            </w:pPr>
            <w:r/>
            <w:r>
              <w:rPr>
                <w:rFonts w:ascii="Arial" w:hAnsi="Arial"/>
                <w:b w:val="0"/>
                <w:sz w:val="17"/>
              </w:rPr>
              <w:t>A slash is not used to express ownership. Separate responsibilities are written as complete role names and are placed in either the Primary Business Owner or Supporting / Approval Roles column.</w:t>
            </w:r>
          </w:p>
        </w:tc>
      </w:tr>
    </w:tbl>
    <w:p/>
    <w:p>
      <w:pPr>
        <w:pStyle w:val="Heading1"/>
      </w:pPr>
      <w:r>
        <w:t>3. System-of-record principles</w:t>
      </w:r>
    </w:p>
    <w:p>
      <w:pPr>
        <w:pStyle w:val="ListBullet"/>
        <w:spacing w:after="40"/>
        <w:ind w:left="340" w:hanging="142"/>
      </w:pPr>
      <w:r>
        <w:rPr>
          <w:rFonts w:ascii="Arial" w:hAnsi="Arial"/>
          <w:sz w:val="19"/>
        </w:rPr>
        <w:t>Each business record must have one authoritative system and one primary business owner expressed as one accountable role in the format 'Function - Role'.</w:t>
      </w:r>
    </w:p>
    <w:p>
      <w:pPr>
        <w:pStyle w:val="ListBullet"/>
        <w:spacing w:after="40"/>
        <w:ind w:left="340" w:hanging="142"/>
      </w:pPr>
      <w:r>
        <w:rPr>
          <w:rFonts w:ascii="Arial" w:hAnsi="Arial"/>
          <w:sz w:val="19"/>
        </w:rPr>
        <w:t>A shared screen may contain fields controlled by different functions. The record still has one primary owner; each controlled field must separately identify its data owner or approval authority.</w:t>
      </w:r>
    </w:p>
    <w:p>
      <w:pPr>
        <w:pStyle w:val="ListBullet"/>
        <w:spacing w:after="40"/>
        <w:ind w:left="340" w:hanging="142"/>
      </w:pPr>
      <w:r>
        <w:rPr>
          <w:rFonts w:ascii="Arial" w:hAnsi="Arial"/>
          <w:sz w:val="19"/>
        </w:rPr>
        <w:t>A source system, evidence repository and system of record are different concepts. Raw data may originate in one system, be reviewed in another and be stored as a controlled business value in the authoritative module.</w:t>
      </w:r>
    </w:p>
    <w:p>
      <w:pPr>
        <w:pStyle w:val="ListBullet"/>
        <w:spacing w:after="40"/>
        <w:ind w:left="340" w:hanging="142"/>
      </w:pPr>
      <w:r>
        <w:rPr>
          <w:rFonts w:ascii="Arial" w:hAnsi="Arial"/>
          <w:sz w:val="19"/>
        </w:rPr>
        <w:t>Structured business data, document metadata and the file binary are separate records. The ERP must retain the business link, document type, version, status, hash or integrity evidence, access group and retention metadata even when the file is stored in SharePoint or another repository.</w:t>
      </w:r>
    </w:p>
    <w:p>
      <w:pPr>
        <w:pStyle w:val="ListBullet"/>
        <w:spacing w:after="40"/>
        <w:ind w:left="340" w:hanging="142"/>
      </w:pPr>
      <w:r>
        <w:rPr>
          <w:rFonts w:ascii="Arial" w:hAnsi="Arial"/>
          <w:sz w:val="19"/>
        </w:rPr>
        <w:t>Transaction snapshots must preserve the values used at the time of approval, submission, assignment, billing or handoff even if the source master changes later.</w:t>
      </w:r>
    </w:p>
    <w:p>
      <w:pPr>
        <w:pStyle w:val="ListBullet"/>
        <w:spacing w:after="40"/>
        <w:ind w:left="340" w:hanging="142"/>
      </w:pPr>
      <w:r>
        <w:rPr>
          <w:rFonts w:ascii="Arial" w:hAnsi="Arial"/>
          <w:sz w:val="19"/>
        </w:rPr>
        <w:t>Sales owns the commercial relationship and opportunity process. Finance owns legal, statutory, credit, customer-activation, invoicing, receivable and accounting controls.</w:t>
      </w:r>
    </w:p>
    <w:p>
      <w:pPr>
        <w:pStyle w:val="ListBullet"/>
        <w:spacing w:after="40"/>
        <w:ind w:left="340" w:hanging="142"/>
      </w:pPr>
      <w:r>
        <w:rPr>
          <w:rFonts w:ascii="Arial" w:hAnsi="Arial"/>
          <w:sz w:val="19"/>
        </w:rPr>
        <w:t>A Qualified Prospect / Account is the long-lived commercial relationship record. Each RFQ, enquiry, tender or customer requirement is a separate Opportunity.</w:t>
      </w:r>
    </w:p>
    <w:p>
      <w:pPr>
        <w:pStyle w:val="ListBullet"/>
        <w:spacing w:after="40"/>
        <w:ind w:left="340" w:hanging="142"/>
      </w:pPr>
      <w:r>
        <w:rPr>
          <w:rFonts w:ascii="Arial" w:hAnsi="Arial"/>
          <w:sz w:val="19"/>
        </w:rPr>
        <w:t>Customer Master activation occurs when the first Work Order is received and must be Finance-approved before Work Order release/posting and invoicing.</w:t>
      </w:r>
    </w:p>
    <w:p>
      <w:pPr>
        <w:pStyle w:val="ListBullet"/>
        <w:spacing w:after="40"/>
        <w:ind w:left="340" w:hanging="142"/>
      </w:pPr>
      <w:r>
        <w:rPr>
          <w:rFonts w:ascii="Arial" w:hAnsi="Arial"/>
          <w:sz w:val="19"/>
        </w:rPr>
        <w:t>Credit is controlled at PAN/legal-entity level. Credit Amount and Credit Days are separate controlled values. The authoritative source may be Plum Finance or CRM, subject to the decision in Section 16.</w:t>
      </w:r>
    </w:p>
    <w:p>
      <w:pPr>
        <w:pStyle w:val="ListBullet"/>
        <w:spacing w:after="40"/>
        <w:ind w:left="340" w:hanging="142"/>
      </w:pPr>
      <w:r>
        <w:rPr>
          <w:rFonts w:ascii="Arial" w:hAnsi="Arial"/>
          <w:sz w:val="19"/>
        </w:rPr>
        <w:t>Commercial Offer is the common control record for system-generated quotes, customer-format/external quotes and tender bids.</w:t>
      </w:r>
    </w:p>
    <w:p>
      <w:pPr>
        <w:pStyle w:val="ListBullet"/>
        <w:spacing w:after="40"/>
        <w:ind w:left="340" w:hanging="142"/>
      </w:pPr>
      <w:r>
        <w:rPr>
          <w:rFonts w:ascii="Arial" w:hAnsi="Arial"/>
          <w:sz w:val="19"/>
        </w:rPr>
        <w:t>Commercial Offer revisions and resubmissions are revisions within one offer series. Base Offers, Supplementary Offers and Change Quotations are separate offer series under the same Opportunity.</w:t>
      </w:r>
    </w:p>
    <w:p>
      <w:pPr>
        <w:pStyle w:val="ListBullet"/>
        <w:spacing w:after="40"/>
        <w:ind w:left="340" w:hanging="142"/>
      </w:pPr>
      <w:r>
        <w:rPr>
          <w:rFonts w:ascii="Arial" w:hAnsi="Arial"/>
          <w:sz w:val="19"/>
        </w:rPr>
        <w:t>A customer-facing submitted Commercial Offer revision must be finalised, numbered and linked to an immutable or tamper-evident submitted document artefact before production submission.</w:t>
      </w:r>
    </w:p>
    <w:p>
      <w:pPr>
        <w:pStyle w:val="ListBullet"/>
        <w:spacing w:after="40"/>
        <w:ind w:left="340" w:hanging="142"/>
      </w:pPr>
      <w:r>
        <w:rPr>
          <w:rFonts w:ascii="Arial" w:hAnsi="Arial"/>
          <w:sz w:val="19"/>
        </w:rPr>
        <w:t>Acceptance of a Commercial Offer does not automatically create a Work Order. Work Order creation is an explicit controlled handoff that preserves offer-line traceability.</w:t>
      </w:r>
    </w:p>
    <w:p>
      <w:pPr>
        <w:pStyle w:val="ListBullet"/>
        <w:spacing w:after="40"/>
        <w:ind w:left="340" w:hanging="142"/>
      </w:pPr>
      <w:r>
        <w:rPr>
          <w:rFonts w:ascii="Arial" w:hAnsi="Arial"/>
          <w:sz w:val="19"/>
        </w:rPr>
        <w:t>Work Order Amendment is an intake and review record. A status of Validated does not mean that the Work Order or its lines have been changed.</w:t>
      </w:r>
    </w:p>
    <w:p>
      <w:pPr>
        <w:pStyle w:val="ListBullet"/>
        <w:spacing w:after="40"/>
        <w:ind w:left="340" w:hanging="142"/>
      </w:pPr>
      <w:r>
        <w:rPr>
          <w:rFonts w:ascii="Arial" w:hAnsi="Arial"/>
          <w:sz w:val="19"/>
        </w:rPr>
        <w:t>The Billing Worksheet is the authoritative billable record. Manual entry and automated calculation engines are alternative producers of the same controlled worksheet and maker-checker process.</w:t>
      </w:r>
    </w:p>
    <w:p>
      <w:pPr>
        <w:pStyle w:val="ListBullet"/>
        <w:spacing w:after="40"/>
        <w:ind w:left="340" w:hanging="142"/>
      </w:pPr>
      <w:r>
        <w:rPr>
          <w:rFonts w:ascii="Arial" w:hAnsi="Arial"/>
          <w:sz w:val="19"/>
        </w:rPr>
        <w:t>Customer billing and vendor payable calculations are separate. Vendor payment is not dependent on customer payment receipt, and customer deductions do not automatically become vendor deductions.</w:t>
      </w:r>
    </w:p>
    <w:p>
      <w:pPr>
        <w:pStyle w:val="ListBullet"/>
        <w:spacing w:after="40"/>
        <w:ind w:left="340" w:hanging="142"/>
      </w:pPr>
      <w:r>
        <w:rPr>
          <w:rFonts w:ascii="Arial" w:hAnsi="Arial"/>
          <w:sz w:val="19"/>
        </w:rPr>
        <w:t>Equipment Hiring consumes HR, Equipment/Maintenance, Finance and other masters through controlled contracts. It must not silently become the owner of those masters.</w:t>
      </w:r>
    </w:p>
    <w:p>
      <w:pPr>
        <w:pStyle w:val="ListBullet"/>
        <w:spacing w:after="40"/>
        <w:ind w:left="340" w:hanging="142"/>
      </w:pPr>
      <w:r>
        <w:rPr>
          <w:rFonts w:ascii="Arial" w:hAnsi="Arial"/>
          <w:sz w:val="19"/>
        </w:rPr>
        <w:t>Direct integrations may evolve, but changes must not disturb the logical ownership, API contracts, audit trail or traceability defined in this matrix.</w:t>
      </w:r>
    </w:p>
    <w:p>
      <w:pPr>
        <w:pStyle w:val="Heading1"/>
      </w:pPr>
      <w:r>
        <w:t>4. Core lifecycle and ownership summary</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869"/>
        <w:gridCol w:w="3869"/>
        <w:gridCol w:w="3869"/>
        <w:gridCol w:w="3869"/>
      </w:tblGrid>
      <w:tr>
        <w:trPr>
          <w:tblHeader w:val="true"/>
        </w:trPr>
        <w:tc>
          <w:tcPr>
            <w:tcW w:type="dxa" w:w="1984"/>
            <w:vAlign w:val="top"/>
            <w:tcMar>
              <w:top w:w="60" w:type="dxa"/>
              <w:start w:w="70" w:type="dxa"/>
              <w:bottom w:w="60" w:type="dxa"/>
              <w:end w:w="70" w:type="dxa"/>
            </w:tcMar>
            <w:shd w:fill="1F4E78"/>
          </w:tcPr>
          <w:p>
            <w:pPr>
              <w:spacing w:after="0" w:line="228" w:lineRule="auto"/>
            </w:pPr>
            <w:r/>
            <w:r>
              <w:rPr>
                <w:rFonts w:ascii="Arial" w:hAnsi="Arial"/>
                <w:b/>
                <w:color w:val="FFFFFF"/>
                <w:sz w:val="17"/>
              </w:rPr>
              <w:t>Lifecycle stage</w:t>
            </w:r>
          </w:p>
        </w:tc>
        <w:tc>
          <w:tcPr>
            <w:tcW w:type="dxa" w:w="3118"/>
            <w:vAlign w:val="top"/>
            <w:tcMar>
              <w:top w:w="60" w:type="dxa"/>
              <w:start w:w="70" w:type="dxa"/>
              <w:bottom w:w="60" w:type="dxa"/>
              <w:end w:w="70" w:type="dxa"/>
            </w:tcMar>
            <w:shd w:fill="1F4E78"/>
          </w:tcPr>
          <w:p>
            <w:pPr>
              <w:spacing w:after="0" w:line="228" w:lineRule="auto"/>
            </w:pPr>
            <w:r/>
            <w:r>
              <w:rPr>
                <w:rFonts w:ascii="Arial" w:hAnsi="Arial"/>
                <w:b/>
                <w:color w:val="FFFFFF"/>
                <w:sz w:val="17"/>
              </w:rPr>
              <w:t>Authoritative system and module</w:t>
            </w:r>
          </w:p>
        </w:tc>
        <w:tc>
          <w:tcPr>
            <w:tcW w:type="dxa" w:w="1984"/>
            <w:vAlign w:val="top"/>
            <w:tcMar>
              <w:top w:w="60" w:type="dxa"/>
              <w:start w:w="70" w:type="dxa"/>
              <w:bottom w:w="60" w:type="dxa"/>
              <w:end w:w="70" w:type="dxa"/>
            </w:tcMar>
            <w:shd w:fill="1F4E78"/>
          </w:tcPr>
          <w:p>
            <w:pPr>
              <w:spacing w:after="0" w:line="228" w:lineRule="auto"/>
            </w:pPr>
            <w:r/>
            <w:r>
              <w:rPr>
                <w:rFonts w:ascii="Arial" w:hAnsi="Arial"/>
                <w:b/>
                <w:color w:val="FFFFFF"/>
                <w:sz w:val="17"/>
              </w:rPr>
              <w:t>Primary owner</w:t>
            </w:r>
          </w:p>
        </w:tc>
        <w:tc>
          <w:tcPr>
            <w:tcW w:type="dxa" w:w="5953"/>
            <w:vAlign w:val="top"/>
            <w:tcMar>
              <w:top w:w="60" w:type="dxa"/>
              <w:start w:w="70" w:type="dxa"/>
              <w:bottom w:w="60" w:type="dxa"/>
              <w:end w:w="70" w:type="dxa"/>
            </w:tcMar>
            <w:shd w:fill="1F4E78"/>
          </w:tcPr>
          <w:p>
            <w:pPr>
              <w:spacing w:after="0" w:line="228" w:lineRule="auto"/>
            </w:pPr>
            <w:r/>
            <w:r>
              <w:rPr>
                <w:rFonts w:ascii="Arial" w:hAnsi="Arial"/>
                <w:b/>
                <w:color w:val="FFFFFF"/>
                <w:sz w:val="17"/>
              </w:rPr>
              <w:t>Main control</w:t>
            </w:r>
          </w:p>
        </w:tc>
      </w:tr>
      <w:tr>
        <w:trPr>
          <w:cantSplit/>
        </w:trPr>
        <w:tc>
          <w:tcPr>
            <w:tcW w:type="dxa" w:w="1984"/>
            <w:vAlign w:val="top"/>
            <w:tcMar>
              <w:top w:w="60" w:type="dxa"/>
              <w:start w:w="70" w:type="dxa"/>
              <w:bottom w:w="60" w:type="dxa"/>
              <w:end w:w="70" w:type="dxa"/>
            </w:tcMar>
          </w:tcPr>
          <w:p>
            <w:pPr>
              <w:spacing w:after="0" w:line="228" w:lineRule="auto"/>
            </w:pPr>
            <w:r/>
            <w:r>
              <w:rPr>
                <w:rFonts w:ascii="Arial" w:hAnsi="Arial"/>
                <w:b w:val="0"/>
                <w:sz w:val="16"/>
              </w:rPr>
              <w:t>Lead</w:t>
            </w:r>
          </w:p>
        </w:tc>
        <w:tc>
          <w:tcPr>
            <w:tcW w:type="dxa" w:w="3118"/>
            <w:vAlign w:val="top"/>
            <w:tcMar>
              <w:top w:w="60" w:type="dxa"/>
              <w:start w:w="70" w:type="dxa"/>
              <w:bottom w:w="60" w:type="dxa"/>
              <w:end w:w="70" w:type="dxa"/>
            </w:tcMar>
          </w:tcPr>
          <w:p>
            <w:pPr>
              <w:spacing w:after="0" w:line="228" w:lineRule="auto"/>
            </w:pPr>
            <w:r/>
            <w:r>
              <w:rPr>
                <w:rFonts w:ascii="Arial" w:hAnsi="Arial"/>
                <w:b w:val="0"/>
                <w:sz w:val="16"/>
              </w:rPr>
              <w:t>CRM - Lead Management</w:t>
            </w:r>
          </w:p>
        </w:tc>
        <w:tc>
          <w:tcPr>
            <w:tcW w:type="dxa" w:w="1984"/>
            <w:vAlign w:val="top"/>
            <w:tcMar>
              <w:top w:w="60" w:type="dxa"/>
              <w:start w:w="70" w:type="dxa"/>
              <w:bottom w:w="60" w:type="dxa"/>
              <w:end w:w="70" w:type="dxa"/>
            </w:tcMar>
          </w:tcPr>
          <w:p>
            <w:pPr>
              <w:spacing w:after="0" w:line="228" w:lineRule="auto"/>
            </w:pPr>
            <w:r/>
            <w:r>
              <w:rPr>
                <w:rFonts w:ascii="Arial" w:hAnsi="Arial"/>
                <w:b w:val="0"/>
                <w:sz w:val="16"/>
              </w:rPr>
              <w:t>Sales - Lead Process Owner</w:t>
            </w:r>
          </w:p>
        </w:tc>
        <w:tc>
          <w:tcPr>
            <w:tcW w:type="dxa" w:w="5953"/>
            <w:vAlign w:val="top"/>
            <w:tcMar>
              <w:top w:w="60" w:type="dxa"/>
              <w:start w:w="70" w:type="dxa"/>
              <w:bottom w:w="60" w:type="dxa"/>
              <w:end w:w="70" w:type="dxa"/>
            </w:tcMar>
          </w:tcPr>
          <w:p>
            <w:pPr>
              <w:spacing w:after="0" w:line="228" w:lineRule="auto"/>
            </w:pPr>
            <w:r/>
            <w:r>
              <w:rPr>
                <w:rFonts w:ascii="Arial" w:hAnsi="Arial"/>
                <w:b w:val="0"/>
                <w:sz w:val="16"/>
              </w:rPr>
              <w:t>Capture source, duplicate review, owner, activities and qualification decision.</w:t>
            </w:r>
          </w:p>
        </w:tc>
      </w:tr>
      <w:tr>
        <w:trPr>
          <w:cantSplit/>
        </w:trPr>
        <w:tc>
          <w:tcPr>
            <w:tcW w:type="dxa" w:w="1984"/>
            <w:vAlign w:val="top"/>
            <w:tcMar>
              <w:top w:w="60" w:type="dxa"/>
              <w:start w:w="70" w:type="dxa"/>
              <w:bottom w:w="60" w:type="dxa"/>
              <w:end w:w="70" w:type="dxa"/>
            </w:tcMar>
            <w:shd w:fill="F4F8FB"/>
          </w:tcPr>
          <w:p>
            <w:pPr>
              <w:spacing w:after="0" w:line="228" w:lineRule="auto"/>
            </w:pPr>
            <w:r/>
            <w:r>
              <w:rPr>
                <w:rFonts w:ascii="Arial" w:hAnsi="Arial"/>
                <w:b w:val="0"/>
                <w:sz w:val="16"/>
              </w:rPr>
              <w:t>Qualified Prospect / Account</w:t>
            </w:r>
          </w:p>
        </w:tc>
        <w:tc>
          <w:tcPr>
            <w:tcW w:type="dxa" w:w="3118"/>
            <w:vAlign w:val="top"/>
            <w:tcMar>
              <w:top w:w="60" w:type="dxa"/>
              <w:start w:w="70" w:type="dxa"/>
              <w:bottom w:w="60" w:type="dxa"/>
              <w:end w:w="70" w:type="dxa"/>
            </w:tcMar>
            <w:shd w:fill="F4F8FB"/>
          </w:tcPr>
          <w:p>
            <w:pPr>
              <w:spacing w:after="0" w:line="228" w:lineRule="auto"/>
            </w:pPr>
            <w:r/>
            <w:r>
              <w:rPr>
                <w:rFonts w:ascii="Arial" w:hAnsi="Arial"/>
                <w:b w:val="0"/>
                <w:sz w:val="16"/>
              </w:rPr>
              <w:t>CRM - Account Management</w:t>
            </w:r>
          </w:p>
        </w:tc>
        <w:tc>
          <w:tcPr>
            <w:tcW w:type="dxa" w:w="1984"/>
            <w:vAlign w:val="top"/>
            <w:tcMar>
              <w:top w:w="60" w:type="dxa"/>
              <w:start w:w="70" w:type="dxa"/>
              <w:bottom w:w="60" w:type="dxa"/>
              <w:end w:w="70" w:type="dxa"/>
            </w:tcMar>
            <w:shd w:fill="F4F8FB"/>
          </w:tcPr>
          <w:p>
            <w:pPr>
              <w:spacing w:after="0" w:line="228" w:lineRule="auto"/>
            </w:pPr>
            <w:r/>
            <w:r>
              <w:rPr>
                <w:rFonts w:ascii="Arial" w:hAnsi="Arial"/>
                <w:b w:val="0"/>
                <w:sz w:val="16"/>
              </w:rPr>
              <w:t>Sales - Account Owner</w:t>
            </w:r>
          </w:p>
        </w:tc>
        <w:tc>
          <w:tcPr>
            <w:tcW w:type="dxa" w:w="5953"/>
            <w:vAlign w:val="top"/>
            <w:tcMar>
              <w:top w:w="60" w:type="dxa"/>
              <w:start w:w="70" w:type="dxa"/>
              <w:bottom w:w="60" w:type="dxa"/>
              <w:end w:w="70" w:type="dxa"/>
            </w:tcMar>
            <w:shd w:fill="F4F8FB"/>
          </w:tcPr>
          <w:p>
            <w:pPr>
              <w:spacing w:after="0" w:line="228" w:lineRule="auto"/>
            </w:pPr>
            <w:r/>
            <w:r>
              <w:rPr>
                <w:rFonts w:ascii="Arial" w:hAnsi="Arial"/>
                <w:b w:val="0"/>
                <w:sz w:val="16"/>
              </w:rPr>
              <w:t>Long-lived relationship record reused across Opportunities.</w:t>
            </w:r>
          </w:p>
        </w:tc>
      </w:tr>
      <w:tr>
        <w:trPr>
          <w:cantSplit/>
        </w:trPr>
        <w:tc>
          <w:tcPr>
            <w:tcW w:type="dxa" w:w="1984"/>
            <w:vAlign w:val="top"/>
            <w:tcMar>
              <w:top w:w="60" w:type="dxa"/>
              <w:start w:w="70" w:type="dxa"/>
              <w:bottom w:w="60" w:type="dxa"/>
              <w:end w:w="70" w:type="dxa"/>
            </w:tcMar>
          </w:tcPr>
          <w:p>
            <w:pPr>
              <w:spacing w:after="0" w:line="228" w:lineRule="auto"/>
            </w:pPr>
            <w:r/>
            <w:r>
              <w:rPr>
                <w:rFonts w:ascii="Arial" w:hAnsi="Arial"/>
                <w:b w:val="0"/>
                <w:sz w:val="16"/>
              </w:rPr>
              <w:t>Prospect credit profile</w:t>
            </w:r>
          </w:p>
        </w:tc>
        <w:tc>
          <w:tcPr>
            <w:tcW w:type="dxa" w:w="3118"/>
            <w:vAlign w:val="top"/>
            <w:tcMar>
              <w:top w:w="60" w:type="dxa"/>
              <w:start w:w="70" w:type="dxa"/>
              <w:bottom w:w="60" w:type="dxa"/>
              <w:end w:w="70" w:type="dxa"/>
            </w:tcMar>
          </w:tcPr>
          <w:p>
            <w:pPr>
              <w:spacing w:after="0" w:line="228" w:lineRule="auto"/>
            </w:pPr>
            <w:r/>
            <w:r>
              <w:rPr>
                <w:rFonts w:ascii="Arial" w:hAnsi="Arial"/>
                <w:b w:val="0"/>
                <w:sz w:val="16"/>
              </w:rPr>
              <w:t>Plum Finance - Credit Profile or CRM - Credit Profile (decision pending)</w:t>
            </w:r>
          </w:p>
        </w:tc>
        <w:tc>
          <w:tcPr>
            <w:tcW w:type="dxa" w:w="1984"/>
            <w:vAlign w:val="top"/>
            <w:tcMar>
              <w:top w:w="60" w:type="dxa"/>
              <w:start w:w="70" w:type="dxa"/>
              <w:bottom w:w="60" w:type="dxa"/>
              <w:end w:w="70" w:type="dxa"/>
            </w:tcMar>
          </w:tcPr>
          <w:p>
            <w:pPr>
              <w:spacing w:after="0" w:line="228" w:lineRule="auto"/>
            </w:pPr>
            <w:r/>
            <w:r>
              <w:rPr>
                <w:rFonts w:ascii="Arial" w:hAnsi="Arial"/>
                <w:b w:val="0"/>
                <w:sz w:val="16"/>
              </w:rPr>
              <w:t>Finance - Credit Control</w:t>
            </w:r>
          </w:p>
        </w:tc>
        <w:tc>
          <w:tcPr>
            <w:tcW w:type="dxa" w:w="5953"/>
            <w:vAlign w:val="top"/>
            <w:tcMar>
              <w:top w:w="60" w:type="dxa"/>
              <w:start w:w="70" w:type="dxa"/>
              <w:bottom w:w="60" w:type="dxa"/>
              <w:end w:w="70" w:type="dxa"/>
            </w:tcMar>
          </w:tcPr>
          <w:p>
            <w:pPr>
              <w:spacing w:after="0" w:line="228" w:lineRule="auto"/>
            </w:pPr>
            <w:r/>
            <w:r>
              <w:rPr>
                <w:rFonts w:ascii="Arial" w:hAnsi="Arial"/>
                <w:b w:val="0"/>
                <w:sz w:val="16"/>
              </w:rPr>
              <w:t>PAN-level Credit Amount, Credit Days, status, effective date and audit.</w:t>
            </w:r>
          </w:p>
        </w:tc>
      </w:tr>
      <w:tr>
        <w:trPr>
          <w:cantSplit/>
        </w:trPr>
        <w:tc>
          <w:tcPr>
            <w:tcW w:type="dxa" w:w="1984"/>
            <w:vAlign w:val="top"/>
            <w:tcMar>
              <w:top w:w="60" w:type="dxa"/>
              <w:start w:w="70" w:type="dxa"/>
              <w:bottom w:w="60" w:type="dxa"/>
              <w:end w:w="70" w:type="dxa"/>
            </w:tcMar>
            <w:shd w:fill="F4F8FB"/>
          </w:tcPr>
          <w:p>
            <w:pPr>
              <w:spacing w:after="0" w:line="228" w:lineRule="auto"/>
            </w:pPr>
            <w:r/>
            <w:r>
              <w:rPr>
                <w:rFonts w:ascii="Arial" w:hAnsi="Arial"/>
                <w:b w:val="0"/>
                <w:sz w:val="16"/>
              </w:rPr>
              <w:t>Opportunity</w:t>
            </w:r>
          </w:p>
        </w:tc>
        <w:tc>
          <w:tcPr>
            <w:tcW w:type="dxa" w:w="3118"/>
            <w:vAlign w:val="top"/>
            <w:tcMar>
              <w:top w:w="60" w:type="dxa"/>
              <w:start w:w="70" w:type="dxa"/>
              <w:bottom w:w="60" w:type="dxa"/>
              <w:end w:w="70" w:type="dxa"/>
            </w:tcMar>
            <w:shd w:fill="F4F8FB"/>
          </w:tcPr>
          <w:p>
            <w:pPr>
              <w:spacing w:after="0" w:line="228" w:lineRule="auto"/>
            </w:pPr>
            <w:r/>
            <w:r>
              <w:rPr>
                <w:rFonts w:ascii="Arial" w:hAnsi="Arial"/>
                <w:b w:val="0"/>
                <w:sz w:val="16"/>
              </w:rPr>
              <w:t>CRM - Opportunity Management</w:t>
            </w:r>
          </w:p>
        </w:tc>
        <w:tc>
          <w:tcPr>
            <w:tcW w:type="dxa" w:w="1984"/>
            <w:vAlign w:val="top"/>
            <w:tcMar>
              <w:top w:w="60" w:type="dxa"/>
              <w:start w:w="70" w:type="dxa"/>
              <w:bottom w:w="60" w:type="dxa"/>
              <w:end w:w="70" w:type="dxa"/>
            </w:tcMar>
            <w:shd w:fill="F4F8FB"/>
          </w:tcPr>
          <w:p>
            <w:pPr>
              <w:spacing w:after="0" w:line="228" w:lineRule="auto"/>
            </w:pPr>
            <w:r/>
            <w:r>
              <w:rPr>
                <w:rFonts w:ascii="Arial" w:hAnsi="Arial"/>
                <w:b w:val="0"/>
                <w:sz w:val="16"/>
              </w:rPr>
              <w:t>Sales - Opportunity Owner</w:t>
            </w:r>
          </w:p>
        </w:tc>
        <w:tc>
          <w:tcPr>
            <w:tcW w:type="dxa" w:w="5953"/>
            <w:vAlign w:val="top"/>
            <w:tcMar>
              <w:top w:w="60" w:type="dxa"/>
              <w:start w:w="70" w:type="dxa"/>
              <w:bottom w:w="60" w:type="dxa"/>
              <w:end w:w="70" w:type="dxa"/>
            </w:tcMar>
            <w:shd w:fill="F4F8FB"/>
          </w:tcPr>
          <w:p>
            <w:pPr>
              <w:spacing w:after="0" w:line="228" w:lineRule="auto"/>
            </w:pPr>
            <w:r/>
            <w:r>
              <w:rPr>
                <w:rFonts w:ascii="Arial" w:hAnsi="Arial"/>
                <w:b w:val="0"/>
                <w:sz w:val="16"/>
              </w:rPr>
              <w:t>Separate record for each RFQ, enquiry, tender or requirement.</w:t>
            </w:r>
          </w:p>
        </w:tc>
      </w:tr>
      <w:tr>
        <w:trPr>
          <w:cantSplit/>
        </w:trPr>
        <w:tc>
          <w:tcPr>
            <w:tcW w:type="dxa" w:w="1984"/>
            <w:vAlign w:val="top"/>
            <w:tcMar>
              <w:top w:w="60" w:type="dxa"/>
              <w:start w:w="70" w:type="dxa"/>
              <w:bottom w:w="60" w:type="dxa"/>
              <w:end w:w="70" w:type="dxa"/>
            </w:tcMar>
          </w:tcPr>
          <w:p>
            <w:pPr>
              <w:spacing w:after="0" w:line="228" w:lineRule="auto"/>
            </w:pPr>
            <w:r/>
            <w:r>
              <w:rPr>
                <w:rFonts w:ascii="Arial" w:hAnsi="Arial"/>
                <w:b w:val="0"/>
                <w:sz w:val="16"/>
              </w:rPr>
              <w:t>Commercial Offer</w:t>
            </w:r>
          </w:p>
        </w:tc>
        <w:tc>
          <w:tcPr>
            <w:tcW w:type="dxa" w:w="3118"/>
            <w:vAlign w:val="top"/>
            <w:tcMar>
              <w:top w:w="60" w:type="dxa"/>
              <w:start w:w="70" w:type="dxa"/>
              <w:bottom w:w="60" w:type="dxa"/>
              <w:end w:w="70" w:type="dxa"/>
            </w:tcMar>
          </w:tcPr>
          <w:p>
            <w:pPr>
              <w:spacing w:after="0" w:line="228" w:lineRule="auto"/>
            </w:pPr>
            <w:r/>
            <w:r>
              <w:rPr>
                <w:rFonts w:ascii="Arial" w:hAnsi="Arial"/>
                <w:b w:val="0"/>
                <w:sz w:val="16"/>
              </w:rPr>
              <w:t>CRM - Commercial Offer Management</w:t>
            </w:r>
          </w:p>
        </w:tc>
        <w:tc>
          <w:tcPr>
            <w:tcW w:type="dxa" w:w="1984"/>
            <w:vAlign w:val="top"/>
            <w:tcMar>
              <w:top w:w="60" w:type="dxa"/>
              <w:start w:w="70" w:type="dxa"/>
              <w:bottom w:w="60" w:type="dxa"/>
              <w:end w:w="70" w:type="dxa"/>
            </w:tcMar>
          </w:tcPr>
          <w:p>
            <w:pPr>
              <w:spacing w:after="0" w:line="228" w:lineRule="auto"/>
            </w:pPr>
            <w:r/>
            <w:r>
              <w:rPr>
                <w:rFonts w:ascii="Arial" w:hAnsi="Arial"/>
                <w:b w:val="0"/>
                <w:sz w:val="16"/>
              </w:rPr>
              <w:t>Sales - Commercial Offer Owner</w:t>
            </w:r>
          </w:p>
        </w:tc>
        <w:tc>
          <w:tcPr>
            <w:tcW w:type="dxa" w:w="5953"/>
            <w:vAlign w:val="top"/>
            <w:tcMar>
              <w:top w:w="60" w:type="dxa"/>
              <w:start w:w="70" w:type="dxa"/>
              <w:bottom w:w="60" w:type="dxa"/>
              <w:end w:w="70" w:type="dxa"/>
            </w:tcMar>
          </w:tcPr>
          <w:p>
            <w:pPr>
              <w:spacing w:after="0" w:line="228" w:lineRule="auto"/>
            </w:pPr>
            <w:r/>
            <w:r>
              <w:rPr>
                <w:rFonts w:ascii="Arial" w:hAnsi="Arial"/>
                <w:b w:val="0"/>
                <w:sz w:val="16"/>
              </w:rPr>
              <w:t>Common control record for Base, Supplementary and Change Quotation series.</w:t>
            </w:r>
          </w:p>
        </w:tc>
      </w:tr>
      <w:tr>
        <w:trPr>
          <w:cantSplit/>
        </w:trPr>
        <w:tc>
          <w:tcPr>
            <w:tcW w:type="dxa" w:w="1984"/>
            <w:vAlign w:val="top"/>
            <w:tcMar>
              <w:top w:w="60" w:type="dxa"/>
              <w:start w:w="70" w:type="dxa"/>
              <w:bottom w:w="60" w:type="dxa"/>
              <w:end w:w="70" w:type="dxa"/>
            </w:tcMar>
            <w:shd w:fill="F4F8FB"/>
          </w:tcPr>
          <w:p>
            <w:pPr>
              <w:spacing w:after="0" w:line="228" w:lineRule="auto"/>
            </w:pPr>
            <w:r/>
            <w:r>
              <w:rPr>
                <w:rFonts w:ascii="Arial" w:hAnsi="Arial"/>
                <w:b w:val="0"/>
                <w:sz w:val="16"/>
              </w:rPr>
              <w:t>Commercial approval and submission</w:t>
            </w:r>
          </w:p>
        </w:tc>
        <w:tc>
          <w:tcPr>
            <w:tcW w:type="dxa" w:w="3118"/>
            <w:vAlign w:val="top"/>
            <w:tcMar>
              <w:top w:w="60" w:type="dxa"/>
              <w:start w:w="70" w:type="dxa"/>
              <w:bottom w:w="60" w:type="dxa"/>
              <w:end w:w="70" w:type="dxa"/>
            </w:tcMar>
            <w:shd w:fill="F4F8FB"/>
          </w:tcPr>
          <w:p>
            <w:pPr>
              <w:spacing w:after="0" w:line="228" w:lineRule="auto"/>
            </w:pPr>
            <w:r/>
            <w:r>
              <w:rPr>
                <w:rFonts w:ascii="Arial" w:hAnsi="Arial"/>
                <w:b w:val="0"/>
                <w:sz w:val="16"/>
              </w:rPr>
              <w:t>CRM - Approval and Submission Control</w:t>
            </w:r>
          </w:p>
        </w:tc>
        <w:tc>
          <w:tcPr>
            <w:tcW w:type="dxa" w:w="1984"/>
            <w:vAlign w:val="top"/>
            <w:tcMar>
              <w:top w:w="60" w:type="dxa"/>
              <w:start w:w="70" w:type="dxa"/>
              <w:bottom w:w="60" w:type="dxa"/>
              <w:end w:w="70" w:type="dxa"/>
            </w:tcMar>
            <w:shd w:fill="F4F8FB"/>
          </w:tcPr>
          <w:p>
            <w:pPr>
              <w:spacing w:after="0" w:line="228" w:lineRule="auto"/>
            </w:pPr>
            <w:r/>
            <w:r>
              <w:rPr>
                <w:rFonts w:ascii="Arial" w:hAnsi="Arial"/>
                <w:b w:val="0"/>
                <w:sz w:val="16"/>
              </w:rPr>
              <w:t>Sales - Commercial Approval Process Owner</w:t>
            </w:r>
          </w:p>
        </w:tc>
        <w:tc>
          <w:tcPr>
            <w:tcW w:type="dxa" w:w="5953"/>
            <w:vAlign w:val="top"/>
            <w:tcMar>
              <w:top w:w="60" w:type="dxa"/>
              <w:start w:w="70" w:type="dxa"/>
              <w:bottom w:w="60" w:type="dxa"/>
              <w:end w:w="70" w:type="dxa"/>
            </w:tcMar>
            <w:shd w:fill="F4F8FB"/>
          </w:tcPr>
          <w:p>
            <w:pPr>
              <w:spacing w:after="0" w:line="228" w:lineRule="auto"/>
            </w:pPr>
            <w:r/>
            <w:r>
              <w:rPr>
                <w:rFonts w:ascii="Arial" w:hAnsi="Arial"/>
                <w:b w:val="0"/>
                <w:sz w:val="16"/>
              </w:rPr>
              <w:t>T&amp;C, authority and credit-exception approvals gate submission.</w:t>
            </w:r>
          </w:p>
        </w:tc>
      </w:tr>
      <w:tr>
        <w:trPr>
          <w:cantSplit/>
        </w:trPr>
        <w:tc>
          <w:tcPr>
            <w:tcW w:type="dxa" w:w="1984"/>
            <w:vAlign w:val="top"/>
            <w:tcMar>
              <w:top w:w="60" w:type="dxa"/>
              <w:start w:w="70" w:type="dxa"/>
              <w:bottom w:w="60" w:type="dxa"/>
              <w:end w:w="70" w:type="dxa"/>
            </w:tcMar>
          </w:tcPr>
          <w:p>
            <w:pPr>
              <w:spacing w:after="0" w:line="228" w:lineRule="auto"/>
            </w:pPr>
            <w:r/>
            <w:r>
              <w:rPr>
                <w:rFonts w:ascii="Arial" w:hAnsi="Arial"/>
                <w:b w:val="0"/>
                <w:sz w:val="16"/>
              </w:rPr>
              <w:t>Customer response / award</w:t>
            </w:r>
          </w:p>
        </w:tc>
        <w:tc>
          <w:tcPr>
            <w:tcW w:type="dxa" w:w="3118"/>
            <w:vAlign w:val="top"/>
            <w:tcMar>
              <w:top w:w="60" w:type="dxa"/>
              <w:start w:w="70" w:type="dxa"/>
              <w:bottom w:w="60" w:type="dxa"/>
              <w:end w:w="70" w:type="dxa"/>
            </w:tcMar>
          </w:tcPr>
          <w:p>
            <w:pPr>
              <w:spacing w:after="0" w:line="228" w:lineRule="auto"/>
            </w:pPr>
            <w:r/>
            <w:r>
              <w:rPr>
                <w:rFonts w:ascii="Arial" w:hAnsi="Arial"/>
                <w:b w:val="0"/>
                <w:sz w:val="16"/>
              </w:rPr>
              <w:t>CRM - Commercial Offer Management</w:t>
            </w:r>
          </w:p>
        </w:tc>
        <w:tc>
          <w:tcPr>
            <w:tcW w:type="dxa" w:w="1984"/>
            <w:vAlign w:val="top"/>
            <w:tcMar>
              <w:top w:w="60" w:type="dxa"/>
              <w:start w:w="70" w:type="dxa"/>
              <w:bottom w:w="60" w:type="dxa"/>
              <w:end w:w="70" w:type="dxa"/>
            </w:tcMar>
          </w:tcPr>
          <w:p>
            <w:pPr>
              <w:spacing w:after="0" w:line="228" w:lineRule="auto"/>
            </w:pPr>
            <w:r/>
            <w:r>
              <w:rPr>
                <w:rFonts w:ascii="Arial" w:hAnsi="Arial"/>
                <w:b w:val="0"/>
                <w:sz w:val="16"/>
              </w:rPr>
              <w:t>Sales - Commercial Offer Owner</w:t>
            </w:r>
          </w:p>
        </w:tc>
        <w:tc>
          <w:tcPr>
            <w:tcW w:type="dxa" w:w="5953"/>
            <w:vAlign w:val="top"/>
            <w:tcMar>
              <w:top w:w="60" w:type="dxa"/>
              <w:start w:w="70" w:type="dxa"/>
              <w:bottom w:w="60" w:type="dxa"/>
              <w:end w:w="70" w:type="dxa"/>
            </w:tcMar>
          </w:tcPr>
          <w:p>
            <w:pPr>
              <w:spacing w:after="0" w:line="228" w:lineRule="auto"/>
            </w:pPr>
            <w:r/>
            <w:r>
              <w:rPr>
                <w:rFonts w:ascii="Arial" w:hAnsi="Arial"/>
                <w:b w:val="0"/>
                <w:sz w:val="16"/>
              </w:rPr>
              <w:t>Award, rejection, revision request, clarification, hold and decision history.</w:t>
            </w:r>
          </w:p>
        </w:tc>
      </w:tr>
      <w:tr>
        <w:trPr>
          <w:cantSplit/>
        </w:trPr>
        <w:tc>
          <w:tcPr>
            <w:tcW w:type="dxa" w:w="1984"/>
            <w:vAlign w:val="top"/>
            <w:tcMar>
              <w:top w:w="60" w:type="dxa"/>
              <w:start w:w="70" w:type="dxa"/>
              <w:bottom w:w="60" w:type="dxa"/>
              <w:end w:w="70" w:type="dxa"/>
            </w:tcMar>
            <w:shd w:fill="F4F8FB"/>
          </w:tcPr>
          <w:p>
            <w:pPr>
              <w:spacing w:after="0" w:line="228" w:lineRule="auto"/>
            </w:pPr>
            <w:r/>
            <w:r>
              <w:rPr>
                <w:rFonts w:ascii="Arial" w:hAnsi="Arial"/>
                <w:b w:val="0"/>
                <w:sz w:val="16"/>
              </w:rPr>
              <w:t>Work Order handoff</w:t>
            </w:r>
          </w:p>
        </w:tc>
        <w:tc>
          <w:tcPr>
            <w:tcW w:type="dxa" w:w="3118"/>
            <w:vAlign w:val="top"/>
            <w:tcMar>
              <w:top w:w="60" w:type="dxa"/>
              <w:start w:w="70" w:type="dxa"/>
              <w:bottom w:w="60" w:type="dxa"/>
              <w:end w:w="70" w:type="dxa"/>
            </w:tcMar>
            <w:shd w:fill="F4F8FB"/>
          </w:tcPr>
          <w:p>
            <w:pPr>
              <w:spacing w:after="0" w:line="228" w:lineRule="auto"/>
            </w:pPr>
            <w:r/>
            <w:r>
              <w:rPr>
                <w:rFonts w:ascii="Arial" w:hAnsi="Arial"/>
                <w:b w:val="0"/>
                <w:sz w:val="16"/>
              </w:rPr>
              <w:t>Work Order Management - CRM-to-Hiring Handoff</w:t>
            </w:r>
          </w:p>
        </w:tc>
        <w:tc>
          <w:tcPr>
            <w:tcW w:type="dxa" w:w="1984"/>
            <w:vAlign w:val="top"/>
            <w:tcMar>
              <w:top w:w="60" w:type="dxa"/>
              <w:start w:w="70" w:type="dxa"/>
              <w:bottom w:w="60" w:type="dxa"/>
              <w:end w:w="70" w:type="dxa"/>
            </w:tcMar>
            <w:shd w:fill="F4F8FB"/>
          </w:tcPr>
          <w:p>
            <w:pPr>
              <w:spacing w:after="0" w:line="228" w:lineRule="auto"/>
            </w:pPr>
            <w:r/>
            <w:r>
              <w:rPr>
                <w:rFonts w:ascii="Arial" w:hAnsi="Arial"/>
                <w:b w:val="0"/>
                <w:sz w:val="16"/>
              </w:rPr>
              <w:t>Sales - Commercial Offer Owner</w:t>
            </w:r>
          </w:p>
        </w:tc>
        <w:tc>
          <w:tcPr>
            <w:tcW w:type="dxa" w:w="5953"/>
            <w:vAlign w:val="top"/>
            <w:tcMar>
              <w:top w:w="60" w:type="dxa"/>
              <w:start w:w="70" w:type="dxa"/>
              <w:bottom w:w="60" w:type="dxa"/>
              <w:end w:w="70" w:type="dxa"/>
            </w:tcMar>
            <w:shd w:fill="F4F8FB"/>
          </w:tcPr>
          <w:p>
            <w:pPr>
              <w:spacing w:after="0" w:line="228" w:lineRule="auto"/>
            </w:pPr>
            <w:r/>
            <w:r>
              <w:rPr>
                <w:rFonts w:ascii="Arial" w:hAnsi="Arial"/>
                <w:b w:val="0"/>
                <w:sz w:val="16"/>
              </w:rPr>
              <w:t>Explicit handoff from accepted offer with line-level source traceability.</w:t>
            </w:r>
          </w:p>
        </w:tc>
      </w:tr>
      <w:tr>
        <w:trPr>
          <w:cantSplit/>
        </w:trPr>
        <w:tc>
          <w:tcPr>
            <w:tcW w:type="dxa" w:w="1984"/>
            <w:vAlign w:val="top"/>
            <w:tcMar>
              <w:top w:w="60" w:type="dxa"/>
              <w:start w:w="70" w:type="dxa"/>
              <w:bottom w:w="60" w:type="dxa"/>
              <w:end w:w="70" w:type="dxa"/>
            </w:tcMar>
          </w:tcPr>
          <w:p>
            <w:pPr>
              <w:spacing w:after="0" w:line="228" w:lineRule="auto"/>
            </w:pPr>
            <w:r/>
            <w:r>
              <w:rPr>
                <w:rFonts w:ascii="Arial" w:hAnsi="Arial"/>
                <w:b w:val="0"/>
                <w:sz w:val="16"/>
              </w:rPr>
              <w:t>Customer activation</w:t>
            </w:r>
          </w:p>
        </w:tc>
        <w:tc>
          <w:tcPr>
            <w:tcW w:type="dxa" w:w="3118"/>
            <w:vAlign w:val="top"/>
            <w:tcMar>
              <w:top w:w="60" w:type="dxa"/>
              <w:start w:w="70" w:type="dxa"/>
              <w:bottom w:w="60" w:type="dxa"/>
              <w:end w:w="70" w:type="dxa"/>
            </w:tcMar>
          </w:tcPr>
          <w:p>
            <w:pPr>
              <w:spacing w:after="0" w:line="228" w:lineRule="auto"/>
            </w:pPr>
            <w:r/>
            <w:r>
              <w:rPr>
                <w:rFonts w:ascii="Arial" w:hAnsi="Arial"/>
                <w:b w:val="0"/>
                <w:sz w:val="16"/>
              </w:rPr>
              <w:t>Plum Finance - Customer Master</w:t>
            </w:r>
          </w:p>
        </w:tc>
        <w:tc>
          <w:tcPr>
            <w:tcW w:type="dxa" w:w="1984"/>
            <w:vAlign w:val="top"/>
            <w:tcMar>
              <w:top w:w="60" w:type="dxa"/>
              <w:start w:w="70" w:type="dxa"/>
              <w:bottom w:w="60" w:type="dxa"/>
              <w:end w:w="70" w:type="dxa"/>
            </w:tcMar>
          </w:tcPr>
          <w:p>
            <w:pPr>
              <w:spacing w:after="0" w:line="228" w:lineRule="auto"/>
            </w:pPr>
            <w:r/>
            <w:r>
              <w:rPr>
                <w:rFonts w:ascii="Arial" w:hAnsi="Arial"/>
                <w:b w:val="0"/>
                <w:sz w:val="16"/>
              </w:rPr>
              <w:t>Finance - Customer Master Owner</w:t>
            </w:r>
          </w:p>
        </w:tc>
        <w:tc>
          <w:tcPr>
            <w:tcW w:type="dxa" w:w="5953"/>
            <w:vAlign w:val="top"/>
            <w:tcMar>
              <w:top w:w="60" w:type="dxa"/>
              <w:start w:w="70" w:type="dxa"/>
              <w:bottom w:w="60" w:type="dxa"/>
              <w:end w:w="70" w:type="dxa"/>
            </w:tcMar>
          </w:tcPr>
          <w:p>
            <w:pPr>
              <w:spacing w:after="0" w:line="228" w:lineRule="auto"/>
            </w:pPr>
            <w:r/>
            <w:r>
              <w:rPr>
                <w:rFonts w:ascii="Arial" w:hAnsi="Arial"/>
                <w:b w:val="0"/>
                <w:sz w:val="16"/>
              </w:rPr>
              <w:t>Must be active before Work Order release/posting and invoicing.</w:t>
            </w:r>
          </w:p>
        </w:tc>
      </w:tr>
      <w:tr>
        <w:trPr>
          <w:cantSplit/>
        </w:trPr>
        <w:tc>
          <w:tcPr>
            <w:tcW w:type="dxa" w:w="1984"/>
            <w:vAlign w:val="top"/>
            <w:tcMar>
              <w:top w:w="60" w:type="dxa"/>
              <w:start w:w="70" w:type="dxa"/>
              <w:bottom w:w="60" w:type="dxa"/>
              <w:end w:w="70" w:type="dxa"/>
            </w:tcMar>
            <w:shd w:fill="F4F8FB"/>
          </w:tcPr>
          <w:p>
            <w:pPr>
              <w:spacing w:after="0" w:line="228" w:lineRule="auto"/>
            </w:pPr>
            <w:r/>
            <w:r>
              <w:rPr>
                <w:rFonts w:ascii="Arial" w:hAnsi="Arial"/>
                <w:b w:val="0"/>
                <w:sz w:val="16"/>
              </w:rPr>
              <w:t>Work Order release</w:t>
            </w:r>
          </w:p>
        </w:tc>
        <w:tc>
          <w:tcPr>
            <w:tcW w:type="dxa" w:w="3118"/>
            <w:vAlign w:val="top"/>
            <w:tcMar>
              <w:top w:w="60" w:type="dxa"/>
              <w:start w:w="70" w:type="dxa"/>
              <w:bottom w:w="60" w:type="dxa"/>
              <w:end w:w="70" w:type="dxa"/>
            </w:tcMar>
            <w:shd w:fill="F4F8FB"/>
          </w:tcPr>
          <w:p>
            <w:pPr>
              <w:spacing w:after="0" w:line="228" w:lineRule="auto"/>
            </w:pPr>
            <w:r/>
            <w:r>
              <w:rPr>
                <w:rFonts w:ascii="Arial" w:hAnsi="Arial"/>
                <w:b w:val="0"/>
                <w:sz w:val="16"/>
              </w:rPr>
              <w:t>Equipment Hiring - Work Order Release</w:t>
            </w:r>
          </w:p>
        </w:tc>
        <w:tc>
          <w:tcPr>
            <w:tcW w:type="dxa" w:w="1984"/>
            <w:vAlign w:val="top"/>
            <w:tcMar>
              <w:top w:w="60" w:type="dxa"/>
              <w:start w:w="70" w:type="dxa"/>
              <w:bottom w:w="60" w:type="dxa"/>
              <w:end w:w="70" w:type="dxa"/>
            </w:tcMar>
            <w:shd w:fill="F4F8FB"/>
          </w:tcPr>
          <w:p>
            <w:pPr>
              <w:spacing w:after="0" w:line="228" w:lineRule="auto"/>
            </w:pPr>
            <w:r/>
            <w:r>
              <w:rPr>
                <w:rFonts w:ascii="Arial" w:hAnsi="Arial"/>
                <w:b w:val="0"/>
                <w:sz w:val="16"/>
              </w:rPr>
              <w:t>Operations - Work Order Release Owner</w:t>
            </w:r>
          </w:p>
        </w:tc>
        <w:tc>
          <w:tcPr>
            <w:tcW w:type="dxa" w:w="5953"/>
            <w:vAlign w:val="top"/>
            <w:tcMar>
              <w:top w:w="60" w:type="dxa"/>
              <w:start w:w="70" w:type="dxa"/>
              <w:bottom w:w="60" w:type="dxa"/>
              <w:end w:w="70" w:type="dxa"/>
            </w:tcMar>
            <w:shd w:fill="F4F8FB"/>
          </w:tcPr>
          <w:p>
            <w:pPr>
              <w:spacing w:after="0" w:line="228" w:lineRule="auto"/>
            </w:pPr>
            <w:r/>
            <w:r>
              <w:rPr>
                <w:rFonts w:ascii="Arial" w:hAnsi="Arial"/>
                <w:b w:val="0"/>
                <w:sz w:val="16"/>
              </w:rPr>
              <w:t>Checks customer activation, commercial completeness and required decision references.</w:t>
            </w:r>
          </w:p>
        </w:tc>
      </w:tr>
      <w:tr>
        <w:trPr>
          <w:cantSplit/>
        </w:trPr>
        <w:tc>
          <w:tcPr>
            <w:tcW w:type="dxa" w:w="1984"/>
            <w:vAlign w:val="top"/>
            <w:tcMar>
              <w:top w:w="60" w:type="dxa"/>
              <w:start w:w="70" w:type="dxa"/>
              <w:bottom w:w="60" w:type="dxa"/>
              <w:end w:w="70" w:type="dxa"/>
            </w:tcMar>
          </w:tcPr>
          <w:p>
            <w:pPr>
              <w:spacing w:after="0" w:line="228" w:lineRule="auto"/>
            </w:pPr>
            <w:r/>
            <w:r>
              <w:rPr>
                <w:rFonts w:ascii="Arial" w:hAnsi="Arial"/>
                <w:b w:val="0"/>
                <w:sz w:val="16"/>
              </w:rPr>
              <w:t>Equipment and crew execution</w:t>
            </w:r>
          </w:p>
        </w:tc>
        <w:tc>
          <w:tcPr>
            <w:tcW w:type="dxa" w:w="3118"/>
            <w:vAlign w:val="top"/>
            <w:tcMar>
              <w:top w:w="60" w:type="dxa"/>
              <w:start w:w="70" w:type="dxa"/>
              <w:bottom w:w="60" w:type="dxa"/>
              <w:end w:w="70" w:type="dxa"/>
            </w:tcMar>
          </w:tcPr>
          <w:p>
            <w:pPr>
              <w:spacing w:after="0" w:line="228" w:lineRule="auto"/>
            </w:pPr>
            <w:r/>
            <w:r>
              <w:rPr>
                <w:rFonts w:ascii="Arial" w:hAnsi="Arial"/>
                <w:b w:val="0"/>
                <w:sz w:val="16"/>
              </w:rPr>
              <w:t>Equipment Hiring - Assignment Management</w:t>
            </w:r>
          </w:p>
        </w:tc>
        <w:tc>
          <w:tcPr>
            <w:tcW w:type="dxa" w:w="1984"/>
            <w:vAlign w:val="top"/>
            <w:tcMar>
              <w:top w:w="60" w:type="dxa"/>
              <w:start w:w="70" w:type="dxa"/>
              <w:bottom w:w="60" w:type="dxa"/>
              <w:end w:w="70" w:type="dxa"/>
            </w:tcMar>
          </w:tcPr>
          <w:p>
            <w:pPr>
              <w:spacing w:after="0" w:line="228" w:lineRule="auto"/>
            </w:pPr>
            <w:r/>
            <w:r>
              <w:rPr>
                <w:rFonts w:ascii="Arial" w:hAnsi="Arial"/>
                <w:b w:val="0"/>
                <w:sz w:val="16"/>
              </w:rPr>
              <w:t>Operations - Hiring Execution Owner</w:t>
            </w:r>
          </w:p>
        </w:tc>
        <w:tc>
          <w:tcPr>
            <w:tcW w:type="dxa" w:w="5953"/>
            <w:vAlign w:val="top"/>
            <w:tcMar>
              <w:top w:w="60" w:type="dxa"/>
              <w:start w:w="70" w:type="dxa"/>
              <w:bottom w:w="60" w:type="dxa"/>
              <w:end w:w="70" w:type="dxa"/>
            </w:tcMar>
          </w:tcPr>
          <w:p>
            <w:pPr>
              <w:spacing w:after="0" w:line="228" w:lineRule="auto"/>
            </w:pPr>
            <w:r/>
            <w:r>
              <w:rPr>
                <w:rFonts w:ascii="Arial" w:hAnsi="Arial"/>
                <w:b w:val="0"/>
                <w:sz w:val="16"/>
              </w:rPr>
              <w:t>Consumes Equipment/Maintenance and HR/Crew Master data.</w:t>
            </w:r>
          </w:p>
        </w:tc>
      </w:tr>
      <w:tr>
        <w:trPr>
          <w:cantSplit/>
        </w:trPr>
        <w:tc>
          <w:tcPr>
            <w:tcW w:type="dxa" w:w="1984"/>
            <w:vAlign w:val="top"/>
            <w:tcMar>
              <w:top w:w="60" w:type="dxa"/>
              <w:start w:w="70" w:type="dxa"/>
              <w:bottom w:w="60" w:type="dxa"/>
              <w:end w:w="70" w:type="dxa"/>
            </w:tcMar>
            <w:shd w:fill="F4F8FB"/>
          </w:tcPr>
          <w:p>
            <w:pPr>
              <w:spacing w:after="0" w:line="228" w:lineRule="auto"/>
            </w:pPr>
            <w:r/>
            <w:r>
              <w:rPr>
                <w:rFonts w:ascii="Arial" w:hAnsi="Arial"/>
                <w:b w:val="0"/>
                <w:sz w:val="16"/>
              </w:rPr>
              <w:t>Log sheet</w:t>
            </w:r>
          </w:p>
        </w:tc>
        <w:tc>
          <w:tcPr>
            <w:tcW w:type="dxa" w:w="3118"/>
            <w:vAlign w:val="top"/>
            <w:tcMar>
              <w:top w:w="60" w:type="dxa"/>
              <w:start w:w="70" w:type="dxa"/>
              <w:bottom w:w="60" w:type="dxa"/>
              <w:end w:w="70" w:type="dxa"/>
            </w:tcMar>
            <w:shd w:fill="F4F8FB"/>
          </w:tcPr>
          <w:p>
            <w:pPr>
              <w:spacing w:after="0" w:line="228" w:lineRule="auto"/>
            </w:pPr>
            <w:r/>
            <w:r>
              <w:rPr>
                <w:rFonts w:ascii="Arial" w:hAnsi="Arial"/>
                <w:b w:val="0"/>
                <w:sz w:val="16"/>
              </w:rPr>
              <w:t>Equipment Hiring - Log Sheet Management</w:t>
            </w:r>
          </w:p>
        </w:tc>
        <w:tc>
          <w:tcPr>
            <w:tcW w:type="dxa" w:w="1984"/>
            <w:vAlign w:val="top"/>
            <w:tcMar>
              <w:top w:w="60" w:type="dxa"/>
              <w:start w:w="70" w:type="dxa"/>
              <w:bottom w:w="60" w:type="dxa"/>
              <w:end w:w="70" w:type="dxa"/>
            </w:tcMar>
            <w:shd w:fill="F4F8FB"/>
          </w:tcPr>
          <w:p>
            <w:pPr>
              <w:spacing w:after="0" w:line="228" w:lineRule="auto"/>
            </w:pPr>
            <w:r/>
            <w:r>
              <w:rPr>
                <w:rFonts w:ascii="Arial" w:hAnsi="Arial"/>
                <w:b w:val="0"/>
                <w:sz w:val="16"/>
              </w:rPr>
              <w:t>Operations - Site Execution Owner</w:t>
            </w:r>
          </w:p>
        </w:tc>
        <w:tc>
          <w:tcPr>
            <w:tcW w:type="dxa" w:w="5953"/>
            <w:vAlign w:val="top"/>
            <w:tcMar>
              <w:top w:w="60" w:type="dxa"/>
              <w:start w:w="70" w:type="dxa"/>
              <w:bottom w:w="60" w:type="dxa"/>
              <w:end w:w="70" w:type="dxa"/>
            </w:tcMar>
            <w:shd w:fill="F4F8FB"/>
          </w:tcPr>
          <w:p>
            <w:pPr>
              <w:spacing w:after="0" w:line="228" w:lineRule="auto"/>
            </w:pPr>
            <w:r/>
            <w:r>
              <w:rPr>
                <w:rFonts w:ascii="Arial" w:hAnsi="Arial"/>
                <w:b w:val="0"/>
                <w:sz w:val="16"/>
              </w:rPr>
              <w:t>Approved usage evidence linked to Work Order line, equipment, crew, site and period.</w:t>
            </w:r>
          </w:p>
        </w:tc>
      </w:tr>
      <w:tr>
        <w:trPr>
          <w:cantSplit/>
        </w:trPr>
        <w:tc>
          <w:tcPr>
            <w:tcW w:type="dxa" w:w="1984"/>
            <w:vAlign w:val="top"/>
            <w:tcMar>
              <w:top w:w="60" w:type="dxa"/>
              <w:start w:w="70" w:type="dxa"/>
              <w:bottom w:w="60" w:type="dxa"/>
              <w:end w:w="70" w:type="dxa"/>
            </w:tcMar>
          </w:tcPr>
          <w:p>
            <w:pPr>
              <w:spacing w:after="0" w:line="228" w:lineRule="auto"/>
            </w:pPr>
            <w:r/>
            <w:r>
              <w:rPr>
                <w:rFonts w:ascii="Arial" w:hAnsi="Arial"/>
                <w:b w:val="0"/>
                <w:sz w:val="16"/>
              </w:rPr>
              <w:t>Billing Worksheet</w:t>
            </w:r>
          </w:p>
        </w:tc>
        <w:tc>
          <w:tcPr>
            <w:tcW w:type="dxa" w:w="3118"/>
            <w:vAlign w:val="top"/>
            <w:tcMar>
              <w:top w:w="60" w:type="dxa"/>
              <w:start w:w="70" w:type="dxa"/>
              <w:bottom w:w="60" w:type="dxa"/>
              <w:end w:w="70" w:type="dxa"/>
            </w:tcMar>
          </w:tcPr>
          <w:p>
            <w:pPr>
              <w:spacing w:after="0" w:line="228" w:lineRule="auto"/>
            </w:pPr>
            <w:r/>
            <w:r>
              <w:rPr>
                <w:rFonts w:ascii="Arial" w:hAnsi="Arial"/>
                <w:b w:val="0"/>
                <w:sz w:val="16"/>
              </w:rPr>
              <w:t>Equipment Hiring - Billing Management</w:t>
            </w:r>
          </w:p>
        </w:tc>
        <w:tc>
          <w:tcPr>
            <w:tcW w:type="dxa" w:w="1984"/>
            <w:vAlign w:val="top"/>
            <w:tcMar>
              <w:top w:w="60" w:type="dxa"/>
              <w:start w:w="70" w:type="dxa"/>
              <w:bottom w:w="60" w:type="dxa"/>
              <w:end w:w="70" w:type="dxa"/>
            </w:tcMar>
          </w:tcPr>
          <w:p>
            <w:pPr>
              <w:spacing w:after="0" w:line="228" w:lineRule="auto"/>
            </w:pPr>
            <w:r/>
            <w:r>
              <w:rPr>
                <w:rFonts w:ascii="Arial" w:hAnsi="Arial"/>
                <w:b w:val="0"/>
                <w:sz w:val="16"/>
              </w:rPr>
              <w:t>Billing - Billing Process Owner</w:t>
            </w:r>
          </w:p>
        </w:tc>
        <w:tc>
          <w:tcPr>
            <w:tcW w:type="dxa" w:w="5953"/>
            <w:vAlign w:val="top"/>
            <w:tcMar>
              <w:top w:w="60" w:type="dxa"/>
              <w:start w:w="70" w:type="dxa"/>
              <w:bottom w:w="60" w:type="dxa"/>
              <w:end w:w="70" w:type="dxa"/>
            </w:tcMar>
          </w:tcPr>
          <w:p>
            <w:pPr>
              <w:spacing w:after="0" w:line="228" w:lineRule="auto"/>
            </w:pPr>
            <w:r/>
            <w:r>
              <w:rPr>
                <w:rFonts w:ascii="Arial" w:hAnsi="Arial"/>
                <w:b w:val="0"/>
                <w:sz w:val="16"/>
              </w:rPr>
              <w:t>Receives manual or automated calculation components; maker-checker applies.</w:t>
            </w:r>
          </w:p>
        </w:tc>
      </w:tr>
      <w:tr>
        <w:trPr>
          <w:cantSplit/>
        </w:trPr>
        <w:tc>
          <w:tcPr>
            <w:tcW w:type="dxa" w:w="1984"/>
            <w:vAlign w:val="top"/>
            <w:tcMar>
              <w:top w:w="60" w:type="dxa"/>
              <w:start w:w="70" w:type="dxa"/>
              <w:bottom w:w="60" w:type="dxa"/>
              <w:end w:w="70" w:type="dxa"/>
            </w:tcMar>
            <w:shd w:fill="F4F8FB"/>
          </w:tcPr>
          <w:p>
            <w:pPr>
              <w:spacing w:after="0" w:line="228" w:lineRule="auto"/>
            </w:pPr>
            <w:r/>
            <w:r>
              <w:rPr>
                <w:rFonts w:ascii="Arial" w:hAnsi="Arial"/>
                <w:b w:val="0"/>
                <w:sz w:val="16"/>
              </w:rPr>
              <w:t>Customer invoice handoff</w:t>
            </w:r>
          </w:p>
        </w:tc>
        <w:tc>
          <w:tcPr>
            <w:tcW w:type="dxa" w:w="3118"/>
            <w:vAlign w:val="top"/>
            <w:tcMar>
              <w:top w:w="60" w:type="dxa"/>
              <w:start w:w="70" w:type="dxa"/>
              <w:bottom w:w="60" w:type="dxa"/>
              <w:end w:w="70" w:type="dxa"/>
            </w:tcMar>
            <w:shd w:fill="F4F8FB"/>
          </w:tcPr>
          <w:p>
            <w:pPr>
              <w:spacing w:after="0" w:line="228" w:lineRule="auto"/>
            </w:pPr>
            <w:r/>
            <w:r>
              <w:rPr>
                <w:rFonts w:ascii="Arial" w:hAnsi="Arial"/>
                <w:b w:val="0"/>
                <w:sz w:val="16"/>
              </w:rPr>
              <w:t>Equipment Hiring - Finance Handoff</w:t>
            </w:r>
          </w:p>
        </w:tc>
        <w:tc>
          <w:tcPr>
            <w:tcW w:type="dxa" w:w="1984"/>
            <w:vAlign w:val="top"/>
            <w:tcMar>
              <w:top w:w="60" w:type="dxa"/>
              <w:start w:w="70" w:type="dxa"/>
              <w:bottom w:w="60" w:type="dxa"/>
              <w:end w:w="70" w:type="dxa"/>
            </w:tcMar>
            <w:shd w:fill="F4F8FB"/>
          </w:tcPr>
          <w:p>
            <w:pPr>
              <w:spacing w:after="0" w:line="228" w:lineRule="auto"/>
            </w:pPr>
            <w:r/>
            <w:r>
              <w:rPr>
                <w:rFonts w:ascii="Arial" w:hAnsi="Arial"/>
                <w:b w:val="0"/>
                <w:sz w:val="16"/>
              </w:rPr>
              <w:t>Billing - Invoice Handoff Owner</w:t>
            </w:r>
          </w:p>
        </w:tc>
        <w:tc>
          <w:tcPr>
            <w:tcW w:type="dxa" w:w="5953"/>
            <w:vAlign w:val="top"/>
            <w:tcMar>
              <w:top w:w="60" w:type="dxa"/>
              <w:start w:w="70" w:type="dxa"/>
              <w:bottom w:w="60" w:type="dxa"/>
              <w:end w:w="70" w:type="dxa"/>
            </w:tcMar>
            <w:shd w:fill="F4F8FB"/>
          </w:tcPr>
          <w:p>
            <w:pPr>
              <w:spacing w:after="0" w:line="228" w:lineRule="auto"/>
            </w:pPr>
            <w:r/>
            <w:r>
              <w:rPr>
                <w:rFonts w:ascii="Arial" w:hAnsi="Arial"/>
                <w:b w:val="0"/>
                <w:sz w:val="16"/>
              </w:rPr>
              <w:t>Approved billing package sent to Plum Finance.</w:t>
            </w:r>
          </w:p>
        </w:tc>
      </w:tr>
      <w:tr>
        <w:trPr>
          <w:cantSplit/>
        </w:trPr>
        <w:tc>
          <w:tcPr>
            <w:tcW w:type="dxa" w:w="1984"/>
            <w:vAlign w:val="top"/>
            <w:tcMar>
              <w:top w:w="60" w:type="dxa"/>
              <w:start w:w="70" w:type="dxa"/>
              <w:bottom w:w="60" w:type="dxa"/>
              <w:end w:w="70" w:type="dxa"/>
            </w:tcMar>
          </w:tcPr>
          <w:p>
            <w:pPr>
              <w:spacing w:after="0" w:line="228" w:lineRule="auto"/>
            </w:pPr>
            <w:r/>
            <w:r>
              <w:rPr>
                <w:rFonts w:ascii="Arial" w:hAnsi="Arial"/>
                <w:b w:val="0"/>
                <w:sz w:val="16"/>
              </w:rPr>
              <w:t>Final invoice and AR</w:t>
            </w:r>
          </w:p>
        </w:tc>
        <w:tc>
          <w:tcPr>
            <w:tcW w:type="dxa" w:w="3118"/>
            <w:vAlign w:val="top"/>
            <w:tcMar>
              <w:top w:w="60" w:type="dxa"/>
              <w:start w:w="70" w:type="dxa"/>
              <w:bottom w:w="60" w:type="dxa"/>
              <w:end w:w="70" w:type="dxa"/>
            </w:tcMar>
          </w:tcPr>
          <w:p>
            <w:pPr>
              <w:spacing w:after="0" w:line="228" w:lineRule="auto"/>
            </w:pPr>
            <w:r/>
            <w:r>
              <w:rPr>
                <w:rFonts w:ascii="Arial" w:hAnsi="Arial"/>
                <w:b w:val="0"/>
                <w:sz w:val="16"/>
              </w:rPr>
              <w:t>Plum Finance - Invoicing and Accounts Receivable</w:t>
            </w:r>
          </w:p>
        </w:tc>
        <w:tc>
          <w:tcPr>
            <w:tcW w:type="dxa" w:w="1984"/>
            <w:vAlign w:val="top"/>
            <w:tcMar>
              <w:top w:w="60" w:type="dxa"/>
              <w:start w:w="70" w:type="dxa"/>
              <w:bottom w:w="60" w:type="dxa"/>
              <w:end w:w="70" w:type="dxa"/>
            </w:tcMar>
          </w:tcPr>
          <w:p>
            <w:pPr>
              <w:spacing w:after="0" w:line="228" w:lineRule="auto"/>
            </w:pPr>
            <w:r/>
            <w:r>
              <w:rPr>
                <w:rFonts w:ascii="Arial" w:hAnsi="Arial"/>
                <w:b w:val="0"/>
                <w:sz w:val="16"/>
              </w:rPr>
              <w:t>Finance - Accounts Owner</w:t>
            </w:r>
          </w:p>
        </w:tc>
        <w:tc>
          <w:tcPr>
            <w:tcW w:type="dxa" w:w="5953"/>
            <w:vAlign w:val="top"/>
            <w:tcMar>
              <w:top w:w="60" w:type="dxa"/>
              <w:start w:w="70" w:type="dxa"/>
              <w:bottom w:w="60" w:type="dxa"/>
              <w:end w:w="70" w:type="dxa"/>
            </w:tcMar>
          </w:tcPr>
          <w:p>
            <w:pPr>
              <w:spacing w:after="0" w:line="228" w:lineRule="auto"/>
            </w:pPr>
            <w:r/>
            <w:r>
              <w:rPr>
                <w:rFonts w:ascii="Arial" w:hAnsi="Arial"/>
                <w:b w:val="0"/>
                <w:sz w:val="16"/>
              </w:rPr>
              <w:t>Statutory invoice, submission, receivable, collection and credit-note ownership.</w:t>
            </w:r>
          </w:p>
        </w:tc>
      </w:tr>
      <w:tr>
        <w:trPr>
          <w:cantSplit/>
        </w:trPr>
        <w:tc>
          <w:tcPr>
            <w:tcW w:type="dxa" w:w="1984"/>
            <w:vAlign w:val="top"/>
            <w:tcMar>
              <w:top w:w="60" w:type="dxa"/>
              <w:start w:w="70" w:type="dxa"/>
              <w:bottom w:w="60" w:type="dxa"/>
              <w:end w:w="70" w:type="dxa"/>
            </w:tcMar>
            <w:shd w:fill="F4F8FB"/>
          </w:tcPr>
          <w:p>
            <w:pPr>
              <w:spacing w:after="0" w:line="228" w:lineRule="auto"/>
            </w:pPr>
            <w:r/>
            <w:r>
              <w:rPr>
                <w:rFonts w:ascii="Arial" w:hAnsi="Arial"/>
                <w:b w:val="0"/>
                <w:sz w:val="16"/>
              </w:rPr>
              <w:t>Vendor hire</w:t>
            </w:r>
          </w:p>
        </w:tc>
        <w:tc>
          <w:tcPr>
            <w:tcW w:type="dxa" w:w="3118"/>
            <w:vAlign w:val="top"/>
            <w:tcMar>
              <w:top w:w="60" w:type="dxa"/>
              <w:start w:w="70" w:type="dxa"/>
              <w:bottom w:w="60" w:type="dxa"/>
              <w:end w:w="70" w:type="dxa"/>
            </w:tcMar>
            <w:shd w:fill="F4F8FB"/>
          </w:tcPr>
          <w:p>
            <w:pPr>
              <w:spacing w:after="0" w:line="228" w:lineRule="auto"/>
            </w:pPr>
            <w:r/>
            <w:r>
              <w:rPr>
                <w:rFonts w:ascii="Arial" w:hAnsi="Arial"/>
                <w:b w:val="0"/>
                <w:sz w:val="16"/>
              </w:rPr>
              <w:t>Equipment Hiring - Vendor Hire Management</w:t>
            </w:r>
          </w:p>
        </w:tc>
        <w:tc>
          <w:tcPr>
            <w:tcW w:type="dxa" w:w="1984"/>
            <w:vAlign w:val="top"/>
            <w:tcMar>
              <w:top w:w="60" w:type="dxa"/>
              <w:start w:w="70" w:type="dxa"/>
              <w:bottom w:w="60" w:type="dxa"/>
              <w:end w:w="70" w:type="dxa"/>
            </w:tcMar>
            <w:shd w:fill="F4F8FB"/>
          </w:tcPr>
          <w:p>
            <w:pPr>
              <w:spacing w:after="0" w:line="228" w:lineRule="auto"/>
            </w:pPr>
            <w:r/>
            <w:r>
              <w:rPr>
                <w:rFonts w:ascii="Arial" w:hAnsi="Arial"/>
                <w:b w:val="0"/>
                <w:sz w:val="16"/>
              </w:rPr>
              <w:t>Operations - Vendor Hire Owner</w:t>
            </w:r>
          </w:p>
        </w:tc>
        <w:tc>
          <w:tcPr>
            <w:tcW w:type="dxa" w:w="5953"/>
            <w:vAlign w:val="top"/>
            <w:tcMar>
              <w:top w:w="60" w:type="dxa"/>
              <w:start w:w="70" w:type="dxa"/>
              <w:bottom w:w="60" w:type="dxa"/>
              <w:end w:w="70" w:type="dxa"/>
            </w:tcMar>
            <w:shd w:fill="F4F8FB"/>
          </w:tcPr>
          <w:p>
            <w:pPr>
              <w:spacing w:after="0" w:line="228" w:lineRule="auto"/>
            </w:pPr>
            <w:r/>
            <w:r>
              <w:rPr>
                <w:rFonts w:ascii="Arial" w:hAnsi="Arial"/>
                <w:b w:val="0"/>
                <w:sz w:val="16"/>
              </w:rPr>
              <w:t>Separate vendor agreement, assignment, evidence, payable and T&amp;C pass-through.</w:t>
            </w:r>
          </w:p>
        </w:tc>
      </w:tr>
    </w:tbl>
    <w:p/>
    <w:p>
      <w:pPr>
        <w:pStyle w:val="Heading1"/>
      </w:pPr>
      <w:r>
        <w:t>5. CRM relationship, Account and activity records</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211"/>
        <w:gridCol w:w="2211"/>
        <w:gridCol w:w="2211"/>
        <w:gridCol w:w="2211"/>
        <w:gridCol w:w="2211"/>
        <w:gridCol w:w="2211"/>
        <w:gridCol w:w="2211"/>
      </w:tblGrid>
      <w:tr>
        <w:trPr>
          <w:tblHeader w:val="true"/>
        </w:trPr>
        <w:tc>
          <w:tcPr>
            <w:tcW w:type="dxa" w:w="1729"/>
            <w:vAlign w:val="center"/>
            <w:tcMar>
              <w:top w:w="60" w:type="dxa"/>
              <w:start w:w="70" w:type="dxa"/>
              <w:bottom w:w="60" w:type="dxa"/>
              <w:end w:w="70" w:type="dxa"/>
            </w:tcMar>
            <w:shd w:fill="17365D"/>
          </w:tcPr>
          <w:p>
            <w:pPr>
              <w:spacing w:after="0" w:line="228" w:lineRule="auto"/>
            </w:pPr>
            <w:r/>
            <w:r>
              <w:rPr>
                <w:rFonts w:ascii="Arial" w:hAnsi="Arial"/>
                <w:b/>
                <w:color w:val="FFFFFF"/>
                <w:sz w:val="16"/>
              </w:rPr>
              <w:t>Record / data area</w:t>
            </w:r>
          </w:p>
        </w:tc>
        <w:tc>
          <w:tcPr>
            <w:tcW w:type="dxa" w:w="1899"/>
            <w:vAlign w:val="center"/>
            <w:tcMar>
              <w:top w:w="60" w:type="dxa"/>
              <w:start w:w="70" w:type="dxa"/>
              <w:bottom w:w="60" w:type="dxa"/>
              <w:end w:w="70" w:type="dxa"/>
            </w:tcMar>
            <w:shd w:fill="17365D"/>
          </w:tcPr>
          <w:p>
            <w:pPr>
              <w:spacing w:after="0" w:line="228" w:lineRule="auto"/>
            </w:pPr>
            <w:r/>
            <w:r>
              <w:rPr>
                <w:rFonts w:ascii="Arial" w:hAnsi="Arial"/>
                <w:b/>
                <w:color w:val="FFFFFF"/>
                <w:sz w:val="16"/>
              </w:rPr>
              <w:t>Authoritative system and module</w:t>
            </w:r>
          </w:p>
        </w:tc>
        <w:tc>
          <w:tcPr>
            <w:tcW w:type="dxa" w:w="1304"/>
            <w:vAlign w:val="top"/>
            <w:tcMar>
              <w:top w:w="60" w:type="dxa"/>
              <w:start w:w="70" w:type="dxa"/>
              <w:bottom w:w="60" w:type="dxa"/>
              <w:end w:w="70" w:type="dxa"/>
            </w:tcMar>
            <w:shd w:fill="17365D"/>
          </w:tcPr>
          <w:p>
            <w:pPr>
              <w:spacing w:after="0" w:line="228" w:lineRule="auto"/>
            </w:pPr>
            <w:r/>
            <w:r>
              <w:rPr>
                <w:rFonts w:ascii="Arial" w:hAnsi="Arial"/>
                <w:b/>
                <w:color w:val="FFFFFF"/>
                <w:sz w:val="15"/>
              </w:rPr>
              <w:t>Primary business owner</w:t>
              <w:br/>
              <w:t>(one accountable role)</w:t>
            </w:r>
          </w:p>
        </w:tc>
        <w:tc>
          <w:tcPr>
            <w:tcW w:type="dxa" w:w="1729"/>
            <w:vAlign w:val="top"/>
            <w:tcMar>
              <w:top w:w="60" w:type="dxa"/>
              <w:start w:w="70" w:type="dxa"/>
              <w:bottom w:w="60" w:type="dxa"/>
              <w:end w:w="70" w:type="dxa"/>
            </w:tcMar>
            <w:shd w:fill="17365D"/>
          </w:tcPr>
          <w:p>
            <w:pPr>
              <w:spacing w:after="0" w:line="228" w:lineRule="auto"/>
            </w:pPr>
            <w:r/>
            <w:r>
              <w:rPr>
                <w:rFonts w:ascii="Arial" w:hAnsi="Arial"/>
                <w:b/>
                <w:color w:val="FFFFFF"/>
                <w:sz w:val="15"/>
              </w:rPr>
              <w:t>Supporting / approval roles</w:t>
              <w:br/>
              <w:t>(not owners)</w:t>
            </w:r>
          </w:p>
        </w:tc>
        <w:tc>
          <w:tcPr>
            <w:tcW w:type="dxa" w:w="1389"/>
            <w:vAlign w:val="center"/>
            <w:tcMar>
              <w:top w:w="60" w:type="dxa"/>
              <w:start w:w="70" w:type="dxa"/>
              <w:bottom w:w="60" w:type="dxa"/>
              <w:end w:w="70" w:type="dxa"/>
            </w:tcMar>
            <w:shd w:fill="17365D"/>
          </w:tcPr>
          <w:p>
            <w:pPr>
              <w:spacing w:after="0" w:line="228" w:lineRule="auto"/>
            </w:pPr>
            <w:r/>
            <w:r>
              <w:rPr>
                <w:rFonts w:ascii="Arial" w:hAnsi="Arial"/>
                <w:b/>
                <w:color w:val="FFFFFF"/>
                <w:sz w:val="16"/>
              </w:rPr>
              <w:t>Main consumers</w:t>
            </w:r>
          </w:p>
        </w:tc>
        <w:tc>
          <w:tcPr>
            <w:tcW w:type="dxa" w:w="1729"/>
            <w:vAlign w:val="center"/>
            <w:tcMar>
              <w:top w:w="60" w:type="dxa"/>
              <w:start w:w="70" w:type="dxa"/>
              <w:bottom w:w="60" w:type="dxa"/>
              <w:end w:w="70" w:type="dxa"/>
            </w:tcMar>
            <w:shd w:fill="17365D"/>
          </w:tcPr>
          <w:p>
            <w:pPr>
              <w:spacing w:after="0" w:line="228" w:lineRule="auto"/>
            </w:pPr>
            <w:r/>
            <w:r>
              <w:rPr>
                <w:rFonts w:ascii="Arial" w:hAnsi="Arial"/>
                <w:b/>
                <w:color w:val="FFFFFF"/>
                <w:sz w:val="16"/>
              </w:rPr>
              <w:t>Primary source / evidence repository</w:t>
            </w:r>
          </w:p>
        </w:tc>
        <w:tc>
          <w:tcPr>
            <w:tcW w:type="dxa" w:w="3090"/>
            <w:vAlign w:val="center"/>
            <w:tcMar>
              <w:top w:w="60" w:type="dxa"/>
              <w:start w:w="70" w:type="dxa"/>
              <w:bottom w:w="60" w:type="dxa"/>
              <w:end w:w="70" w:type="dxa"/>
            </w:tcMar>
            <w:shd w:fill="17365D"/>
          </w:tcPr>
          <w:p>
            <w:pPr>
              <w:spacing w:after="0" w:line="228" w:lineRule="auto"/>
            </w:pPr>
            <w:r/>
            <w:r>
              <w:rPr>
                <w:rFonts w:ascii="Arial" w:hAnsi="Arial"/>
                <w:b/>
                <w:color w:val="FFFFFF"/>
                <w:sz w:val="16"/>
              </w:rPr>
              <w:t>Key controls and ownership rules</w:t>
            </w:r>
          </w:p>
        </w:tc>
      </w:tr>
      <w:tr>
        <w:trPr>
          <w:cantSplit/>
        </w:trPr>
        <w:tc>
          <w:tcPr>
            <w:tcW w:type="dxa" w:w="1729"/>
            <w:vAlign w:val="top"/>
            <w:tcMar>
              <w:top w:w="60" w:type="dxa"/>
              <w:start w:w="70" w:type="dxa"/>
              <w:bottom w:w="60" w:type="dxa"/>
              <w:end w:w="70" w:type="dxa"/>
            </w:tcMar>
          </w:tcPr>
          <w:p>
            <w:pPr>
              <w:spacing w:after="0" w:line="228" w:lineRule="auto"/>
            </w:pPr>
            <w:r/>
            <w:r>
              <w:rPr>
                <w:rFonts w:ascii="Arial" w:hAnsi="Arial"/>
                <w:b w:val="0"/>
                <w:sz w:val="15"/>
              </w:rPr>
              <w:t>Lead</w:t>
            </w:r>
          </w:p>
        </w:tc>
        <w:tc>
          <w:tcPr>
            <w:tcW w:type="dxa" w:w="1899"/>
            <w:vAlign w:val="top"/>
            <w:tcMar>
              <w:top w:w="60" w:type="dxa"/>
              <w:start w:w="70" w:type="dxa"/>
              <w:bottom w:w="60" w:type="dxa"/>
              <w:end w:w="70" w:type="dxa"/>
            </w:tcMar>
          </w:tcPr>
          <w:p>
            <w:pPr>
              <w:spacing w:after="0" w:line="228" w:lineRule="auto"/>
            </w:pPr>
            <w:r/>
            <w:r>
              <w:rPr>
                <w:rFonts w:ascii="Arial" w:hAnsi="Arial"/>
                <w:b w:val="0"/>
                <w:sz w:val="15"/>
              </w:rPr>
              <w:t>CRM - Lead Management</w:t>
            </w:r>
          </w:p>
        </w:tc>
        <w:tc>
          <w:tcPr>
            <w:tcW w:type="dxa" w:w="1304"/>
            <w:vAlign w:val="top"/>
            <w:tcMar>
              <w:top w:w="60" w:type="dxa"/>
              <w:start w:w="70" w:type="dxa"/>
              <w:bottom w:w="60" w:type="dxa"/>
              <w:end w:w="70" w:type="dxa"/>
            </w:tcMar>
          </w:tcPr>
          <w:p>
            <w:pPr>
              <w:spacing w:after="0" w:line="228" w:lineRule="auto"/>
            </w:pPr>
            <w:r/>
            <w:r>
              <w:rPr>
                <w:rFonts w:ascii="Arial" w:hAnsi="Arial"/>
                <w:b w:val="0"/>
                <w:sz w:val="15"/>
              </w:rPr>
              <w:t>Sales - Lead Process Owner</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Assigned Sales Executive maintains the Lead. Marketing supplies campaign/source data. Sales Manager approves exceptions where policy requires.</w:t>
            </w:r>
          </w:p>
        </w:tc>
        <w:tc>
          <w:tcPr>
            <w:tcW w:type="dxa" w:w="1389"/>
            <w:vAlign w:val="top"/>
            <w:tcMar>
              <w:top w:w="60" w:type="dxa"/>
              <w:start w:w="70" w:type="dxa"/>
              <w:bottom w:w="60" w:type="dxa"/>
              <w:end w:w="70" w:type="dxa"/>
            </w:tcMar>
          </w:tcPr>
          <w:p>
            <w:pPr>
              <w:spacing w:after="0" w:line="228" w:lineRule="auto"/>
            </w:pPr>
            <w:r/>
            <w:r>
              <w:rPr>
                <w:rFonts w:ascii="Arial" w:hAnsi="Arial"/>
                <w:b w:val="0"/>
                <w:sz w:val="15"/>
              </w:rPr>
              <w:t>Account, Opportunity, Reporting</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Manual entry, referral, campaign, import or approved external feed</w:t>
            </w:r>
          </w:p>
        </w:tc>
        <w:tc>
          <w:tcPr>
            <w:tcW w:type="dxa" w:w="3090"/>
            <w:vAlign w:val="top"/>
            <w:tcMar>
              <w:top w:w="60" w:type="dxa"/>
              <w:start w:w="70" w:type="dxa"/>
              <w:bottom w:w="60" w:type="dxa"/>
              <w:end w:w="70" w:type="dxa"/>
            </w:tcMar>
          </w:tcPr>
          <w:p>
            <w:pPr>
              <w:spacing w:after="0" w:line="228" w:lineRule="auto"/>
            </w:pPr>
            <w:r/>
            <w:r>
              <w:rPr>
                <w:rFonts w:ascii="Arial" w:hAnsi="Arial"/>
                <w:b w:val="0"/>
                <w:sz w:val="15"/>
              </w:rPr>
              <w:t>Capture source, duplicate review, status, owner, qualification decision and closure reason.</w:t>
            </w:r>
          </w:p>
        </w:tc>
      </w:tr>
      <w:tr>
        <w:trPr>
          <w:cantSplit/>
        </w:trPr>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Lead source metadata</w:t>
            </w:r>
          </w:p>
        </w:tc>
        <w:tc>
          <w:tcPr>
            <w:tcW w:type="dxa" w:w="1899"/>
            <w:vAlign w:val="top"/>
            <w:tcMar>
              <w:top w:w="60" w:type="dxa"/>
              <w:start w:w="70" w:type="dxa"/>
              <w:bottom w:w="60" w:type="dxa"/>
              <w:end w:w="70" w:type="dxa"/>
            </w:tcMar>
            <w:shd w:fill="F4F8FB"/>
          </w:tcPr>
          <w:p>
            <w:pPr>
              <w:spacing w:after="0" w:line="228" w:lineRule="auto"/>
            </w:pPr>
            <w:r/>
            <w:r>
              <w:rPr>
                <w:rFonts w:ascii="Arial" w:hAnsi="Arial"/>
                <w:b w:val="0"/>
                <w:sz w:val="15"/>
              </w:rPr>
              <w:t>CRM - Lead Management</w:t>
            </w:r>
          </w:p>
        </w:tc>
        <w:tc>
          <w:tcPr>
            <w:tcW w:type="dxa" w:w="1304"/>
            <w:vAlign w:val="top"/>
            <w:tcMar>
              <w:top w:w="60" w:type="dxa"/>
              <w:start w:w="70" w:type="dxa"/>
              <w:bottom w:w="60" w:type="dxa"/>
              <w:end w:w="70" w:type="dxa"/>
            </w:tcMar>
            <w:shd w:fill="F4F8FB"/>
          </w:tcPr>
          <w:p>
            <w:pPr>
              <w:spacing w:after="0" w:line="228" w:lineRule="auto"/>
            </w:pPr>
            <w:r/>
            <w:r>
              <w:rPr>
                <w:rFonts w:ascii="Arial" w:hAnsi="Arial"/>
                <w:b w:val="0"/>
                <w:sz w:val="15"/>
              </w:rPr>
              <w:t>Sales - Lead Process Owner</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Marketing owns campaign definitions and source-channel reference data. The assigned Sales Executive confirms the source used for the Lead.</w:t>
            </w:r>
          </w:p>
        </w:tc>
        <w:tc>
          <w:tcPr>
            <w:tcW w:type="dxa" w:w="1389"/>
            <w:vAlign w:val="top"/>
            <w:tcMar>
              <w:top w:w="60" w:type="dxa"/>
              <w:start w:w="70" w:type="dxa"/>
              <w:bottom w:w="60" w:type="dxa"/>
              <w:end w:w="70" w:type="dxa"/>
            </w:tcMar>
            <w:shd w:fill="F4F8FB"/>
          </w:tcPr>
          <w:p>
            <w:pPr>
              <w:spacing w:after="0" w:line="228" w:lineRule="auto"/>
            </w:pPr>
            <w:r/>
            <w:r>
              <w:rPr>
                <w:rFonts w:ascii="Arial" w:hAnsi="Arial"/>
                <w:b w:val="0"/>
                <w:sz w:val="15"/>
              </w:rPr>
              <w:t>BI, Audit, Opportunity</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Source message, campaign, upload, referral or external feed</w:t>
            </w:r>
          </w:p>
        </w:tc>
        <w:tc>
          <w:tcPr>
            <w:tcW w:type="dxa" w:w="3090"/>
            <w:vAlign w:val="top"/>
            <w:tcMar>
              <w:top w:w="60" w:type="dxa"/>
              <w:start w:w="70" w:type="dxa"/>
              <w:bottom w:w="60" w:type="dxa"/>
              <w:end w:w="70" w:type="dxa"/>
            </w:tcMar>
            <w:shd w:fill="F4F8FB"/>
          </w:tcPr>
          <w:p>
            <w:pPr>
              <w:spacing w:after="0" w:line="228" w:lineRule="auto"/>
            </w:pPr>
            <w:r/>
            <w:r>
              <w:rPr>
                <w:rFonts w:ascii="Arial" w:hAnsi="Arial"/>
                <w:b w:val="0"/>
                <w:sz w:val="15"/>
              </w:rPr>
              <w:t>Preserve source name, date received, reference, contact and linked document.</w:t>
            </w:r>
          </w:p>
        </w:tc>
      </w:tr>
      <w:tr>
        <w:trPr>
          <w:cantSplit/>
        </w:trPr>
        <w:tc>
          <w:tcPr>
            <w:tcW w:type="dxa" w:w="1729"/>
            <w:vAlign w:val="top"/>
            <w:tcMar>
              <w:top w:w="60" w:type="dxa"/>
              <w:start w:w="70" w:type="dxa"/>
              <w:bottom w:w="60" w:type="dxa"/>
              <w:end w:w="70" w:type="dxa"/>
            </w:tcMar>
          </w:tcPr>
          <w:p>
            <w:pPr>
              <w:spacing w:after="0" w:line="228" w:lineRule="auto"/>
            </w:pPr>
            <w:r/>
            <w:r>
              <w:rPr>
                <w:rFonts w:ascii="Arial" w:hAnsi="Arial"/>
                <w:b w:val="0"/>
                <w:sz w:val="15"/>
              </w:rPr>
              <w:t>Lead activity timeline</w:t>
            </w:r>
          </w:p>
        </w:tc>
        <w:tc>
          <w:tcPr>
            <w:tcW w:type="dxa" w:w="1899"/>
            <w:vAlign w:val="top"/>
            <w:tcMar>
              <w:top w:w="60" w:type="dxa"/>
              <w:start w:w="70" w:type="dxa"/>
              <w:bottom w:w="60" w:type="dxa"/>
              <w:end w:w="70" w:type="dxa"/>
            </w:tcMar>
          </w:tcPr>
          <w:p>
            <w:pPr>
              <w:spacing w:after="0" w:line="228" w:lineRule="auto"/>
            </w:pPr>
            <w:r/>
            <w:r>
              <w:rPr>
                <w:rFonts w:ascii="Arial" w:hAnsi="Arial"/>
                <w:b w:val="0"/>
                <w:sz w:val="15"/>
              </w:rPr>
              <w:t>CRM - Activity Management</w:t>
            </w:r>
          </w:p>
        </w:tc>
        <w:tc>
          <w:tcPr>
            <w:tcW w:type="dxa" w:w="1304"/>
            <w:vAlign w:val="top"/>
            <w:tcMar>
              <w:top w:w="60" w:type="dxa"/>
              <w:start w:w="70" w:type="dxa"/>
              <w:bottom w:w="60" w:type="dxa"/>
              <w:end w:w="70" w:type="dxa"/>
            </w:tcMar>
          </w:tcPr>
          <w:p>
            <w:pPr>
              <w:spacing w:after="0" w:line="228" w:lineRule="auto"/>
            </w:pPr>
            <w:r/>
            <w:r>
              <w:rPr>
                <w:rFonts w:ascii="Arial" w:hAnsi="Arial"/>
                <w:b w:val="0"/>
                <w:sz w:val="15"/>
              </w:rPr>
              <w:t>Sales - Activity Process Owner</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The assigned user records and completes each activity. The relevant Lead, Account, Opportunity or Offer owner reviews overdue or disputed activities.</w:t>
            </w:r>
          </w:p>
        </w:tc>
        <w:tc>
          <w:tcPr>
            <w:tcW w:type="dxa" w:w="1389"/>
            <w:vAlign w:val="top"/>
            <w:tcMar>
              <w:top w:w="60" w:type="dxa"/>
              <w:start w:w="70" w:type="dxa"/>
              <w:bottom w:w="60" w:type="dxa"/>
              <w:end w:w="70" w:type="dxa"/>
            </w:tcMar>
          </w:tcPr>
          <w:p>
            <w:pPr>
              <w:spacing w:after="0" w:line="228" w:lineRule="auto"/>
            </w:pPr>
            <w:r/>
            <w:r>
              <w:rPr>
                <w:rFonts w:ascii="Arial" w:hAnsi="Arial"/>
                <w:b w:val="0"/>
                <w:sz w:val="15"/>
              </w:rPr>
              <w:t>Lead, Account, Opportunity, Offer, Work Order</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User-entered calls, visits, emails, WhatsApp, tasks and notes</w:t>
            </w:r>
          </w:p>
        </w:tc>
        <w:tc>
          <w:tcPr>
            <w:tcW w:type="dxa" w:w="3090"/>
            <w:vAlign w:val="top"/>
            <w:tcMar>
              <w:top w:w="60" w:type="dxa"/>
              <w:start w:w="70" w:type="dxa"/>
              <w:bottom w:w="60" w:type="dxa"/>
              <w:end w:w="70" w:type="dxa"/>
            </w:tcMar>
          </w:tcPr>
          <w:p>
            <w:pPr>
              <w:spacing w:after="0" w:line="228" w:lineRule="auto"/>
            </w:pPr>
            <w:r/>
            <w:r>
              <w:rPr>
                <w:rFonts w:ascii="Arial" w:hAnsi="Arial"/>
                <w:b w:val="0"/>
                <w:sz w:val="15"/>
              </w:rPr>
              <w:t>Each activity must link to the correct business object and retain owner, date, status and outcome.</w:t>
            </w:r>
          </w:p>
        </w:tc>
      </w:tr>
      <w:tr>
        <w:trPr>
          <w:cantSplit/>
        </w:trPr>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Lead qualification decision</w:t>
            </w:r>
          </w:p>
        </w:tc>
        <w:tc>
          <w:tcPr>
            <w:tcW w:type="dxa" w:w="1899"/>
            <w:vAlign w:val="top"/>
            <w:tcMar>
              <w:top w:w="60" w:type="dxa"/>
              <w:start w:w="70" w:type="dxa"/>
              <w:bottom w:w="60" w:type="dxa"/>
              <w:end w:w="70" w:type="dxa"/>
            </w:tcMar>
            <w:shd w:fill="F4F8FB"/>
          </w:tcPr>
          <w:p>
            <w:pPr>
              <w:spacing w:after="0" w:line="228" w:lineRule="auto"/>
            </w:pPr>
            <w:r/>
            <w:r>
              <w:rPr>
                <w:rFonts w:ascii="Arial" w:hAnsi="Arial"/>
                <w:b w:val="0"/>
                <w:sz w:val="15"/>
              </w:rPr>
              <w:t>CRM - Lead Management</w:t>
            </w:r>
          </w:p>
        </w:tc>
        <w:tc>
          <w:tcPr>
            <w:tcW w:type="dxa" w:w="1304"/>
            <w:vAlign w:val="top"/>
            <w:tcMar>
              <w:top w:w="60" w:type="dxa"/>
              <w:start w:w="70" w:type="dxa"/>
              <w:bottom w:w="60" w:type="dxa"/>
              <w:end w:w="70" w:type="dxa"/>
            </w:tcMar>
            <w:shd w:fill="F4F8FB"/>
          </w:tcPr>
          <w:p>
            <w:pPr>
              <w:spacing w:after="0" w:line="228" w:lineRule="auto"/>
            </w:pPr>
            <w:r/>
            <w:r>
              <w:rPr>
                <w:rFonts w:ascii="Arial" w:hAnsi="Arial"/>
                <w:b w:val="0"/>
                <w:sz w:val="15"/>
              </w:rPr>
              <w:t>Sales - Lead Process Owner</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The assigned Sales Executive proposes the decision. Sales Manager approval applies only where the qualification policy requires it.</w:t>
            </w:r>
          </w:p>
        </w:tc>
        <w:tc>
          <w:tcPr>
            <w:tcW w:type="dxa" w:w="1389"/>
            <w:vAlign w:val="top"/>
            <w:tcMar>
              <w:top w:w="60" w:type="dxa"/>
              <w:start w:w="70" w:type="dxa"/>
              <w:bottom w:w="60" w:type="dxa"/>
              <w:end w:w="70" w:type="dxa"/>
            </w:tcMar>
            <w:shd w:fill="F4F8FB"/>
          </w:tcPr>
          <w:p>
            <w:pPr>
              <w:spacing w:after="0" w:line="228" w:lineRule="auto"/>
            </w:pPr>
            <w:r/>
            <w:r>
              <w:rPr>
                <w:rFonts w:ascii="Arial" w:hAnsi="Arial"/>
                <w:b w:val="0"/>
                <w:sz w:val="15"/>
              </w:rPr>
              <w:t>Account, Opportunity, Reporting</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Lead data and reviewed qualification evidence</w:t>
            </w:r>
          </w:p>
        </w:tc>
        <w:tc>
          <w:tcPr>
            <w:tcW w:type="dxa" w:w="3090"/>
            <w:vAlign w:val="top"/>
            <w:tcMar>
              <w:top w:w="60" w:type="dxa"/>
              <w:start w:w="70" w:type="dxa"/>
              <w:bottom w:w="60" w:type="dxa"/>
              <w:end w:w="70" w:type="dxa"/>
            </w:tcMar>
            <w:shd w:fill="F4F8FB"/>
          </w:tcPr>
          <w:p>
            <w:pPr>
              <w:spacing w:after="0" w:line="228" w:lineRule="auto"/>
            </w:pPr>
            <w:r/>
            <w:r>
              <w:rPr>
                <w:rFonts w:ascii="Arial" w:hAnsi="Arial"/>
                <w:b w:val="0"/>
                <w:sz w:val="15"/>
              </w:rPr>
              <w:t>Decision, reason, date and resulting Account/Opportunity links must be retained.</w:t>
            </w:r>
          </w:p>
        </w:tc>
      </w:tr>
      <w:tr>
        <w:trPr>
          <w:cantSplit/>
        </w:trPr>
        <w:tc>
          <w:tcPr>
            <w:tcW w:type="dxa" w:w="1729"/>
            <w:vAlign w:val="top"/>
            <w:tcMar>
              <w:top w:w="60" w:type="dxa"/>
              <w:start w:w="70" w:type="dxa"/>
              <w:bottom w:w="60" w:type="dxa"/>
              <w:end w:w="70" w:type="dxa"/>
            </w:tcMar>
          </w:tcPr>
          <w:p>
            <w:pPr>
              <w:spacing w:after="0" w:line="228" w:lineRule="auto"/>
            </w:pPr>
            <w:r/>
            <w:r>
              <w:rPr>
                <w:rFonts w:ascii="Arial" w:hAnsi="Arial"/>
                <w:b w:val="0"/>
                <w:sz w:val="15"/>
              </w:rPr>
              <w:t>Qualified Prospect / Account</w:t>
            </w:r>
          </w:p>
        </w:tc>
        <w:tc>
          <w:tcPr>
            <w:tcW w:type="dxa" w:w="1899"/>
            <w:vAlign w:val="top"/>
            <w:tcMar>
              <w:top w:w="60" w:type="dxa"/>
              <w:start w:w="70" w:type="dxa"/>
              <w:bottom w:w="60" w:type="dxa"/>
              <w:end w:w="70" w:type="dxa"/>
            </w:tcMar>
          </w:tcPr>
          <w:p>
            <w:pPr>
              <w:spacing w:after="0" w:line="228" w:lineRule="auto"/>
            </w:pPr>
            <w:r/>
            <w:r>
              <w:rPr>
                <w:rFonts w:ascii="Arial" w:hAnsi="Arial"/>
                <w:b w:val="0"/>
                <w:sz w:val="15"/>
              </w:rPr>
              <w:t>CRM - Account Management</w:t>
            </w:r>
          </w:p>
        </w:tc>
        <w:tc>
          <w:tcPr>
            <w:tcW w:type="dxa" w:w="1304"/>
            <w:vAlign w:val="top"/>
            <w:tcMar>
              <w:top w:w="60" w:type="dxa"/>
              <w:start w:w="70" w:type="dxa"/>
              <w:bottom w:w="60" w:type="dxa"/>
              <w:end w:w="70" w:type="dxa"/>
            </w:tcMar>
          </w:tcPr>
          <w:p>
            <w:pPr>
              <w:spacing w:after="0" w:line="228" w:lineRule="auto"/>
            </w:pPr>
            <w:r/>
            <w:r>
              <w:rPr>
                <w:rFonts w:ascii="Arial" w:hAnsi="Arial"/>
                <w:b w:val="0"/>
                <w:sz w:val="15"/>
              </w:rPr>
              <w:t>Sales - Account Owner</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Finance controls legal identity and credit fields. Sales maintains relationship, classification and ownership fields.</w:t>
            </w:r>
          </w:p>
        </w:tc>
        <w:tc>
          <w:tcPr>
            <w:tcW w:type="dxa" w:w="1389"/>
            <w:vAlign w:val="top"/>
            <w:tcMar>
              <w:top w:w="60" w:type="dxa"/>
              <w:start w:w="70" w:type="dxa"/>
              <w:bottom w:w="60" w:type="dxa"/>
              <w:end w:w="70" w:type="dxa"/>
            </w:tcMar>
          </w:tcPr>
          <w:p>
            <w:pPr>
              <w:spacing w:after="0" w:line="228" w:lineRule="auto"/>
            </w:pPr>
            <w:r/>
            <w:r>
              <w:rPr>
                <w:rFonts w:ascii="Arial" w:hAnsi="Arial"/>
                <w:b w:val="0"/>
                <w:sz w:val="15"/>
              </w:rPr>
              <w:t>Opportunity, Credit, Offer, Reporting</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Registration, enquiry/RFQ or registration-in-progress information</w:t>
            </w:r>
          </w:p>
        </w:tc>
        <w:tc>
          <w:tcPr>
            <w:tcW w:type="dxa" w:w="3090"/>
            <w:vAlign w:val="top"/>
            <w:tcMar>
              <w:top w:w="60" w:type="dxa"/>
              <w:start w:w="70" w:type="dxa"/>
              <w:bottom w:w="60" w:type="dxa"/>
              <w:end w:w="70" w:type="dxa"/>
            </w:tcMar>
          </w:tcPr>
          <w:p>
            <w:pPr>
              <w:spacing w:after="0" w:line="228" w:lineRule="auto"/>
            </w:pPr>
            <w:r/>
            <w:r>
              <w:rPr>
                <w:rFonts w:ascii="Arial" w:hAnsi="Arial"/>
                <w:b w:val="0"/>
                <w:sz w:val="15"/>
              </w:rPr>
              <w:t>One long-lived commercial relationship record; do not create a new Account for each Opportunity.</w:t>
            </w:r>
          </w:p>
        </w:tc>
      </w:tr>
      <w:tr>
        <w:trPr>
          <w:cantSplit/>
        </w:trPr>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Account classification</w:t>
            </w:r>
          </w:p>
        </w:tc>
        <w:tc>
          <w:tcPr>
            <w:tcW w:type="dxa" w:w="1899"/>
            <w:vAlign w:val="top"/>
            <w:tcMar>
              <w:top w:w="60" w:type="dxa"/>
              <w:start w:w="70" w:type="dxa"/>
              <w:bottom w:w="60" w:type="dxa"/>
              <w:end w:w="70" w:type="dxa"/>
            </w:tcMar>
            <w:shd w:fill="F4F8FB"/>
          </w:tcPr>
          <w:p>
            <w:pPr>
              <w:spacing w:after="0" w:line="228" w:lineRule="auto"/>
            </w:pPr>
            <w:r/>
            <w:r>
              <w:rPr>
                <w:rFonts w:ascii="Arial" w:hAnsi="Arial"/>
                <w:b w:val="0"/>
                <w:sz w:val="15"/>
              </w:rPr>
              <w:t>CRM - Account Management</w:t>
            </w:r>
          </w:p>
        </w:tc>
        <w:tc>
          <w:tcPr>
            <w:tcW w:type="dxa" w:w="1304"/>
            <w:vAlign w:val="top"/>
            <w:tcMar>
              <w:top w:w="60" w:type="dxa"/>
              <w:start w:w="70" w:type="dxa"/>
              <w:bottom w:w="60" w:type="dxa"/>
              <w:end w:w="70" w:type="dxa"/>
            </w:tcMar>
            <w:shd w:fill="F4F8FB"/>
          </w:tcPr>
          <w:p>
            <w:pPr>
              <w:spacing w:after="0" w:line="228" w:lineRule="auto"/>
            </w:pPr>
            <w:r/>
            <w:r>
              <w:rPr>
                <w:rFonts w:ascii="Arial" w:hAnsi="Arial"/>
                <w:b w:val="0"/>
                <w:sz w:val="15"/>
              </w:rPr>
              <w:t>Sales - Account Policy Owner</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The assigned Account Owner maintains the classification. Sales Management approves key-account or exceptional classifications.</w:t>
            </w:r>
          </w:p>
        </w:tc>
        <w:tc>
          <w:tcPr>
            <w:tcW w:type="dxa" w:w="1389"/>
            <w:vAlign w:val="top"/>
            <w:tcMar>
              <w:top w:w="60" w:type="dxa"/>
              <w:start w:w="70" w:type="dxa"/>
              <w:bottom w:w="60" w:type="dxa"/>
              <w:end w:w="70" w:type="dxa"/>
            </w:tcMar>
            <w:shd w:fill="F4F8FB"/>
          </w:tcPr>
          <w:p>
            <w:pPr>
              <w:spacing w:after="0" w:line="228" w:lineRule="auto"/>
            </w:pPr>
            <w:r/>
            <w:r>
              <w:rPr>
                <w:rFonts w:ascii="Arial" w:hAnsi="Arial"/>
                <w:b w:val="0"/>
                <w:sz w:val="15"/>
              </w:rPr>
              <w:t>Credit, Reporting, Sales review</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Sales review</w:t>
            </w:r>
          </w:p>
        </w:tc>
        <w:tc>
          <w:tcPr>
            <w:tcW w:type="dxa" w:w="3090"/>
            <w:vAlign w:val="top"/>
            <w:tcMar>
              <w:top w:w="60" w:type="dxa"/>
              <w:start w:w="70" w:type="dxa"/>
              <w:bottom w:w="60" w:type="dxa"/>
              <w:end w:w="70" w:type="dxa"/>
            </w:tcMar>
            <w:shd w:fill="F4F8FB"/>
          </w:tcPr>
          <w:p>
            <w:pPr>
              <w:spacing w:after="0" w:line="228" w:lineRule="auto"/>
            </w:pPr>
            <w:r/>
            <w:r>
              <w:rPr>
                <w:rFonts w:ascii="Arial" w:hAnsi="Arial"/>
                <w:b w:val="0"/>
                <w:sz w:val="15"/>
              </w:rPr>
              <w:t>Segment, industry, geography, key-account status and relationship owner are Sales-controlled.</w:t>
            </w:r>
          </w:p>
        </w:tc>
      </w:tr>
      <w:tr>
        <w:trPr>
          <w:cantSplit/>
        </w:trPr>
        <w:tc>
          <w:tcPr>
            <w:tcW w:type="dxa" w:w="1729"/>
            <w:vAlign w:val="top"/>
            <w:tcMar>
              <w:top w:w="60" w:type="dxa"/>
              <w:start w:w="70" w:type="dxa"/>
              <w:bottom w:w="60" w:type="dxa"/>
              <w:end w:w="70" w:type="dxa"/>
            </w:tcMar>
          </w:tcPr>
          <w:p>
            <w:pPr>
              <w:spacing w:after="0" w:line="228" w:lineRule="auto"/>
            </w:pPr>
            <w:r/>
            <w:r>
              <w:rPr>
                <w:rFonts w:ascii="Arial" w:hAnsi="Arial"/>
                <w:b w:val="0"/>
                <w:sz w:val="15"/>
              </w:rPr>
              <w:t>Account legal identity reference</w:t>
            </w:r>
          </w:p>
        </w:tc>
        <w:tc>
          <w:tcPr>
            <w:tcW w:type="dxa" w:w="1899"/>
            <w:vAlign w:val="top"/>
            <w:tcMar>
              <w:top w:w="60" w:type="dxa"/>
              <w:start w:w="70" w:type="dxa"/>
              <w:bottom w:w="60" w:type="dxa"/>
              <w:end w:w="70" w:type="dxa"/>
            </w:tcMar>
          </w:tcPr>
          <w:p>
            <w:pPr>
              <w:spacing w:after="0" w:line="228" w:lineRule="auto"/>
            </w:pPr>
            <w:r/>
            <w:r>
              <w:rPr>
                <w:rFonts w:ascii="Arial" w:hAnsi="Arial"/>
                <w:b w:val="0"/>
                <w:sz w:val="15"/>
              </w:rPr>
              <w:t>CRM - Account Management</w:t>
            </w:r>
          </w:p>
        </w:tc>
        <w:tc>
          <w:tcPr>
            <w:tcW w:type="dxa" w:w="1304"/>
            <w:vAlign w:val="top"/>
            <w:tcMar>
              <w:top w:w="60" w:type="dxa"/>
              <w:start w:w="70" w:type="dxa"/>
              <w:bottom w:w="60" w:type="dxa"/>
              <w:end w:w="70" w:type="dxa"/>
            </w:tcMar>
          </w:tcPr>
          <w:p>
            <w:pPr>
              <w:spacing w:after="0" w:line="228" w:lineRule="auto"/>
            </w:pPr>
            <w:r/>
            <w:r>
              <w:rPr>
                <w:rFonts w:ascii="Arial" w:hAnsi="Arial"/>
                <w:b w:val="0"/>
                <w:sz w:val="15"/>
              </w:rPr>
              <w:t>Finance - Customer Master Owner</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Sales initiates or proposes legal details. Finance verifies and approves PAN, legal name and statutory identity.</w:t>
            </w:r>
          </w:p>
        </w:tc>
        <w:tc>
          <w:tcPr>
            <w:tcW w:type="dxa" w:w="1389"/>
            <w:vAlign w:val="top"/>
            <w:tcMar>
              <w:top w:w="60" w:type="dxa"/>
              <w:start w:w="70" w:type="dxa"/>
              <w:bottom w:w="60" w:type="dxa"/>
              <w:end w:w="70" w:type="dxa"/>
            </w:tcMar>
          </w:tcPr>
          <w:p>
            <w:pPr>
              <w:spacing w:after="0" w:line="228" w:lineRule="auto"/>
            </w:pPr>
            <w:r/>
            <w:r>
              <w:rPr>
                <w:rFonts w:ascii="Arial" w:hAnsi="Arial"/>
                <w:b w:val="0"/>
                <w:sz w:val="15"/>
              </w:rPr>
              <w:t>Credit, Customer Master, Offer, Work Order</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PAN, legal name and statutory evidence</w:t>
            </w:r>
          </w:p>
        </w:tc>
        <w:tc>
          <w:tcPr>
            <w:tcW w:type="dxa" w:w="3090"/>
            <w:vAlign w:val="top"/>
            <w:tcMar>
              <w:top w:w="60" w:type="dxa"/>
              <w:start w:w="70" w:type="dxa"/>
              <w:bottom w:w="60" w:type="dxa"/>
              <w:end w:w="70" w:type="dxa"/>
            </w:tcMar>
          </w:tcPr>
          <w:p>
            <w:pPr>
              <w:spacing w:after="0" w:line="228" w:lineRule="auto"/>
            </w:pPr>
            <w:r/>
            <w:r>
              <w:rPr>
                <w:rFonts w:ascii="Arial" w:hAnsi="Arial"/>
                <w:b w:val="0"/>
                <w:sz w:val="15"/>
              </w:rPr>
              <w:t>Legal identity fields must be Finance-controlled and linked to the appropriate PAN/legal entity.</w:t>
            </w:r>
          </w:p>
        </w:tc>
      </w:tr>
      <w:tr>
        <w:trPr>
          <w:cantSplit/>
        </w:trPr>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Contact record</w:t>
            </w:r>
          </w:p>
        </w:tc>
        <w:tc>
          <w:tcPr>
            <w:tcW w:type="dxa" w:w="1899"/>
            <w:vAlign w:val="top"/>
            <w:tcMar>
              <w:top w:w="60" w:type="dxa"/>
              <w:start w:w="70" w:type="dxa"/>
              <w:bottom w:w="60" w:type="dxa"/>
              <w:end w:w="70" w:type="dxa"/>
            </w:tcMar>
            <w:shd w:fill="F4F8FB"/>
          </w:tcPr>
          <w:p>
            <w:pPr>
              <w:spacing w:after="0" w:line="228" w:lineRule="auto"/>
            </w:pPr>
            <w:r/>
            <w:r>
              <w:rPr>
                <w:rFonts w:ascii="Arial" w:hAnsi="Arial"/>
                <w:b w:val="0"/>
                <w:sz w:val="15"/>
              </w:rPr>
              <w:t>CRM - Contact Management</w:t>
            </w:r>
          </w:p>
        </w:tc>
        <w:tc>
          <w:tcPr>
            <w:tcW w:type="dxa" w:w="1304"/>
            <w:vAlign w:val="top"/>
            <w:tcMar>
              <w:top w:w="60" w:type="dxa"/>
              <w:start w:w="70" w:type="dxa"/>
              <w:bottom w:w="60" w:type="dxa"/>
              <w:end w:w="70" w:type="dxa"/>
            </w:tcMar>
            <w:shd w:fill="F4F8FB"/>
          </w:tcPr>
          <w:p>
            <w:pPr>
              <w:spacing w:after="0" w:line="228" w:lineRule="auto"/>
            </w:pPr>
            <w:r/>
            <w:r>
              <w:rPr>
                <w:rFonts w:ascii="Arial" w:hAnsi="Arial"/>
                <w:b w:val="0"/>
                <w:sz w:val="15"/>
              </w:rPr>
              <w:t>Sales - Account Owner</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Finance or Billing may designate invoice and payment contacts but does not own the general contact record.</w:t>
            </w:r>
          </w:p>
        </w:tc>
        <w:tc>
          <w:tcPr>
            <w:tcW w:type="dxa" w:w="1389"/>
            <w:vAlign w:val="top"/>
            <w:tcMar>
              <w:top w:w="60" w:type="dxa"/>
              <w:start w:w="70" w:type="dxa"/>
              <w:bottom w:w="60" w:type="dxa"/>
              <w:end w:w="70" w:type="dxa"/>
            </w:tcMar>
            <w:shd w:fill="F4F8FB"/>
          </w:tcPr>
          <w:p>
            <w:pPr>
              <w:spacing w:after="0" w:line="228" w:lineRule="auto"/>
            </w:pPr>
            <w:r/>
            <w:r>
              <w:rPr>
                <w:rFonts w:ascii="Arial" w:hAnsi="Arial"/>
                <w:b w:val="0"/>
                <w:sz w:val="15"/>
              </w:rPr>
              <w:t>Opportunity, Offer, Work Order, Billing follow-up</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Customer-provided contact details</w:t>
            </w:r>
          </w:p>
        </w:tc>
        <w:tc>
          <w:tcPr>
            <w:tcW w:type="dxa" w:w="3090"/>
            <w:vAlign w:val="top"/>
            <w:tcMar>
              <w:top w:w="60" w:type="dxa"/>
              <w:start w:w="70" w:type="dxa"/>
              <w:bottom w:w="60" w:type="dxa"/>
              <w:end w:w="70" w:type="dxa"/>
            </w:tcMar>
            <w:shd w:fill="F4F8FB"/>
          </w:tcPr>
          <w:p>
            <w:pPr>
              <w:spacing w:after="0" w:line="228" w:lineRule="auto"/>
            </w:pPr>
            <w:r/>
            <w:r>
              <w:rPr>
                <w:rFonts w:ascii="Arial" w:hAnsi="Arial"/>
                <w:b w:val="0"/>
                <w:sz w:val="15"/>
              </w:rPr>
              <w:t>Capture contact role, site/HO relevance, email/mobile, communication preference and active status.</w:t>
            </w:r>
          </w:p>
        </w:tc>
      </w:tr>
      <w:tr>
        <w:trPr>
          <w:cantSplit/>
        </w:trPr>
        <w:tc>
          <w:tcPr>
            <w:tcW w:type="dxa" w:w="1729"/>
            <w:vAlign w:val="top"/>
            <w:tcMar>
              <w:top w:w="60" w:type="dxa"/>
              <w:start w:w="70" w:type="dxa"/>
              <w:bottom w:w="60" w:type="dxa"/>
              <w:end w:w="70" w:type="dxa"/>
            </w:tcMar>
          </w:tcPr>
          <w:p>
            <w:pPr>
              <w:spacing w:after="0" w:line="228" w:lineRule="auto"/>
            </w:pPr>
            <w:r/>
            <w:r>
              <w:rPr>
                <w:rFonts w:ascii="Arial" w:hAnsi="Arial"/>
                <w:b w:val="0"/>
                <w:sz w:val="15"/>
              </w:rPr>
              <w:t>Customer activation request</w:t>
            </w:r>
          </w:p>
        </w:tc>
        <w:tc>
          <w:tcPr>
            <w:tcW w:type="dxa" w:w="1899"/>
            <w:vAlign w:val="top"/>
            <w:tcMar>
              <w:top w:w="60" w:type="dxa"/>
              <w:start w:w="70" w:type="dxa"/>
              <w:bottom w:w="60" w:type="dxa"/>
              <w:end w:w="70" w:type="dxa"/>
            </w:tcMar>
          </w:tcPr>
          <w:p>
            <w:pPr>
              <w:spacing w:after="0" w:line="228" w:lineRule="auto"/>
            </w:pPr>
            <w:r/>
            <w:r>
              <w:rPr>
                <w:rFonts w:ascii="Arial" w:hAnsi="Arial"/>
                <w:b w:val="0"/>
                <w:sz w:val="15"/>
              </w:rPr>
              <w:t>CRM - Customer Activation Workflow</w:t>
            </w:r>
          </w:p>
        </w:tc>
        <w:tc>
          <w:tcPr>
            <w:tcW w:type="dxa" w:w="1304"/>
            <w:vAlign w:val="top"/>
            <w:tcMar>
              <w:top w:w="60" w:type="dxa"/>
              <w:start w:w="70" w:type="dxa"/>
              <w:bottom w:w="60" w:type="dxa"/>
              <w:end w:w="70" w:type="dxa"/>
            </w:tcMar>
          </w:tcPr>
          <w:p>
            <w:pPr>
              <w:spacing w:after="0" w:line="228" w:lineRule="auto"/>
            </w:pPr>
            <w:r/>
            <w:r>
              <w:rPr>
                <w:rFonts w:ascii="Arial" w:hAnsi="Arial"/>
                <w:b w:val="0"/>
                <w:sz w:val="15"/>
              </w:rPr>
              <w:t>Sales - Account Owner</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Sales initiates the request. Finance - Customer Master Owner approves or rejects activation. Operations and Billing consume the result.</w:t>
            </w:r>
          </w:p>
        </w:tc>
        <w:tc>
          <w:tcPr>
            <w:tcW w:type="dxa" w:w="1389"/>
            <w:vAlign w:val="top"/>
            <w:tcMar>
              <w:top w:w="60" w:type="dxa"/>
              <w:start w:w="70" w:type="dxa"/>
              <w:bottom w:w="60" w:type="dxa"/>
              <w:end w:w="70" w:type="dxa"/>
            </w:tcMar>
          </w:tcPr>
          <w:p>
            <w:pPr>
              <w:spacing w:after="0" w:line="228" w:lineRule="auto"/>
            </w:pPr>
            <w:r/>
            <w:r>
              <w:rPr>
                <w:rFonts w:ascii="Arial" w:hAnsi="Arial"/>
                <w:b w:val="0"/>
                <w:sz w:val="15"/>
              </w:rPr>
              <w:t>Plum Customer Master, Work Order release</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Accepted offer, first Work Order and legal/statutory information</w:t>
            </w:r>
          </w:p>
        </w:tc>
        <w:tc>
          <w:tcPr>
            <w:tcW w:type="dxa" w:w="3090"/>
            <w:vAlign w:val="top"/>
            <w:tcMar>
              <w:top w:w="60" w:type="dxa"/>
              <w:start w:w="70" w:type="dxa"/>
              <w:bottom w:w="60" w:type="dxa"/>
              <w:end w:w="70" w:type="dxa"/>
            </w:tcMar>
          </w:tcPr>
          <w:p>
            <w:pPr>
              <w:spacing w:after="0" w:line="228" w:lineRule="auto"/>
            </w:pPr>
            <w:r/>
            <w:r>
              <w:rPr>
                <w:rFonts w:ascii="Arial" w:hAnsi="Arial"/>
                <w:b w:val="0"/>
                <w:sz w:val="15"/>
              </w:rPr>
              <w:t>Sales initiates at first Work Order; Finance approval and activation result must be traceable.</w:t>
            </w:r>
          </w:p>
        </w:tc>
      </w:tr>
    </w:tbl>
    <w:p/>
    <w:p>
      <w:pPr>
        <w:pStyle w:val="Heading1"/>
      </w:pPr>
      <w:r>
        <w:t>6. External intelligence, credit, exposure and approval records</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211"/>
        <w:gridCol w:w="2211"/>
        <w:gridCol w:w="2211"/>
        <w:gridCol w:w="2211"/>
        <w:gridCol w:w="2211"/>
        <w:gridCol w:w="2211"/>
        <w:gridCol w:w="2211"/>
      </w:tblGrid>
      <w:tr>
        <w:trPr>
          <w:tblHeader w:val="true"/>
        </w:trPr>
        <w:tc>
          <w:tcPr>
            <w:tcW w:type="dxa" w:w="1729"/>
            <w:vAlign w:val="center"/>
            <w:tcMar>
              <w:top w:w="60" w:type="dxa"/>
              <w:start w:w="70" w:type="dxa"/>
              <w:bottom w:w="60" w:type="dxa"/>
              <w:end w:w="70" w:type="dxa"/>
            </w:tcMar>
            <w:shd w:fill="17365D"/>
          </w:tcPr>
          <w:p>
            <w:pPr>
              <w:spacing w:after="0" w:line="228" w:lineRule="auto"/>
            </w:pPr>
            <w:r/>
            <w:r>
              <w:rPr>
                <w:rFonts w:ascii="Arial" w:hAnsi="Arial"/>
                <w:b/>
                <w:color w:val="FFFFFF"/>
                <w:sz w:val="16"/>
              </w:rPr>
              <w:t>Record / data area</w:t>
            </w:r>
          </w:p>
        </w:tc>
        <w:tc>
          <w:tcPr>
            <w:tcW w:type="dxa" w:w="1899"/>
            <w:vAlign w:val="center"/>
            <w:tcMar>
              <w:top w:w="60" w:type="dxa"/>
              <w:start w:w="70" w:type="dxa"/>
              <w:bottom w:w="60" w:type="dxa"/>
              <w:end w:w="70" w:type="dxa"/>
            </w:tcMar>
            <w:shd w:fill="17365D"/>
          </w:tcPr>
          <w:p>
            <w:pPr>
              <w:spacing w:after="0" w:line="228" w:lineRule="auto"/>
            </w:pPr>
            <w:r/>
            <w:r>
              <w:rPr>
                <w:rFonts w:ascii="Arial" w:hAnsi="Arial"/>
                <w:b/>
                <w:color w:val="FFFFFF"/>
                <w:sz w:val="16"/>
              </w:rPr>
              <w:t>Authoritative system and module</w:t>
            </w:r>
          </w:p>
        </w:tc>
        <w:tc>
          <w:tcPr>
            <w:tcW w:type="dxa" w:w="1304"/>
            <w:vAlign w:val="top"/>
            <w:tcMar>
              <w:top w:w="60" w:type="dxa"/>
              <w:start w:w="70" w:type="dxa"/>
              <w:bottom w:w="60" w:type="dxa"/>
              <w:end w:w="70" w:type="dxa"/>
            </w:tcMar>
            <w:shd w:fill="17365D"/>
          </w:tcPr>
          <w:p>
            <w:pPr>
              <w:spacing w:after="0" w:line="228" w:lineRule="auto"/>
            </w:pPr>
            <w:r/>
            <w:r>
              <w:rPr>
                <w:rFonts w:ascii="Arial" w:hAnsi="Arial"/>
                <w:b/>
                <w:color w:val="FFFFFF"/>
                <w:sz w:val="15"/>
              </w:rPr>
              <w:t>Primary business owner</w:t>
              <w:br/>
              <w:t>(one accountable role)</w:t>
            </w:r>
          </w:p>
        </w:tc>
        <w:tc>
          <w:tcPr>
            <w:tcW w:type="dxa" w:w="1729"/>
            <w:vAlign w:val="top"/>
            <w:tcMar>
              <w:top w:w="60" w:type="dxa"/>
              <w:start w:w="70" w:type="dxa"/>
              <w:bottom w:w="60" w:type="dxa"/>
              <w:end w:w="70" w:type="dxa"/>
            </w:tcMar>
            <w:shd w:fill="17365D"/>
          </w:tcPr>
          <w:p>
            <w:pPr>
              <w:spacing w:after="0" w:line="228" w:lineRule="auto"/>
            </w:pPr>
            <w:r/>
            <w:r>
              <w:rPr>
                <w:rFonts w:ascii="Arial" w:hAnsi="Arial"/>
                <w:b/>
                <w:color w:val="FFFFFF"/>
                <w:sz w:val="15"/>
              </w:rPr>
              <w:t>Supporting / approval roles</w:t>
              <w:br/>
              <w:t>(not owners)</w:t>
            </w:r>
          </w:p>
        </w:tc>
        <w:tc>
          <w:tcPr>
            <w:tcW w:type="dxa" w:w="1389"/>
            <w:vAlign w:val="center"/>
            <w:tcMar>
              <w:top w:w="60" w:type="dxa"/>
              <w:start w:w="70" w:type="dxa"/>
              <w:bottom w:w="60" w:type="dxa"/>
              <w:end w:w="70" w:type="dxa"/>
            </w:tcMar>
            <w:shd w:fill="17365D"/>
          </w:tcPr>
          <w:p>
            <w:pPr>
              <w:spacing w:after="0" w:line="228" w:lineRule="auto"/>
            </w:pPr>
            <w:r/>
            <w:r>
              <w:rPr>
                <w:rFonts w:ascii="Arial" w:hAnsi="Arial"/>
                <w:b/>
                <w:color w:val="FFFFFF"/>
                <w:sz w:val="16"/>
              </w:rPr>
              <w:t>Main consumers</w:t>
            </w:r>
          </w:p>
        </w:tc>
        <w:tc>
          <w:tcPr>
            <w:tcW w:type="dxa" w:w="1729"/>
            <w:vAlign w:val="center"/>
            <w:tcMar>
              <w:top w:w="60" w:type="dxa"/>
              <w:start w:w="70" w:type="dxa"/>
              <w:bottom w:w="60" w:type="dxa"/>
              <w:end w:w="70" w:type="dxa"/>
            </w:tcMar>
            <w:shd w:fill="17365D"/>
          </w:tcPr>
          <w:p>
            <w:pPr>
              <w:spacing w:after="0" w:line="228" w:lineRule="auto"/>
            </w:pPr>
            <w:r/>
            <w:r>
              <w:rPr>
                <w:rFonts w:ascii="Arial" w:hAnsi="Arial"/>
                <w:b/>
                <w:color w:val="FFFFFF"/>
                <w:sz w:val="16"/>
              </w:rPr>
              <w:t>Primary source / evidence repository</w:t>
            </w:r>
          </w:p>
        </w:tc>
        <w:tc>
          <w:tcPr>
            <w:tcW w:type="dxa" w:w="3090"/>
            <w:vAlign w:val="center"/>
            <w:tcMar>
              <w:top w:w="60" w:type="dxa"/>
              <w:start w:w="70" w:type="dxa"/>
              <w:bottom w:w="60" w:type="dxa"/>
              <w:end w:w="70" w:type="dxa"/>
            </w:tcMar>
            <w:shd w:fill="17365D"/>
          </w:tcPr>
          <w:p>
            <w:pPr>
              <w:spacing w:after="0" w:line="228" w:lineRule="auto"/>
            </w:pPr>
            <w:r/>
            <w:r>
              <w:rPr>
                <w:rFonts w:ascii="Arial" w:hAnsi="Arial"/>
                <w:b/>
                <w:color w:val="FFFFFF"/>
                <w:sz w:val="16"/>
              </w:rPr>
              <w:t>Key controls and ownership rules</w:t>
            </w:r>
          </w:p>
        </w:tc>
      </w:tr>
      <w:tr>
        <w:trPr>
          <w:cantSplit/>
        </w:trPr>
        <w:tc>
          <w:tcPr>
            <w:tcW w:type="dxa" w:w="1729"/>
            <w:vAlign w:val="top"/>
            <w:tcMar>
              <w:top w:w="60" w:type="dxa"/>
              <w:start w:w="70" w:type="dxa"/>
              <w:bottom w:w="60" w:type="dxa"/>
              <w:end w:w="70" w:type="dxa"/>
            </w:tcMar>
          </w:tcPr>
          <w:p>
            <w:pPr>
              <w:spacing w:after="0" w:line="228" w:lineRule="auto"/>
            </w:pPr>
            <w:r/>
            <w:r>
              <w:rPr>
                <w:rFonts w:ascii="Arial" w:hAnsi="Arial"/>
                <w:b w:val="0"/>
                <w:sz w:val="15"/>
              </w:rPr>
              <w:t>Reviewed external intelligence</w:t>
            </w:r>
          </w:p>
        </w:tc>
        <w:tc>
          <w:tcPr>
            <w:tcW w:type="dxa" w:w="1899"/>
            <w:vAlign w:val="top"/>
            <w:tcMar>
              <w:top w:w="60" w:type="dxa"/>
              <w:start w:w="70" w:type="dxa"/>
              <w:bottom w:w="60" w:type="dxa"/>
              <w:end w:w="70" w:type="dxa"/>
            </w:tcMar>
          </w:tcPr>
          <w:p>
            <w:pPr>
              <w:spacing w:after="0" w:line="228" w:lineRule="auto"/>
            </w:pPr>
            <w:r/>
            <w:r>
              <w:rPr>
                <w:rFonts w:ascii="Arial" w:hAnsi="Arial"/>
                <w:b w:val="0"/>
                <w:sz w:val="15"/>
              </w:rPr>
              <w:t>CRM - Intelligence Review</w:t>
            </w:r>
          </w:p>
        </w:tc>
        <w:tc>
          <w:tcPr>
            <w:tcW w:type="dxa" w:w="1304"/>
            <w:vAlign w:val="top"/>
            <w:tcMar>
              <w:top w:w="60" w:type="dxa"/>
              <w:start w:w="70" w:type="dxa"/>
              <w:bottom w:w="60" w:type="dxa"/>
              <w:end w:w="70" w:type="dxa"/>
            </w:tcMar>
          </w:tcPr>
          <w:p>
            <w:pPr>
              <w:spacing w:after="0" w:line="228" w:lineRule="auto"/>
            </w:pPr>
            <w:r/>
            <w:r>
              <w:rPr>
                <w:rFonts w:ascii="Arial" w:hAnsi="Arial"/>
                <w:b w:val="0"/>
                <w:sz w:val="15"/>
              </w:rPr>
              <w:t>Owner of the business decision that uses the review</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Sales - Opportunity Owner owns pursuit-related reviews. Finance - Credit Control owns credit-related reviews. Management reviews only where policy requires.</w:t>
            </w:r>
          </w:p>
        </w:tc>
        <w:tc>
          <w:tcPr>
            <w:tcW w:type="dxa" w:w="1389"/>
            <w:vAlign w:val="top"/>
            <w:tcMar>
              <w:top w:w="60" w:type="dxa"/>
              <w:start w:w="70" w:type="dxa"/>
              <w:bottom w:w="60" w:type="dxa"/>
              <w:end w:w="70" w:type="dxa"/>
            </w:tcMar>
          </w:tcPr>
          <w:p>
            <w:pPr>
              <w:spacing w:after="0" w:line="228" w:lineRule="auto"/>
            </w:pPr>
            <w:r/>
            <w:r>
              <w:rPr>
                <w:rFonts w:ascii="Arial" w:hAnsi="Arial"/>
                <w:b w:val="0"/>
                <w:sz w:val="15"/>
              </w:rPr>
              <w:t>Lead, Account, Opportunity, Credit</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External reports, project/tender sources, manual research</w:t>
            </w:r>
          </w:p>
        </w:tc>
        <w:tc>
          <w:tcPr>
            <w:tcW w:type="dxa" w:w="3090"/>
            <w:vAlign w:val="top"/>
            <w:tcMar>
              <w:top w:w="60" w:type="dxa"/>
              <w:start w:w="70" w:type="dxa"/>
              <w:bottom w:w="60" w:type="dxa"/>
              <w:end w:w="70" w:type="dxa"/>
            </w:tcMar>
          </w:tcPr>
          <w:p>
            <w:pPr>
              <w:spacing w:after="0" w:line="228" w:lineRule="auto"/>
            </w:pPr>
            <w:r/>
            <w:r>
              <w:rPr>
                <w:rFonts w:ascii="Arial" w:hAnsi="Arial"/>
                <w:b w:val="0"/>
                <w:sz w:val="15"/>
              </w:rPr>
              <w:t>The record must state whether it supports a Sales pursuit decision or a Finance credit decision. The corresponding decision owner is accountable; external sources are evidence only.</w:t>
            </w:r>
          </w:p>
        </w:tc>
      </w:tr>
      <w:tr>
        <w:trPr>
          <w:cantSplit/>
        </w:trPr>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Tender / project intelligence</w:t>
            </w:r>
          </w:p>
        </w:tc>
        <w:tc>
          <w:tcPr>
            <w:tcW w:type="dxa" w:w="1899"/>
            <w:vAlign w:val="top"/>
            <w:tcMar>
              <w:top w:w="60" w:type="dxa"/>
              <w:start w:w="70" w:type="dxa"/>
              <w:bottom w:w="60" w:type="dxa"/>
              <w:end w:w="70" w:type="dxa"/>
            </w:tcMar>
            <w:shd w:fill="F4F8FB"/>
          </w:tcPr>
          <w:p>
            <w:pPr>
              <w:spacing w:after="0" w:line="228" w:lineRule="auto"/>
            </w:pPr>
            <w:r/>
            <w:r>
              <w:rPr>
                <w:rFonts w:ascii="Arial" w:hAnsi="Arial"/>
                <w:b w:val="0"/>
                <w:sz w:val="15"/>
              </w:rPr>
              <w:t>CRM - Opportunity Input</w:t>
            </w:r>
          </w:p>
        </w:tc>
        <w:tc>
          <w:tcPr>
            <w:tcW w:type="dxa" w:w="1304"/>
            <w:vAlign w:val="top"/>
            <w:tcMar>
              <w:top w:w="60" w:type="dxa"/>
              <w:start w:w="70" w:type="dxa"/>
              <w:bottom w:w="60" w:type="dxa"/>
              <w:end w:w="70" w:type="dxa"/>
            </w:tcMar>
            <w:shd w:fill="F4F8FB"/>
          </w:tcPr>
          <w:p>
            <w:pPr>
              <w:spacing w:after="0" w:line="228" w:lineRule="auto"/>
            </w:pPr>
            <w:r/>
            <w:r>
              <w:rPr>
                <w:rFonts w:ascii="Arial" w:hAnsi="Arial"/>
                <w:b w:val="0"/>
                <w:sz w:val="15"/>
              </w:rPr>
              <w:t>Sales - Opportunity Owner</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Tender or Commercial Support prepares the reviewed input. Sales Management reviews strategic or high-value opportunities.</w:t>
            </w:r>
          </w:p>
        </w:tc>
        <w:tc>
          <w:tcPr>
            <w:tcW w:type="dxa" w:w="1389"/>
            <w:vAlign w:val="top"/>
            <w:tcMar>
              <w:top w:w="60" w:type="dxa"/>
              <w:start w:w="70" w:type="dxa"/>
              <w:bottom w:w="60" w:type="dxa"/>
              <w:end w:w="70" w:type="dxa"/>
            </w:tcMar>
            <w:shd w:fill="F4F8FB"/>
          </w:tcPr>
          <w:p>
            <w:pPr>
              <w:spacing w:after="0" w:line="228" w:lineRule="auto"/>
            </w:pPr>
            <w:r/>
            <w:r>
              <w:rPr>
                <w:rFonts w:ascii="Arial" w:hAnsi="Arial"/>
                <w:b w:val="0"/>
                <w:sz w:val="15"/>
              </w:rPr>
              <w:t>Opportunity, Offer, Reporting</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Manual review, upload or processed feed</w:t>
            </w:r>
          </w:p>
        </w:tc>
        <w:tc>
          <w:tcPr>
            <w:tcW w:type="dxa" w:w="3090"/>
            <w:vAlign w:val="top"/>
            <w:tcMar>
              <w:top w:w="60" w:type="dxa"/>
              <w:start w:w="70" w:type="dxa"/>
              <w:bottom w:w="60" w:type="dxa"/>
              <w:end w:w="70" w:type="dxa"/>
            </w:tcMar>
            <w:shd w:fill="F4F8FB"/>
          </w:tcPr>
          <w:p>
            <w:pPr>
              <w:spacing w:after="0" w:line="228" w:lineRule="auto"/>
            </w:pPr>
            <w:r/>
            <w:r>
              <w:rPr>
                <w:rFonts w:ascii="Arial" w:hAnsi="Arial"/>
                <w:b w:val="0"/>
                <w:sz w:val="15"/>
              </w:rPr>
              <w:t>Link intelligence to the relevant Opportunity; direct source integration may be added without changing ownership.</w:t>
            </w:r>
          </w:p>
        </w:tc>
      </w:tr>
      <w:tr>
        <w:trPr>
          <w:cantSplit/>
        </w:trPr>
        <w:tc>
          <w:tcPr>
            <w:tcW w:type="dxa" w:w="1729"/>
            <w:vAlign w:val="top"/>
            <w:tcMar>
              <w:top w:w="60" w:type="dxa"/>
              <w:start w:w="70" w:type="dxa"/>
              <w:bottom w:w="60" w:type="dxa"/>
              <w:end w:w="70" w:type="dxa"/>
            </w:tcMar>
          </w:tcPr>
          <w:p>
            <w:pPr>
              <w:spacing w:after="0" w:line="228" w:lineRule="auto"/>
            </w:pPr>
            <w:r/>
            <w:r>
              <w:rPr>
                <w:rFonts w:ascii="Arial" w:hAnsi="Arial"/>
                <w:b w:val="0"/>
                <w:sz w:val="15"/>
              </w:rPr>
              <w:t>Rate benchmark / rate discovery</w:t>
            </w:r>
          </w:p>
        </w:tc>
        <w:tc>
          <w:tcPr>
            <w:tcW w:type="dxa" w:w="1899"/>
            <w:vAlign w:val="top"/>
            <w:tcMar>
              <w:top w:w="60" w:type="dxa"/>
              <w:start w:w="70" w:type="dxa"/>
              <w:bottom w:w="60" w:type="dxa"/>
              <w:end w:w="70" w:type="dxa"/>
            </w:tcMar>
          </w:tcPr>
          <w:p>
            <w:pPr>
              <w:spacing w:after="0" w:line="228" w:lineRule="auto"/>
            </w:pPr>
            <w:r/>
            <w:r>
              <w:rPr>
                <w:rFonts w:ascii="Arial" w:hAnsi="Arial"/>
                <w:b w:val="0"/>
                <w:sz w:val="15"/>
              </w:rPr>
              <w:t>CRM - Rate Discovery</w:t>
            </w:r>
          </w:p>
        </w:tc>
        <w:tc>
          <w:tcPr>
            <w:tcW w:type="dxa" w:w="1304"/>
            <w:vAlign w:val="top"/>
            <w:tcMar>
              <w:top w:w="60" w:type="dxa"/>
              <w:start w:w="70" w:type="dxa"/>
              <w:bottom w:w="60" w:type="dxa"/>
              <w:end w:w="70" w:type="dxa"/>
            </w:tcMar>
          </w:tcPr>
          <w:p>
            <w:pPr>
              <w:spacing w:after="0" w:line="228" w:lineRule="auto"/>
            </w:pPr>
            <w:r/>
            <w:r>
              <w:rPr>
                <w:rFonts w:ascii="Arial" w:hAnsi="Arial"/>
                <w:b w:val="0"/>
                <w:sz w:val="15"/>
              </w:rPr>
              <w:t>Sales - Commercial Pricing Owner</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Sales Management or the designated Pricing Approver approves exceptions to pricing policy.</w:t>
            </w:r>
          </w:p>
        </w:tc>
        <w:tc>
          <w:tcPr>
            <w:tcW w:type="dxa" w:w="1389"/>
            <w:vAlign w:val="top"/>
            <w:tcMar>
              <w:top w:w="60" w:type="dxa"/>
              <w:start w:w="70" w:type="dxa"/>
              <w:bottom w:w="60" w:type="dxa"/>
              <w:end w:w="70" w:type="dxa"/>
            </w:tcMar>
          </w:tcPr>
          <w:p>
            <w:pPr>
              <w:spacing w:after="0" w:line="228" w:lineRule="auto"/>
            </w:pPr>
            <w:r/>
            <w:r>
              <w:rPr>
                <w:rFonts w:ascii="Arial" w:hAnsi="Arial"/>
                <w:b w:val="0"/>
                <w:sz w:val="15"/>
              </w:rPr>
              <w:t>Opportunity, Offer approvers</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Historical offers, awards, approved external benchmarks</w:t>
            </w:r>
          </w:p>
        </w:tc>
        <w:tc>
          <w:tcPr>
            <w:tcW w:type="dxa" w:w="3090"/>
            <w:vAlign w:val="top"/>
            <w:tcMar>
              <w:top w:w="60" w:type="dxa"/>
              <w:start w:w="70" w:type="dxa"/>
              <w:bottom w:w="60" w:type="dxa"/>
              <w:end w:w="70" w:type="dxa"/>
            </w:tcMar>
          </w:tcPr>
          <w:p>
            <w:pPr>
              <w:spacing w:after="0" w:line="228" w:lineRule="auto"/>
            </w:pPr>
            <w:r/>
            <w:r>
              <w:rPr>
                <w:rFonts w:ascii="Arial" w:hAnsi="Arial"/>
                <w:b w:val="0"/>
                <w:sz w:val="15"/>
              </w:rPr>
              <w:t>Historical source results must be read-only; filters should include service/equipment, customer/segment, site/region, date and UOM.</w:t>
            </w:r>
          </w:p>
        </w:tc>
      </w:tr>
      <w:tr>
        <w:trPr>
          <w:cantSplit/>
        </w:trPr>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Credit profile</w:t>
            </w:r>
          </w:p>
        </w:tc>
        <w:tc>
          <w:tcPr>
            <w:tcW w:type="dxa" w:w="1899"/>
            <w:vAlign w:val="top"/>
            <w:tcMar>
              <w:top w:w="60" w:type="dxa"/>
              <w:start w:w="70" w:type="dxa"/>
              <w:bottom w:w="60" w:type="dxa"/>
              <w:end w:w="70" w:type="dxa"/>
            </w:tcMar>
            <w:shd w:fill="F4F8FB"/>
          </w:tcPr>
          <w:p>
            <w:pPr>
              <w:spacing w:after="0" w:line="228" w:lineRule="auto"/>
            </w:pPr>
            <w:r/>
            <w:r>
              <w:rPr>
                <w:rFonts w:ascii="Arial" w:hAnsi="Arial"/>
                <w:b w:val="0"/>
                <w:sz w:val="15"/>
              </w:rPr>
              <w:t>Plum Finance - Credit Profile or CRM - Credit Profile (decision pending)</w:t>
            </w:r>
          </w:p>
        </w:tc>
        <w:tc>
          <w:tcPr>
            <w:tcW w:type="dxa" w:w="1304"/>
            <w:vAlign w:val="top"/>
            <w:tcMar>
              <w:top w:w="60" w:type="dxa"/>
              <w:start w:w="70" w:type="dxa"/>
              <w:bottom w:w="60" w:type="dxa"/>
              <w:end w:w="70" w:type="dxa"/>
            </w:tcMar>
            <w:shd w:fill="F4F8FB"/>
          </w:tcPr>
          <w:p>
            <w:pPr>
              <w:spacing w:after="0" w:line="228" w:lineRule="auto"/>
            </w:pPr>
            <w:r/>
            <w:r>
              <w:rPr>
                <w:rFonts w:ascii="Arial" w:hAnsi="Arial"/>
                <w:b w:val="0"/>
                <w:sz w:val="15"/>
              </w:rPr>
              <w:t>Finance - Credit Control</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Authorized Management approves exceptions. Sales and Operations have view access only, subject to role permissions.</w:t>
            </w:r>
          </w:p>
        </w:tc>
        <w:tc>
          <w:tcPr>
            <w:tcW w:type="dxa" w:w="1389"/>
            <w:vAlign w:val="top"/>
            <w:tcMar>
              <w:top w:w="60" w:type="dxa"/>
              <w:start w:w="70" w:type="dxa"/>
              <w:bottom w:w="60" w:type="dxa"/>
              <w:end w:w="70" w:type="dxa"/>
            </w:tcMar>
            <w:shd w:fill="F4F8FB"/>
          </w:tcPr>
          <w:p>
            <w:pPr>
              <w:spacing w:after="0" w:line="228" w:lineRule="auto"/>
            </w:pPr>
            <w:r/>
            <w:r>
              <w:rPr>
                <w:rFonts w:ascii="Arial" w:hAnsi="Arial"/>
                <w:b w:val="0"/>
                <w:sz w:val="15"/>
              </w:rPr>
              <w:t>Sales, Offer approval, Work Order release</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Finance-approved PAN/legal-entity data</w:t>
            </w:r>
          </w:p>
        </w:tc>
        <w:tc>
          <w:tcPr>
            <w:tcW w:type="dxa" w:w="3090"/>
            <w:vAlign w:val="top"/>
            <w:tcMar>
              <w:top w:w="60" w:type="dxa"/>
              <w:start w:w="70" w:type="dxa"/>
              <w:bottom w:w="60" w:type="dxa"/>
              <w:end w:w="70" w:type="dxa"/>
            </w:tcMar>
            <w:shd w:fill="F4F8FB"/>
          </w:tcPr>
          <w:p>
            <w:pPr>
              <w:spacing w:after="0" w:line="228" w:lineRule="auto"/>
            </w:pPr>
            <w:r/>
            <w:r>
              <w:rPr>
                <w:rFonts w:ascii="Arial" w:hAnsi="Arial"/>
                <w:b w:val="0"/>
                <w:sz w:val="15"/>
              </w:rPr>
              <w:t>Must include Credit Amount, Credit Days, currency, effective date, status, source system and audit history.</w:t>
            </w:r>
          </w:p>
        </w:tc>
      </w:tr>
      <w:tr>
        <w:trPr>
          <w:cantSplit/>
        </w:trPr>
        <w:tc>
          <w:tcPr>
            <w:tcW w:type="dxa" w:w="1729"/>
            <w:vAlign w:val="top"/>
            <w:tcMar>
              <w:top w:w="60" w:type="dxa"/>
              <w:start w:w="70" w:type="dxa"/>
              <w:bottom w:w="60" w:type="dxa"/>
              <w:end w:w="70" w:type="dxa"/>
            </w:tcMar>
          </w:tcPr>
          <w:p>
            <w:pPr>
              <w:spacing w:after="0" w:line="228" w:lineRule="auto"/>
            </w:pPr>
            <w:r/>
            <w:r>
              <w:rPr>
                <w:rFonts w:ascii="Arial" w:hAnsi="Arial"/>
                <w:b w:val="0"/>
                <w:sz w:val="15"/>
              </w:rPr>
              <w:t>Firm exposure snapshot</w:t>
            </w:r>
          </w:p>
        </w:tc>
        <w:tc>
          <w:tcPr>
            <w:tcW w:type="dxa" w:w="1899"/>
            <w:vAlign w:val="top"/>
            <w:tcMar>
              <w:top w:w="60" w:type="dxa"/>
              <w:start w:w="70" w:type="dxa"/>
              <w:bottom w:w="60" w:type="dxa"/>
              <w:end w:w="70" w:type="dxa"/>
            </w:tcMar>
          </w:tcPr>
          <w:p>
            <w:pPr>
              <w:spacing w:after="0" w:line="228" w:lineRule="auto"/>
            </w:pPr>
            <w:r/>
            <w:r>
              <w:rPr>
                <w:rFonts w:ascii="Arial" w:hAnsi="Arial"/>
                <w:b w:val="0"/>
                <w:sz w:val="15"/>
              </w:rPr>
              <w:t>CRM - Credit Exposure Service</w:t>
            </w:r>
          </w:p>
        </w:tc>
        <w:tc>
          <w:tcPr>
            <w:tcW w:type="dxa" w:w="1304"/>
            <w:vAlign w:val="top"/>
            <w:tcMar>
              <w:top w:w="60" w:type="dxa"/>
              <w:start w:w="70" w:type="dxa"/>
              <w:bottom w:w="60" w:type="dxa"/>
              <w:end w:w="70" w:type="dxa"/>
            </w:tcMar>
          </w:tcPr>
          <w:p>
            <w:pPr>
              <w:spacing w:after="0" w:line="228" w:lineRule="auto"/>
            </w:pPr>
            <w:r/>
            <w:r>
              <w:rPr>
                <w:rFonts w:ascii="Arial" w:hAnsi="Arial"/>
                <w:b w:val="0"/>
                <w:sz w:val="15"/>
              </w:rPr>
              <w:t>Finance - Credit Control</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Finance Integration Owner supplies receivable data when the target formula is activated. Sales and Operations do not edit the exposure.</w:t>
            </w:r>
          </w:p>
        </w:tc>
        <w:tc>
          <w:tcPr>
            <w:tcW w:type="dxa" w:w="1389"/>
            <w:vAlign w:val="top"/>
            <w:tcMar>
              <w:top w:w="60" w:type="dxa"/>
              <w:start w:w="70" w:type="dxa"/>
              <w:bottom w:w="60" w:type="dxa"/>
              <w:end w:w="70" w:type="dxa"/>
            </w:tcMar>
          </w:tcPr>
          <w:p>
            <w:pPr>
              <w:spacing w:after="0" w:line="228" w:lineRule="auto"/>
            </w:pPr>
            <w:r/>
            <w:r>
              <w:rPr>
                <w:rFonts w:ascii="Arial" w:hAnsi="Arial"/>
                <w:b w:val="0"/>
                <w:sz w:val="15"/>
              </w:rPr>
              <w:t>Offer approvers, Management, Work Order handoff</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Temporary: active Work Order value. Target: unbilled Work Order value plus outstanding receivables from Plum</w:t>
            </w:r>
          </w:p>
        </w:tc>
        <w:tc>
          <w:tcPr>
            <w:tcW w:type="dxa" w:w="3090"/>
            <w:vAlign w:val="top"/>
            <w:tcMar>
              <w:top w:w="60" w:type="dxa"/>
              <w:start w:w="70" w:type="dxa"/>
              <w:bottom w:w="60" w:type="dxa"/>
              <w:end w:w="70" w:type="dxa"/>
            </w:tcMar>
          </w:tcPr>
          <w:p>
            <w:pPr>
              <w:spacing w:after="0" w:line="228" w:lineRule="auto"/>
            </w:pPr>
            <w:r/>
            <w:r>
              <w:rPr>
                <w:rFonts w:ascii="Arial" w:hAnsi="Arial"/>
                <w:b w:val="0"/>
                <w:sz w:val="15"/>
              </w:rPr>
              <w:t>Store basis/version, source cut-off, component values and timestamp. Do not combine with Potential Exposure.</w:t>
            </w:r>
          </w:p>
        </w:tc>
      </w:tr>
      <w:tr>
        <w:trPr>
          <w:cantSplit/>
        </w:trPr>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Potential exposure snapshot</w:t>
            </w:r>
          </w:p>
        </w:tc>
        <w:tc>
          <w:tcPr>
            <w:tcW w:type="dxa" w:w="1899"/>
            <w:vAlign w:val="top"/>
            <w:tcMar>
              <w:top w:w="60" w:type="dxa"/>
              <w:start w:w="70" w:type="dxa"/>
              <w:bottom w:w="60" w:type="dxa"/>
              <w:end w:w="70" w:type="dxa"/>
            </w:tcMar>
            <w:shd w:fill="F4F8FB"/>
          </w:tcPr>
          <w:p>
            <w:pPr>
              <w:spacing w:after="0" w:line="228" w:lineRule="auto"/>
            </w:pPr>
            <w:r/>
            <w:r>
              <w:rPr>
                <w:rFonts w:ascii="Arial" w:hAnsi="Arial"/>
                <w:b w:val="0"/>
                <w:sz w:val="15"/>
              </w:rPr>
              <w:t>CRM - Credit Exposure Service</w:t>
            </w:r>
          </w:p>
        </w:tc>
        <w:tc>
          <w:tcPr>
            <w:tcW w:type="dxa" w:w="1304"/>
            <w:vAlign w:val="top"/>
            <w:tcMar>
              <w:top w:w="60" w:type="dxa"/>
              <w:start w:w="70" w:type="dxa"/>
              <w:bottom w:w="60" w:type="dxa"/>
              <w:end w:w="70" w:type="dxa"/>
            </w:tcMar>
            <w:shd w:fill="F4F8FB"/>
          </w:tcPr>
          <w:p>
            <w:pPr>
              <w:spacing w:after="0" w:line="228" w:lineRule="auto"/>
            </w:pPr>
            <w:r/>
            <w:r>
              <w:rPr>
                <w:rFonts w:ascii="Arial" w:hAnsi="Arial"/>
                <w:b w:val="0"/>
                <w:sz w:val="15"/>
              </w:rPr>
              <w:t>Finance - Credit Control</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Sales maintains the underlying Commercial Offer status and value. Finance owns the exposure policy and calculation.</w:t>
            </w:r>
          </w:p>
        </w:tc>
        <w:tc>
          <w:tcPr>
            <w:tcW w:type="dxa" w:w="1389"/>
            <w:vAlign w:val="top"/>
            <w:tcMar>
              <w:top w:w="60" w:type="dxa"/>
              <w:start w:w="70" w:type="dxa"/>
              <w:bottom w:w="60" w:type="dxa"/>
              <w:end w:w="70" w:type="dxa"/>
            </w:tcMar>
            <w:shd w:fill="F4F8FB"/>
          </w:tcPr>
          <w:p>
            <w:pPr>
              <w:spacing w:after="0" w:line="228" w:lineRule="auto"/>
            </w:pPr>
            <w:r/>
            <w:r>
              <w:rPr>
                <w:rFonts w:ascii="Arial" w:hAnsi="Arial"/>
                <w:b w:val="0"/>
                <w:sz w:val="15"/>
              </w:rPr>
              <w:t>Offer approvers, Sales, Management</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Latest submitted revision of each active Commercial Offer series</w:t>
            </w:r>
          </w:p>
        </w:tc>
        <w:tc>
          <w:tcPr>
            <w:tcW w:type="dxa" w:w="3090"/>
            <w:vAlign w:val="top"/>
            <w:tcMar>
              <w:top w:w="60" w:type="dxa"/>
              <w:start w:w="70" w:type="dxa"/>
              <w:bottom w:w="60" w:type="dxa"/>
              <w:end w:w="70" w:type="dxa"/>
            </w:tcMar>
            <w:shd w:fill="F4F8FB"/>
          </w:tcPr>
          <w:p>
            <w:pPr>
              <w:spacing w:after="0" w:line="228" w:lineRule="auto"/>
            </w:pPr>
            <w:r/>
            <w:r>
              <w:rPr>
                <w:rFonts w:ascii="Arial" w:hAnsi="Arial"/>
                <w:b w:val="0"/>
                <w:sz w:val="15"/>
              </w:rPr>
              <w:t>Exclude Draft, Withdrawn, Rejected/Lost, Closed and superseded revisions. Prevent double counting when value moves to Work Order exposure.</w:t>
            </w:r>
          </w:p>
        </w:tc>
      </w:tr>
      <w:tr>
        <w:trPr>
          <w:cantSplit/>
        </w:trPr>
        <w:tc>
          <w:tcPr>
            <w:tcW w:type="dxa" w:w="1729"/>
            <w:vAlign w:val="top"/>
            <w:tcMar>
              <w:top w:w="60" w:type="dxa"/>
              <w:start w:w="70" w:type="dxa"/>
              <w:bottom w:w="60" w:type="dxa"/>
              <w:end w:w="70" w:type="dxa"/>
            </w:tcMar>
          </w:tcPr>
          <w:p>
            <w:pPr>
              <w:spacing w:after="0" w:line="228" w:lineRule="auto"/>
            </w:pPr>
            <w:r/>
            <w:r>
              <w:rPr>
                <w:rFonts w:ascii="Arial" w:hAnsi="Arial"/>
                <w:b w:val="0"/>
                <w:sz w:val="15"/>
              </w:rPr>
              <w:t>Credit decision</w:t>
            </w:r>
          </w:p>
        </w:tc>
        <w:tc>
          <w:tcPr>
            <w:tcW w:type="dxa" w:w="1899"/>
            <w:vAlign w:val="top"/>
            <w:tcMar>
              <w:top w:w="60" w:type="dxa"/>
              <w:start w:w="70" w:type="dxa"/>
              <w:bottom w:w="60" w:type="dxa"/>
              <w:end w:w="70" w:type="dxa"/>
            </w:tcMar>
          </w:tcPr>
          <w:p>
            <w:pPr>
              <w:spacing w:after="0" w:line="228" w:lineRule="auto"/>
            </w:pPr>
            <w:r/>
            <w:r>
              <w:rPr>
                <w:rFonts w:ascii="Arial" w:hAnsi="Arial"/>
                <w:b w:val="0"/>
                <w:sz w:val="15"/>
              </w:rPr>
              <w:t>CRM - Credit Approval Workflow</w:t>
            </w:r>
          </w:p>
        </w:tc>
        <w:tc>
          <w:tcPr>
            <w:tcW w:type="dxa" w:w="1304"/>
            <w:vAlign w:val="top"/>
            <w:tcMar>
              <w:top w:w="60" w:type="dxa"/>
              <w:start w:w="70" w:type="dxa"/>
              <w:bottom w:w="60" w:type="dxa"/>
              <w:end w:w="70" w:type="dxa"/>
            </w:tcMar>
          </w:tcPr>
          <w:p>
            <w:pPr>
              <w:spacing w:after="0" w:line="228" w:lineRule="auto"/>
            </w:pPr>
            <w:r/>
            <w:r>
              <w:rPr>
                <w:rFonts w:ascii="Arial" w:hAnsi="Arial"/>
                <w:b w:val="0"/>
                <w:sz w:val="15"/>
              </w:rPr>
              <w:t>Finance - Credit Control</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Authorized Management approves an over-limit exception. Sales may submit only after the required decision is complete.</w:t>
            </w:r>
          </w:p>
        </w:tc>
        <w:tc>
          <w:tcPr>
            <w:tcW w:type="dxa" w:w="1389"/>
            <w:vAlign w:val="top"/>
            <w:tcMar>
              <w:top w:w="60" w:type="dxa"/>
              <w:start w:w="70" w:type="dxa"/>
              <w:bottom w:w="60" w:type="dxa"/>
              <w:end w:w="70" w:type="dxa"/>
            </w:tcMar>
          </w:tcPr>
          <w:p>
            <w:pPr>
              <w:spacing w:after="0" w:line="228" w:lineRule="auto"/>
            </w:pPr>
            <w:r/>
            <w:r>
              <w:rPr>
                <w:rFonts w:ascii="Arial" w:hAnsi="Arial"/>
                <w:b w:val="0"/>
                <w:sz w:val="15"/>
              </w:rPr>
              <w:t>Commercial Offer submission, Work Order handoff, Audit</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Credit profile and exposure snapshot</w:t>
            </w:r>
          </w:p>
        </w:tc>
        <w:tc>
          <w:tcPr>
            <w:tcW w:type="dxa" w:w="3090"/>
            <w:vAlign w:val="top"/>
            <w:tcMar>
              <w:top w:w="60" w:type="dxa"/>
              <w:start w:w="70" w:type="dxa"/>
              <w:bottom w:w="60" w:type="dxa"/>
              <w:end w:w="70" w:type="dxa"/>
            </w:tcMar>
          </w:tcPr>
          <w:p>
            <w:pPr>
              <w:spacing w:after="0" w:line="228" w:lineRule="auto"/>
            </w:pPr>
            <w:r/>
            <w:r>
              <w:rPr>
                <w:rFonts w:ascii="Arial" w:hAnsi="Arial"/>
                <w:b w:val="0"/>
                <w:sz w:val="15"/>
              </w:rPr>
              <w:t>Within-limit or approved-exception decision must identify offer revision, exposure basis, excess amount, approver, date, reason and conditions.</w:t>
            </w:r>
          </w:p>
        </w:tc>
      </w:tr>
      <w:tr>
        <w:trPr>
          <w:cantSplit/>
        </w:trPr>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Credit exception approval</w:t>
            </w:r>
          </w:p>
        </w:tc>
        <w:tc>
          <w:tcPr>
            <w:tcW w:type="dxa" w:w="1899"/>
            <w:vAlign w:val="top"/>
            <w:tcMar>
              <w:top w:w="60" w:type="dxa"/>
              <w:start w:w="70" w:type="dxa"/>
              <w:bottom w:w="60" w:type="dxa"/>
              <w:end w:w="70" w:type="dxa"/>
            </w:tcMar>
            <w:shd w:fill="F4F8FB"/>
          </w:tcPr>
          <w:p>
            <w:pPr>
              <w:spacing w:after="0" w:line="228" w:lineRule="auto"/>
            </w:pPr>
            <w:r/>
            <w:r>
              <w:rPr>
                <w:rFonts w:ascii="Arial" w:hAnsi="Arial"/>
                <w:b w:val="0"/>
                <w:sz w:val="15"/>
              </w:rPr>
              <w:t>CRM - Approval Workflow</w:t>
            </w:r>
          </w:p>
        </w:tc>
        <w:tc>
          <w:tcPr>
            <w:tcW w:type="dxa" w:w="1304"/>
            <w:vAlign w:val="top"/>
            <w:tcMar>
              <w:top w:w="60" w:type="dxa"/>
              <w:start w:w="70" w:type="dxa"/>
              <w:bottom w:w="60" w:type="dxa"/>
              <w:end w:w="70" w:type="dxa"/>
            </w:tcMar>
            <w:shd w:fill="F4F8FB"/>
          </w:tcPr>
          <w:p>
            <w:pPr>
              <w:spacing w:after="0" w:line="228" w:lineRule="auto"/>
            </w:pPr>
            <w:r/>
            <w:r>
              <w:rPr>
                <w:rFonts w:ascii="Arial" w:hAnsi="Arial"/>
                <w:b w:val="0"/>
                <w:sz w:val="15"/>
              </w:rPr>
              <w:t>Finance - Credit Control</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Authorized Management Approver makes the exception decision. Finance records the policy basis and conditions.</w:t>
            </w:r>
          </w:p>
        </w:tc>
        <w:tc>
          <w:tcPr>
            <w:tcW w:type="dxa" w:w="1389"/>
            <w:vAlign w:val="top"/>
            <w:tcMar>
              <w:top w:w="60" w:type="dxa"/>
              <w:start w:w="70" w:type="dxa"/>
              <w:bottom w:w="60" w:type="dxa"/>
              <w:end w:w="70" w:type="dxa"/>
            </w:tcMar>
            <w:shd w:fill="F4F8FB"/>
          </w:tcPr>
          <w:p>
            <w:pPr>
              <w:spacing w:after="0" w:line="228" w:lineRule="auto"/>
            </w:pPr>
            <w:r/>
            <w:r>
              <w:rPr>
                <w:rFonts w:ascii="Arial" w:hAnsi="Arial"/>
                <w:b w:val="0"/>
                <w:sz w:val="15"/>
              </w:rPr>
              <w:t>Commercial Offer submission, Audit</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Credit decision request</w:t>
            </w:r>
          </w:p>
        </w:tc>
        <w:tc>
          <w:tcPr>
            <w:tcW w:type="dxa" w:w="3090"/>
            <w:vAlign w:val="top"/>
            <w:tcMar>
              <w:top w:w="60" w:type="dxa"/>
              <w:start w:w="70" w:type="dxa"/>
              <w:bottom w:w="60" w:type="dxa"/>
              <w:end w:w="70" w:type="dxa"/>
            </w:tcMar>
            <w:shd w:fill="F4F8FB"/>
          </w:tcPr>
          <w:p>
            <w:pPr>
              <w:spacing w:after="0" w:line="228" w:lineRule="auto"/>
            </w:pPr>
            <w:r/>
            <w:r>
              <w:rPr>
                <w:rFonts w:ascii="Arial" w:hAnsi="Arial"/>
                <w:b w:val="0"/>
                <w:sz w:val="15"/>
              </w:rPr>
              <w:t>An over-limit Commercial Offer is held from submission until approved. Material revision must trigger re-evaluation.</w:t>
            </w:r>
          </w:p>
        </w:tc>
      </w:tr>
      <w:tr>
        <w:trPr>
          <w:cantSplit/>
        </w:trPr>
        <w:tc>
          <w:tcPr>
            <w:tcW w:type="dxa" w:w="1729"/>
            <w:vAlign w:val="top"/>
            <w:tcMar>
              <w:top w:w="60" w:type="dxa"/>
              <w:start w:w="70" w:type="dxa"/>
              <w:bottom w:w="60" w:type="dxa"/>
              <w:end w:w="70" w:type="dxa"/>
            </w:tcMar>
          </w:tcPr>
          <w:p>
            <w:pPr>
              <w:spacing w:after="0" w:line="228" w:lineRule="auto"/>
            </w:pPr>
            <w:r/>
            <w:r>
              <w:rPr>
                <w:rFonts w:ascii="Arial" w:hAnsi="Arial"/>
                <w:b w:val="0"/>
                <w:sz w:val="15"/>
              </w:rPr>
              <w:t>Commercial approval case</w:t>
            </w:r>
          </w:p>
        </w:tc>
        <w:tc>
          <w:tcPr>
            <w:tcW w:type="dxa" w:w="1899"/>
            <w:vAlign w:val="top"/>
            <w:tcMar>
              <w:top w:w="60" w:type="dxa"/>
              <w:start w:w="70" w:type="dxa"/>
              <w:bottom w:w="60" w:type="dxa"/>
              <w:end w:w="70" w:type="dxa"/>
            </w:tcMar>
          </w:tcPr>
          <w:p>
            <w:pPr>
              <w:spacing w:after="0" w:line="228" w:lineRule="auto"/>
            </w:pPr>
            <w:r/>
            <w:r>
              <w:rPr>
                <w:rFonts w:ascii="Arial" w:hAnsi="Arial"/>
                <w:b w:val="0"/>
                <w:sz w:val="15"/>
              </w:rPr>
              <w:t>CRM - Approval Workflow</w:t>
            </w:r>
          </w:p>
        </w:tc>
        <w:tc>
          <w:tcPr>
            <w:tcW w:type="dxa" w:w="1304"/>
            <w:vAlign w:val="top"/>
            <w:tcMar>
              <w:top w:w="60" w:type="dxa"/>
              <w:start w:w="70" w:type="dxa"/>
              <w:bottom w:w="60" w:type="dxa"/>
              <w:end w:w="70" w:type="dxa"/>
            </w:tcMar>
          </w:tcPr>
          <w:p>
            <w:pPr>
              <w:spacing w:after="0" w:line="228" w:lineRule="auto"/>
            </w:pPr>
            <w:r/>
            <w:r>
              <w:rPr>
                <w:rFonts w:ascii="Arial" w:hAnsi="Arial"/>
                <w:b w:val="0"/>
                <w:sz w:val="15"/>
              </w:rPr>
              <w:t>Sales - Commercial Approval Process Owner</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Designated T&amp;C Policy Owner decides clause deviations. Finance - Credit Control decides credit status. Authorized Management decides exceptions above delegated authority.</w:t>
            </w:r>
          </w:p>
        </w:tc>
        <w:tc>
          <w:tcPr>
            <w:tcW w:type="dxa" w:w="1389"/>
            <w:vAlign w:val="top"/>
            <w:tcMar>
              <w:top w:w="60" w:type="dxa"/>
              <w:start w:w="70" w:type="dxa"/>
              <w:bottom w:w="60" w:type="dxa"/>
              <w:end w:w="70" w:type="dxa"/>
            </w:tcMar>
          </w:tcPr>
          <w:p>
            <w:pPr>
              <w:spacing w:after="0" w:line="228" w:lineRule="auto"/>
            </w:pPr>
            <w:r/>
            <w:r>
              <w:rPr>
                <w:rFonts w:ascii="Arial" w:hAnsi="Arial"/>
                <w:b w:val="0"/>
                <w:sz w:val="15"/>
              </w:rPr>
              <w:t>Commercial Offer, Audit</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T&amp;C deviation, authority, price/margin and credit decision inputs</w:t>
            </w:r>
          </w:p>
        </w:tc>
        <w:tc>
          <w:tcPr>
            <w:tcW w:type="dxa" w:w="3090"/>
            <w:vAlign w:val="top"/>
            <w:tcMar>
              <w:top w:w="60" w:type="dxa"/>
              <w:start w:w="70" w:type="dxa"/>
              <w:bottom w:w="60" w:type="dxa"/>
              <w:end w:w="70" w:type="dxa"/>
            </w:tcMar>
          </w:tcPr>
          <w:p>
            <w:pPr>
              <w:spacing w:after="0" w:line="228" w:lineRule="auto"/>
            </w:pPr>
            <w:r/>
            <w:r>
              <w:rPr>
                <w:rFonts w:ascii="Arial" w:hAnsi="Arial"/>
                <w:b w:val="0"/>
                <w:sz w:val="15"/>
              </w:rPr>
              <w:t>One approval case may coordinate several required decisions without duplicating the underlying records.</w:t>
            </w:r>
          </w:p>
        </w:tc>
      </w:tr>
    </w:tbl>
    <w:p/>
    <w:p>
      <w:pPr>
        <w:pStyle w:val="Heading1"/>
      </w:pPr>
      <w:r>
        <w:t>7. Opportunity, Commercial Offer, T&amp;C and submitted-document records</w:t>
      </w:r>
    </w:p>
    <w:p>
      <w:pPr>
        <w:shd w:fill="FFF2CC"/>
      </w:pPr>
      <w:r>
        <w:rPr>
          <w:b/>
          <w:color w:val="7F6000"/>
        </w:rPr>
        <w:t>T&amp;C ownership rule: The Sales - Commercial Offer Owner selects clauses for a specific offer. One Designated T&amp;C Policy Owner (working assumption: Commercial Head) owns the clause catalogue and decides deviations or new clauses. Finance, Legal Adviser and Management participate only when the clause category or delegated-authority rule requires their review.</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211"/>
        <w:gridCol w:w="2211"/>
        <w:gridCol w:w="2211"/>
        <w:gridCol w:w="2211"/>
        <w:gridCol w:w="2211"/>
        <w:gridCol w:w="2211"/>
        <w:gridCol w:w="2211"/>
      </w:tblGrid>
      <w:tr>
        <w:trPr>
          <w:tblHeader w:val="true"/>
        </w:trPr>
        <w:tc>
          <w:tcPr>
            <w:tcW w:type="dxa" w:w="1729"/>
            <w:vAlign w:val="center"/>
            <w:tcMar>
              <w:top w:w="60" w:type="dxa"/>
              <w:start w:w="70" w:type="dxa"/>
              <w:bottom w:w="60" w:type="dxa"/>
              <w:end w:w="70" w:type="dxa"/>
            </w:tcMar>
            <w:shd w:fill="17365D"/>
          </w:tcPr>
          <w:p>
            <w:pPr>
              <w:spacing w:after="0" w:line="228" w:lineRule="auto"/>
            </w:pPr>
            <w:r/>
            <w:r>
              <w:rPr>
                <w:rFonts w:ascii="Arial" w:hAnsi="Arial"/>
                <w:b/>
                <w:color w:val="FFFFFF"/>
                <w:sz w:val="16"/>
              </w:rPr>
              <w:t>Record / data area</w:t>
            </w:r>
          </w:p>
        </w:tc>
        <w:tc>
          <w:tcPr>
            <w:tcW w:type="dxa" w:w="1899"/>
            <w:vAlign w:val="center"/>
            <w:tcMar>
              <w:top w:w="60" w:type="dxa"/>
              <w:start w:w="70" w:type="dxa"/>
              <w:bottom w:w="60" w:type="dxa"/>
              <w:end w:w="70" w:type="dxa"/>
            </w:tcMar>
            <w:shd w:fill="17365D"/>
          </w:tcPr>
          <w:p>
            <w:pPr>
              <w:spacing w:after="0" w:line="228" w:lineRule="auto"/>
            </w:pPr>
            <w:r/>
            <w:r>
              <w:rPr>
                <w:rFonts w:ascii="Arial" w:hAnsi="Arial"/>
                <w:b/>
                <w:color w:val="FFFFFF"/>
                <w:sz w:val="16"/>
              </w:rPr>
              <w:t>Authoritative system and module</w:t>
            </w:r>
          </w:p>
        </w:tc>
        <w:tc>
          <w:tcPr>
            <w:tcW w:type="dxa" w:w="1304"/>
            <w:vAlign w:val="top"/>
            <w:tcMar>
              <w:top w:w="60" w:type="dxa"/>
              <w:start w:w="70" w:type="dxa"/>
              <w:bottom w:w="60" w:type="dxa"/>
              <w:end w:w="70" w:type="dxa"/>
            </w:tcMar>
            <w:shd w:fill="17365D"/>
          </w:tcPr>
          <w:p>
            <w:pPr>
              <w:spacing w:after="0" w:line="228" w:lineRule="auto"/>
            </w:pPr>
            <w:r/>
            <w:r>
              <w:rPr>
                <w:rFonts w:ascii="Arial" w:hAnsi="Arial"/>
                <w:b/>
                <w:color w:val="FFFFFF"/>
                <w:sz w:val="15"/>
              </w:rPr>
              <w:t>Primary business owner</w:t>
              <w:br/>
              <w:t>(one accountable role)</w:t>
            </w:r>
          </w:p>
        </w:tc>
        <w:tc>
          <w:tcPr>
            <w:tcW w:type="dxa" w:w="1729"/>
            <w:vAlign w:val="top"/>
            <w:tcMar>
              <w:top w:w="60" w:type="dxa"/>
              <w:start w:w="70" w:type="dxa"/>
              <w:bottom w:w="60" w:type="dxa"/>
              <w:end w:w="70" w:type="dxa"/>
            </w:tcMar>
            <w:shd w:fill="17365D"/>
          </w:tcPr>
          <w:p>
            <w:pPr>
              <w:spacing w:after="0" w:line="228" w:lineRule="auto"/>
            </w:pPr>
            <w:r/>
            <w:r>
              <w:rPr>
                <w:rFonts w:ascii="Arial" w:hAnsi="Arial"/>
                <w:b/>
                <w:color w:val="FFFFFF"/>
                <w:sz w:val="15"/>
              </w:rPr>
              <w:t>Supporting / approval roles</w:t>
              <w:br/>
              <w:t>(not owners)</w:t>
            </w:r>
          </w:p>
        </w:tc>
        <w:tc>
          <w:tcPr>
            <w:tcW w:type="dxa" w:w="1389"/>
            <w:vAlign w:val="center"/>
            <w:tcMar>
              <w:top w:w="60" w:type="dxa"/>
              <w:start w:w="70" w:type="dxa"/>
              <w:bottom w:w="60" w:type="dxa"/>
              <w:end w:w="70" w:type="dxa"/>
            </w:tcMar>
            <w:shd w:fill="17365D"/>
          </w:tcPr>
          <w:p>
            <w:pPr>
              <w:spacing w:after="0" w:line="228" w:lineRule="auto"/>
            </w:pPr>
            <w:r/>
            <w:r>
              <w:rPr>
                <w:rFonts w:ascii="Arial" w:hAnsi="Arial"/>
                <w:b/>
                <w:color w:val="FFFFFF"/>
                <w:sz w:val="16"/>
              </w:rPr>
              <w:t>Main consumers</w:t>
            </w:r>
          </w:p>
        </w:tc>
        <w:tc>
          <w:tcPr>
            <w:tcW w:type="dxa" w:w="1729"/>
            <w:vAlign w:val="center"/>
            <w:tcMar>
              <w:top w:w="60" w:type="dxa"/>
              <w:start w:w="70" w:type="dxa"/>
              <w:bottom w:w="60" w:type="dxa"/>
              <w:end w:w="70" w:type="dxa"/>
            </w:tcMar>
            <w:shd w:fill="17365D"/>
          </w:tcPr>
          <w:p>
            <w:pPr>
              <w:spacing w:after="0" w:line="228" w:lineRule="auto"/>
            </w:pPr>
            <w:r/>
            <w:r>
              <w:rPr>
                <w:rFonts w:ascii="Arial" w:hAnsi="Arial"/>
                <w:b/>
                <w:color w:val="FFFFFF"/>
                <w:sz w:val="16"/>
              </w:rPr>
              <w:t>Primary source / evidence repository</w:t>
            </w:r>
          </w:p>
        </w:tc>
        <w:tc>
          <w:tcPr>
            <w:tcW w:type="dxa" w:w="3090"/>
            <w:vAlign w:val="center"/>
            <w:tcMar>
              <w:top w:w="60" w:type="dxa"/>
              <w:start w:w="70" w:type="dxa"/>
              <w:bottom w:w="60" w:type="dxa"/>
              <w:end w:w="70" w:type="dxa"/>
            </w:tcMar>
            <w:shd w:fill="17365D"/>
          </w:tcPr>
          <w:p>
            <w:pPr>
              <w:spacing w:after="0" w:line="228" w:lineRule="auto"/>
            </w:pPr>
            <w:r/>
            <w:r>
              <w:rPr>
                <w:rFonts w:ascii="Arial" w:hAnsi="Arial"/>
                <w:b/>
                <w:color w:val="FFFFFF"/>
                <w:sz w:val="16"/>
              </w:rPr>
              <w:t>Key controls and ownership rules</w:t>
            </w:r>
          </w:p>
        </w:tc>
      </w:tr>
      <w:tr>
        <w:trPr>
          <w:cantSplit/>
        </w:trPr>
        <w:tc>
          <w:tcPr>
            <w:tcW w:type="dxa" w:w="1729"/>
            <w:vAlign w:val="top"/>
            <w:tcMar>
              <w:top w:w="60" w:type="dxa"/>
              <w:start w:w="70" w:type="dxa"/>
              <w:bottom w:w="60" w:type="dxa"/>
              <w:end w:w="70" w:type="dxa"/>
            </w:tcMar>
          </w:tcPr>
          <w:p>
            <w:pPr>
              <w:spacing w:after="0" w:line="228" w:lineRule="auto"/>
            </w:pPr>
            <w:r/>
            <w:r>
              <w:rPr>
                <w:rFonts w:ascii="Arial" w:hAnsi="Arial"/>
                <w:b w:val="0"/>
                <w:sz w:val="15"/>
              </w:rPr>
              <w:t>Opportunity</w:t>
            </w:r>
          </w:p>
        </w:tc>
        <w:tc>
          <w:tcPr>
            <w:tcW w:type="dxa" w:w="1899"/>
            <w:vAlign w:val="top"/>
            <w:tcMar>
              <w:top w:w="60" w:type="dxa"/>
              <w:start w:w="70" w:type="dxa"/>
              <w:bottom w:w="60" w:type="dxa"/>
              <w:end w:w="70" w:type="dxa"/>
            </w:tcMar>
          </w:tcPr>
          <w:p>
            <w:pPr>
              <w:spacing w:after="0" w:line="228" w:lineRule="auto"/>
            </w:pPr>
            <w:r/>
            <w:r>
              <w:rPr>
                <w:rFonts w:ascii="Arial" w:hAnsi="Arial"/>
                <w:b w:val="0"/>
                <w:sz w:val="15"/>
              </w:rPr>
              <w:t>CRM - Opportunity Management</w:t>
            </w:r>
          </w:p>
        </w:tc>
        <w:tc>
          <w:tcPr>
            <w:tcW w:type="dxa" w:w="1304"/>
            <w:vAlign w:val="top"/>
            <w:tcMar>
              <w:top w:w="60" w:type="dxa"/>
              <w:start w:w="70" w:type="dxa"/>
              <w:bottom w:w="60" w:type="dxa"/>
              <w:end w:w="70" w:type="dxa"/>
            </w:tcMar>
          </w:tcPr>
          <w:p>
            <w:pPr>
              <w:spacing w:after="0" w:line="228" w:lineRule="auto"/>
            </w:pPr>
            <w:r/>
            <w:r>
              <w:rPr>
                <w:rFonts w:ascii="Arial" w:hAnsi="Arial"/>
                <w:b w:val="0"/>
                <w:sz w:val="15"/>
              </w:rPr>
              <w:t>Sales</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Account owner; Management review</w:t>
            </w:r>
          </w:p>
        </w:tc>
        <w:tc>
          <w:tcPr>
            <w:tcW w:type="dxa" w:w="1389"/>
            <w:vAlign w:val="top"/>
            <w:tcMar>
              <w:top w:w="60" w:type="dxa"/>
              <w:start w:w="70" w:type="dxa"/>
              <w:bottom w:w="60" w:type="dxa"/>
              <w:end w:w="70" w:type="dxa"/>
            </w:tcMar>
          </w:tcPr>
          <w:p>
            <w:pPr>
              <w:spacing w:after="0" w:line="228" w:lineRule="auto"/>
            </w:pPr>
            <w:r/>
            <w:r>
              <w:rPr>
                <w:rFonts w:ascii="Arial" w:hAnsi="Arial"/>
                <w:b w:val="0"/>
                <w:sz w:val="15"/>
              </w:rPr>
              <w:t>Account, Commercial Offer, Pipeline reporting</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RFQ, enquiry, tender or customer requirement</w:t>
            </w:r>
          </w:p>
        </w:tc>
        <w:tc>
          <w:tcPr>
            <w:tcW w:type="dxa" w:w="3090"/>
            <w:vAlign w:val="top"/>
            <w:tcMar>
              <w:top w:w="60" w:type="dxa"/>
              <w:start w:w="70" w:type="dxa"/>
              <w:bottom w:w="60" w:type="dxa"/>
              <w:end w:w="70" w:type="dxa"/>
            </w:tcMar>
          </w:tcPr>
          <w:p>
            <w:pPr>
              <w:spacing w:after="0" w:line="228" w:lineRule="auto"/>
            </w:pPr>
            <w:r/>
            <w:r>
              <w:rPr>
                <w:rFonts w:ascii="Arial" w:hAnsi="Arial"/>
                <w:b w:val="0"/>
                <w:sz w:val="15"/>
              </w:rPr>
              <w:t>One separate Opportunity per requirement; must link to one Account and preserve source reference.</w:t>
            </w:r>
          </w:p>
        </w:tc>
      </w:tr>
      <w:tr>
        <w:trPr>
          <w:cantSplit/>
        </w:trPr>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Opportunity status and outcome</w:t>
            </w:r>
          </w:p>
        </w:tc>
        <w:tc>
          <w:tcPr>
            <w:tcW w:type="dxa" w:w="1899"/>
            <w:vAlign w:val="top"/>
            <w:tcMar>
              <w:top w:w="60" w:type="dxa"/>
              <w:start w:w="70" w:type="dxa"/>
              <w:bottom w:w="60" w:type="dxa"/>
              <w:end w:w="70" w:type="dxa"/>
            </w:tcMar>
            <w:shd w:fill="F4F8FB"/>
          </w:tcPr>
          <w:p>
            <w:pPr>
              <w:spacing w:after="0" w:line="228" w:lineRule="auto"/>
            </w:pPr>
            <w:r/>
            <w:r>
              <w:rPr>
                <w:rFonts w:ascii="Arial" w:hAnsi="Arial"/>
                <w:b w:val="0"/>
                <w:sz w:val="15"/>
              </w:rPr>
              <w:t>CRM - Opportunity Management</w:t>
            </w:r>
          </w:p>
        </w:tc>
        <w:tc>
          <w:tcPr>
            <w:tcW w:type="dxa" w:w="1304"/>
            <w:vAlign w:val="top"/>
            <w:tcMar>
              <w:top w:w="60" w:type="dxa"/>
              <w:start w:w="70" w:type="dxa"/>
              <w:bottom w:w="60" w:type="dxa"/>
              <w:end w:w="70" w:type="dxa"/>
            </w:tcMar>
            <w:shd w:fill="F4F8FB"/>
          </w:tcPr>
          <w:p>
            <w:pPr>
              <w:spacing w:after="0" w:line="228" w:lineRule="auto"/>
            </w:pPr>
            <w:r/>
            <w:r>
              <w:rPr>
                <w:rFonts w:ascii="Arial" w:hAnsi="Arial"/>
                <w:b w:val="0"/>
                <w:sz w:val="15"/>
              </w:rPr>
              <w:t>Sales</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Sales manager</w:t>
            </w:r>
          </w:p>
        </w:tc>
        <w:tc>
          <w:tcPr>
            <w:tcW w:type="dxa" w:w="1389"/>
            <w:vAlign w:val="top"/>
            <w:tcMar>
              <w:top w:w="60" w:type="dxa"/>
              <w:start w:w="70" w:type="dxa"/>
              <w:bottom w:w="60" w:type="dxa"/>
              <w:end w:w="70" w:type="dxa"/>
            </w:tcMar>
            <w:shd w:fill="F4F8FB"/>
          </w:tcPr>
          <w:p>
            <w:pPr>
              <w:spacing w:after="0" w:line="228" w:lineRule="auto"/>
            </w:pPr>
            <w:r/>
            <w:r>
              <w:rPr>
                <w:rFonts w:ascii="Arial" w:hAnsi="Arial"/>
                <w:b w:val="0"/>
                <w:sz w:val="15"/>
              </w:rPr>
              <w:t>Pipeline, Reporting</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Sales updates and customer outcome</w:t>
            </w:r>
          </w:p>
        </w:tc>
        <w:tc>
          <w:tcPr>
            <w:tcW w:type="dxa" w:w="3090"/>
            <w:vAlign w:val="top"/>
            <w:tcMar>
              <w:top w:w="60" w:type="dxa"/>
              <w:start w:w="70" w:type="dxa"/>
              <w:bottom w:w="60" w:type="dxa"/>
              <w:end w:w="70" w:type="dxa"/>
            </w:tcMar>
            <w:shd w:fill="F4F8FB"/>
          </w:tcPr>
          <w:p>
            <w:pPr>
              <w:spacing w:after="0" w:line="228" w:lineRule="auto"/>
            </w:pPr>
            <w:r/>
            <w:r>
              <w:rPr>
                <w:rFonts w:ascii="Arial" w:hAnsi="Arial"/>
                <w:b w:val="0"/>
                <w:sz w:val="15"/>
              </w:rPr>
              <w:t>Capture stage, next action, hold/loss/win reason and closure date.</w:t>
            </w:r>
          </w:p>
        </w:tc>
      </w:tr>
      <w:tr>
        <w:trPr>
          <w:cantSplit/>
        </w:trPr>
        <w:tc>
          <w:tcPr>
            <w:tcW w:type="dxa" w:w="1729"/>
            <w:vAlign w:val="top"/>
            <w:tcMar>
              <w:top w:w="60" w:type="dxa"/>
              <w:start w:w="70" w:type="dxa"/>
              <w:bottom w:w="60" w:type="dxa"/>
              <w:end w:w="70" w:type="dxa"/>
            </w:tcMar>
          </w:tcPr>
          <w:p>
            <w:pPr>
              <w:spacing w:after="0" w:line="228" w:lineRule="auto"/>
            </w:pPr>
            <w:r/>
            <w:r>
              <w:rPr>
                <w:rFonts w:ascii="Arial" w:hAnsi="Arial"/>
                <w:b w:val="0"/>
                <w:sz w:val="15"/>
              </w:rPr>
              <w:t>Commercial Offer series</w:t>
            </w:r>
          </w:p>
        </w:tc>
        <w:tc>
          <w:tcPr>
            <w:tcW w:type="dxa" w:w="1899"/>
            <w:vAlign w:val="top"/>
            <w:tcMar>
              <w:top w:w="60" w:type="dxa"/>
              <w:start w:w="70" w:type="dxa"/>
              <w:bottom w:w="60" w:type="dxa"/>
              <w:end w:w="70" w:type="dxa"/>
            </w:tcMar>
          </w:tcPr>
          <w:p>
            <w:pPr>
              <w:spacing w:after="0" w:line="228" w:lineRule="auto"/>
            </w:pPr>
            <w:r/>
            <w:r>
              <w:rPr>
                <w:rFonts w:ascii="Arial" w:hAnsi="Arial"/>
                <w:b w:val="0"/>
                <w:sz w:val="15"/>
              </w:rPr>
              <w:t>CRM - Commercial Offer Management</w:t>
            </w:r>
          </w:p>
        </w:tc>
        <w:tc>
          <w:tcPr>
            <w:tcW w:type="dxa" w:w="1304"/>
            <w:vAlign w:val="top"/>
            <w:tcMar>
              <w:top w:w="60" w:type="dxa"/>
              <w:start w:w="70" w:type="dxa"/>
              <w:bottom w:w="60" w:type="dxa"/>
              <w:end w:w="70" w:type="dxa"/>
            </w:tcMar>
          </w:tcPr>
          <w:p>
            <w:pPr>
              <w:spacing w:after="0" w:line="228" w:lineRule="auto"/>
            </w:pPr>
            <w:r/>
            <w:r>
              <w:rPr>
                <w:rFonts w:ascii="Arial" w:hAnsi="Arial"/>
                <w:b w:val="0"/>
                <w:sz w:val="15"/>
              </w:rPr>
              <w:t>Sales - Commercial Offer Owner</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Finance, Credit Control, the Designated T&amp;C Policy Owner and Management act only as approvers when a rule requires their decision.</w:t>
            </w:r>
          </w:p>
        </w:tc>
        <w:tc>
          <w:tcPr>
            <w:tcW w:type="dxa" w:w="1389"/>
            <w:vAlign w:val="top"/>
            <w:tcMar>
              <w:top w:w="60" w:type="dxa"/>
              <w:start w:w="70" w:type="dxa"/>
              <w:bottom w:w="60" w:type="dxa"/>
              <w:end w:w="70" w:type="dxa"/>
            </w:tcMar>
          </w:tcPr>
          <w:p>
            <w:pPr>
              <w:spacing w:after="0" w:line="228" w:lineRule="auto"/>
            </w:pPr>
            <w:r/>
            <w:r>
              <w:rPr>
                <w:rFonts w:ascii="Arial" w:hAnsi="Arial"/>
                <w:b w:val="0"/>
                <w:sz w:val="15"/>
              </w:rPr>
              <w:t>Customer, Credit, Work Order, Reporting</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Opportunity and customer requirement</w:t>
            </w:r>
          </w:p>
        </w:tc>
        <w:tc>
          <w:tcPr>
            <w:tcW w:type="dxa" w:w="3090"/>
            <w:vAlign w:val="top"/>
            <w:tcMar>
              <w:top w:w="60" w:type="dxa"/>
              <w:start w:w="70" w:type="dxa"/>
              <w:bottom w:w="60" w:type="dxa"/>
              <w:end w:w="70" w:type="dxa"/>
            </w:tcMar>
          </w:tcPr>
          <w:p>
            <w:pPr>
              <w:spacing w:after="0" w:line="228" w:lineRule="auto"/>
            </w:pPr>
            <w:r/>
            <w:r>
              <w:rPr>
                <w:rFonts w:ascii="Arial" w:hAnsi="Arial"/>
                <w:b w:val="0"/>
                <w:sz w:val="15"/>
              </w:rPr>
              <w:t>One control record per Base, Supplementary or Change Quotation series. Related offers are not revisions of the Base Offer.</w:t>
            </w:r>
          </w:p>
        </w:tc>
      </w:tr>
      <w:tr>
        <w:trPr>
          <w:cantSplit/>
        </w:trPr>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Commercial Offer line</w:t>
            </w:r>
          </w:p>
        </w:tc>
        <w:tc>
          <w:tcPr>
            <w:tcW w:type="dxa" w:w="1899"/>
            <w:vAlign w:val="top"/>
            <w:tcMar>
              <w:top w:w="60" w:type="dxa"/>
              <w:start w:w="70" w:type="dxa"/>
              <w:bottom w:w="60" w:type="dxa"/>
              <w:end w:w="70" w:type="dxa"/>
            </w:tcMar>
            <w:shd w:fill="F4F8FB"/>
          </w:tcPr>
          <w:p>
            <w:pPr>
              <w:spacing w:after="0" w:line="228" w:lineRule="auto"/>
            </w:pPr>
            <w:r/>
            <w:r>
              <w:rPr>
                <w:rFonts w:ascii="Arial" w:hAnsi="Arial"/>
                <w:b w:val="0"/>
                <w:sz w:val="15"/>
              </w:rPr>
              <w:t>CRM - Commercial Offer Management</w:t>
            </w:r>
          </w:p>
        </w:tc>
        <w:tc>
          <w:tcPr>
            <w:tcW w:type="dxa" w:w="1304"/>
            <w:vAlign w:val="top"/>
            <w:tcMar>
              <w:top w:w="60" w:type="dxa"/>
              <w:start w:w="70" w:type="dxa"/>
              <w:bottom w:w="60" w:type="dxa"/>
              <w:end w:w="70" w:type="dxa"/>
            </w:tcMar>
            <w:shd w:fill="F4F8FB"/>
          </w:tcPr>
          <w:p>
            <w:pPr>
              <w:spacing w:after="0" w:line="228" w:lineRule="auto"/>
            </w:pPr>
            <w:r/>
            <w:r>
              <w:rPr>
                <w:rFonts w:ascii="Arial" w:hAnsi="Arial"/>
                <w:b w:val="0"/>
                <w:sz w:val="15"/>
              </w:rPr>
              <w:t>Sales - Commercial Offer Owner</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Billing reviews billing terms and UOM. Finance reviews tax, payment and credit-sensitive fields. Neither becomes owner of the Commercial Offer.</w:t>
            </w:r>
          </w:p>
        </w:tc>
        <w:tc>
          <w:tcPr>
            <w:tcW w:type="dxa" w:w="1389"/>
            <w:vAlign w:val="top"/>
            <w:tcMar>
              <w:top w:w="60" w:type="dxa"/>
              <w:start w:w="70" w:type="dxa"/>
              <w:bottom w:w="60" w:type="dxa"/>
              <w:end w:w="70" w:type="dxa"/>
            </w:tcMar>
            <w:shd w:fill="F4F8FB"/>
          </w:tcPr>
          <w:p>
            <w:pPr>
              <w:spacing w:after="0" w:line="228" w:lineRule="auto"/>
            </w:pPr>
            <w:r/>
            <w:r>
              <w:rPr>
                <w:rFonts w:ascii="Arial" w:hAnsi="Arial"/>
                <w:b w:val="0"/>
                <w:sz w:val="15"/>
              </w:rPr>
              <w:t>Readiness, Document generation, Work Order handoff</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Customer requirement, rate evidence and approved terms</w:t>
            </w:r>
          </w:p>
        </w:tc>
        <w:tc>
          <w:tcPr>
            <w:tcW w:type="dxa" w:w="3090"/>
            <w:vAlign w:val="top"/>
            <w:tcMar>
              <w:top w:w="60" w:type="dxa"/>
              <w:start w:w="70" w:type="dxa"/>
              <w:bottom w:w="60" w:type="dxa"/>
              <w:end w:w="70" w:type="dxa"/>
            </w:tcMar>
            <w:shd w:fill="F4F8FB"/>
          </w:tcPr>
          <w:p>
            <w:pPr>
              <w:spacing w:after="0" w:line="228" w:lineRule="auto"/>
            </w:pPr>
            <w:r/>
            <w:r>
              <w:rPr>
                <w:rFonts w:ascii="Arial" w:hAnsi="Arial"/>
                <w:b w:val="0"/>
                <w:sz w:val="15"/>
              </w:rPr>
              <w:t>Preserve service/scope, quantity, UOM, rate, tax context and source references.</w:t>
            </w:r>
          </w:p>
        </w:tc>
      </w:tr>
      <w:tr>
        <w:trPr>
          <w:cantSplit/>
        </w:trPr>
        <w:tc>
          <w:tcPr>
            <w:tcW w:type="dxa" w:w="1729"/>
            <w:vAlign w:val="top"/>
            <w:tcMar>
              <w:top w:w="60" w:type="dxa"/>
              <w:start w:w="70" w:type="dxa"/>
              <w:bottom w:w="60" w:type="dxa"/>
              <w:end w:w="70" w:type="dxa"/>
            </w:tcMar>
          </w:tcPr>
          <w:p>
            <w:pPr>
              <w:spacing w:after="0" w:line="228" w:lineRule="auto"/>
            </w:pPr>
            <w:r/>
            <w:r>
              <w:rPr>
                <w:rFonts w:ascii="Arial" w:hAnsi="Arial"/>
                <w:b w:val="0"/>
                <w:sz w:val="15"/>
              </w:rPr>
              <w:t>Commercial Offer revision</w:t>
            </w:r>
          </w:p>
        </w:tc>
        <w:tc>
          <w:tcPr>
            <w:tcW w:type="dxa" w:w="1899"/>
            <w:vAlign w:val="top"/>
            <w:tcMar>
              <w:top w:w="60" w:type="dxa"/>
              <w:start w:w="70" w:type="dxa"/>
              <w:bottom w:w="60" w:type="dxa"/>
              <w:end w:w="70" w:type="dxa"/>
            </w:tcMar>
          </w:tcPr>
          <w:p>
            <w:pPr>
              <w:spacing w:after="0" w:line="228" w:lineRule="auto"/>
            </w:pPr>
            <w:r/>
            <w:r>
              <w:rPr>
                <w:rFonts w:ascii="Arial" w:hAnsi="Arial"/>
                <w:b w:val="0"/>
                <w:sz w:val="15"/>
              </w:rPr>
              <w:t>CRM - Commercial Offer Revision Management</w:t>
            </w:r>
          </w:p>
        </w:tc>
        <w:tc>
          <w:tcPr>
            <w:tcW w:type="dxa" w:w="1304"/>
            <w:vAlign w:val="top"/>
            <w:tcMar>
              <w:top w:w="60" w:type="dxa"/>
              <w:start w:w="70" w:type="dxa"/>
              <w:bottom w:w="60" w:type="dxa"/>
              <w:end w:w="70" w:type="dxa"/>
            </w:tcMar>
          </w:tcPr>
          <w:p>
            <w:pPr>
              <w:spacing w:after="0" w:line="228" w:lineRule="auto"/>
            </w:pPr>
            <w:r/>
            <w:r>
              <w:rPr>
                <w:rFonts w:ascii="Arial" w:hAnsi="Arial"/>
                <w:b w:val="0"/>
                <w:sz w:val="15"/>
              </w:rPr>
              <w:t>Sales - Commercial Offer Owner</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Any approval role whose controlled term changes must re-review the affected revision.</w:t>
            </w:r>
          </w:p>
        </w:tc>
        <w:tc>
          <w:tcPr>
            <w:tcW w:type="dxa" w:w="1389"/>
            <w:vAlign w:val="top"/>
            <w:tcMar>
              <w:top w:w="60" w:type="dxa"/>
              <w:start w:w="70" w:type="dxa"/>
              <w:bottom w:w="60" w:type="dxa"/>
              <w:end w:w="70" w:type="dxa"/>
            </w:tcMar>
          </w:tcPr>
          <w:p>
            <w:pPr>
              <w:spacing w:after="0" w:line="228" w:lineRule="auto"/>
            </w:pPr>
            <w:r/>
            <w:r>
              <w:rPr>
                <w:rFonts w:ascii="Arial" w:hAnsi="Arial"/>
                <w:b w:val="0"/>
                <w:sz w:val="15"/>
              </w:rPr>
              <w:t>Submission, Customer response, Audit</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Prior offer revision</w:t>
            </w:r>
          </w:p>
        </w:tc>
        <w:tc>
          <w:tcPr>
            <w:tcW w:type="dxa" w:w="3090"/>
            <w:vAlign w:val="top"/>
            <w:tcMar>
              <w:top w:w="60" w:type="dxa"/>
              <w:start w:w="70" w:type="dxa"/>
              <w:bottom w:w="60" w:type="dxa"/>
              <w:end w:w="70" w:type="dxa"/>
            </w:tcMar>
          </w:tcPr>
          <w:p>
            <w:pPr>
              <w:spacing w:after="0" w:line="228" w:lineRule="auto"/>
            </w:pPr>
            <w:r/>
            <w:r>
              <w:rPr>
                <w:rFonts w:ascii="Arial" w:hAnsi="Arial"/>
                <w:b w:val="0"/>
                <w:sz w:val="15"/>
              </w:rPr>
              <w:t>Structured revision and resubmission history is authoritative; prior revisions remain immutable.</w:t>
            </w:r>
          </w:p>
        </w:tc>
      </w:tr>
      <w:tr>
        <w:trPr>
          <w:cantSplit/>
        </w:trPr>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Commercial Offer purpose relationship</w:t>
            </w:r>
          </w:p>
        </w:tc>
        <w:tc>
          <w:tcPr>
            <w:tcW w:type="dxa" w:w="1899"/>
            <w:vAlign w:val="top"/>
            <w:tcMar>
              <w:top w:w="60" w:type="dxa"/>
              <w:start w:w="70" w:type="dxa"/>
              <w:bottom w:w="60" w:type="dxa"/>
              <w:end w:w="70" w:type="dxa"/>
            </w:tcMar>
            <w:shd w:fill="F4F8FB"/>
          </w:tcPr>
          <w:p>
            <w:pPr>
              <w:spacing w:after="0" w:line="228" w:lineRule="auto"/>
            </w:pPr>
            <w:r/>
            <w:r>
              <w:rPr>
                <w:rFonts w:ascii="Arial" w:hAnsi="Arial"/>
                <w:b w:val="0"/>
                <w:sz w:val="15"/>
              </w:rPr>
              <w:t>CRM - Commercial Offer Management</w:t>
            </w:r>
          </w:p>
        </w:tc>
        <w:tc>
          <w:tcPr>
            <w:tcW w:type="dxa" w:w="1304"/>
            <w:vAlign w:val="top"/>
            <w:tcMar>
              <w:top w:w="60" w:type="dxa"/>
              <w:start w:w="70" w:type="dxa"/>
              <w:bottom w:w="60" w:type="dxa"/>
              <w:end w:w="70" w:type="dxa"/>
            </w:tcMar>
            <w:shd w:fill="F4F8FB"/>
          </w:tcPr>
          <w:p>
            <w:pPr>
              <w:spacing w:after="0" w:line="228" w:lineRule="auto"/>
            </w:pPr>
            <w:r/>
            <w:r>
              <w:rPr>
                <w:rFonts w:ascii="Arial" w:hAnsi="Arial"/>
                <w:b w:val="0"/>
                <w:sz w:val="15"/>
              </w:rPr>
              <w:t>Sales - Commercial Offer Owner</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Operations confirms the linked Work Order context but cannot alter the Base Offer or related-offer lineage.</w:t>
            </w:r>
          </w:p>
        </w:tc>
        <w:tc>
          <w:tcPr>
            <w:tcW w:type="dxa" w:w="1389"/>
            <w:vAlign w:val="top"/>
            <w:tcMar>
              <w:top w:w="60" w:type="dxa"/>
              <w:start w:w="70" w:type="dxa"/>
              <w:bottom w:w="60" w:type="dxa"/>
              <w:end w:w="70" w:type="dxa"/>
            </w:tcMar>
            <w:shd w:fill="F4F8FB"/>
          </w:tcPr>
          <w:p>
            <w:pPr>
              <w:spacing w:after="0" w:line="228" w:lineRule="auto"/>
            </w:pPr>
            <w:r/>
            <w:r>
              <w:rPr>
                <w:rFonts w:ascii="Arial" w:hAnsi="Arial"/>
                <w:b w:val="0"/>
                <w:sz w:val="15"/>
              </w:rPr>
              <w:t>Opportunity, Work Order, Amendment intake</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Base Offer and related Work Order</w:t>
            </w:r>
          </w:p>
        </w:tc>
        <w:tc>
          <w:tcPr>
            <w:tcW w:type="dxa" w:w="3090"/>
            <w:vAlign w:val="top"/>
            <w:tcMar>
              <w:top w:w="60" w:type="dxa"/>
              <w:start w:w="70" w:type="dxa"/>
              <w:bottom w:w="60" w:type="dxa"/>
              <w:end w:w="70" w:type="dxa"/>
            </w:tcMar>
            <w:shd w:fill="F4F8FB"/>
          </w:tcPr>
          <w:p>
            <w:pPr>
              <w:spacing w:after="0" w:line="228" w:lineRule="auto"/>
            </w:pPr>
            <w:r/>
            <w:r>
              <w:rPr>
                <w:rFonts w:ascii="Arial" w:hAnsi="Arial"/>
                <w:b w:val="0"/>
                <w:sz w:val="15"/>
              </w:rPr>
              <w:t>Supplementary and Change Quotations link directly to the Base Offer; Change Quotation requires an eligible Work Order.</w:t>
            </w:r>
          </w:p>
        </w:tc>
      </w:tr>
      <w:tr>
        <w:trPr>
          <w:cantSplit/>
        </w:trPr>
        <w:tc>
          <w:tcPr>
            <w:tcW w:type="dxa" w:w="1729"/>
            <w:vAlign w:val="top"/>
            <w:tcMar>
              <w:top w:w="60" w:type="dxa"/>
              <w:start w:w="70" w:type="dxa"/>
              <w:bottom w:w="60" w:type="dxa"/>
              <w:end w:w="70" w:type="dxa"/>
            </w:tcMar>
          </w:tcPr>
          <w:p>
            <w:pPr>
              <w:spacing w:after="0" w:line="228" w:lineRule="auto"/>
            </w:pPr>
            <w:r/>
            <w:r>
              <w:rPr>
                <w:rFonts w:ascii="Arial" w:hAnsi="Arial"/>
                <w:b w:val="0"/>
                <w:sz w:val="15"/>
              </w:rPr>
              <w:t>T&amp;C clause library</w:t>
            </w:r>
          </w:p>
        </w:tc>
        <w:tc>
          <w:tcPr>
            <w:tcW w:type="dxa" w:w="1899"/>
            <w:vAlign w:val="top"/>
            <w:tcMar>
              <w:top w:w="60" w:type="dxa"/>
              <w:start w:w="70" w:type="dxa"/>
              <w:bottom w:w="60" w:type="dxa"/>
              <w:end w:w="70" w:type="dxa"/>
            </w:tcMar>
          </w:tcPr>
          <w:p>
            <w:pPr>
              <w:spacing w:after="0" w:line="228" w:lineRule="auto"/>
            </w:pPr>
            <w:r/>
            <w:r>
              <w:rPr>
                <w:rFonts w:ascii="Arial" w:hAnsi="Arial"/>
                <w:b w:val="0"/>
                <w:sz w:val="15"/>
              </w:rPr>
              <w:t>CRM - T&amp;C Library</w:t>
            </w:r>
          </w:p>
        </w:tc>
        <w:tc>
          <w:tcPr>
            <w:tcW w:type="dxa" w:w="1304"/>
            <w:vAlign w:val="top"/>
            <w:tcMar>
              <w:top w:w="60" w:type="dxa"/>
              <w:start w:w="70" w:type="dxa"/>
              <w:bottom w:w="60" w:type="dxa"/>
              <w:end w:w="70" w:type="dxa"/>
            </w:tcMar>
          </w:tcPr>
          <w:p>
            <w:pPr>
              <w:spacing w:after="0" w:line="228" w:lineRule="auto"/>
            </w:pPr>
            <w:r/>
            <w:r>
              <w:rPr>
                <w:rFonts w:ascii="Arial" w:hAnsi="Arial"/>
                <w:b w:val="0"/>
                <w:sz w:val="15"/>
              </w:rPr>
              <w:t>Designated T&amp;C Policy Owner (working assumption: Commercial Head)</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Legal Adviser reviews legal-risk wording. Finance reviews clauses affecting payment, tax, credit or financial exposure. IT Administration maintains access, not clause policy.</w:t>
            </w:r>
          </w:p>
        </w:tc>
        <w:tc>
          <w:tcPr>
            <w:tcW w:type="dxa" w:w="1389"/>
            <w:vAlign w:val="top"/>
            <w:tcMar>
              <w:top w:w="60" w:type="dxa"/>
              <w:start w:w="70" w:type="dxa"/>
              <w:bottom w:w="60" w:type="dxa"/>
              <w:end w:w="70" w:type="dxa"/>
            </w:tcMar>
          </w:tcPr>
          <w:p>
            <w:pPr>
              <w:spacing w:after="0" w:line="228" w:lineRule="auto"/>
            </w:pPr>
            <w:r/>
            <w:r>
              <w:rPr>
                <w:rFonts w:ascii="Arial" w:hAnsi="Arial"/>
                <w:b w:val="0"/>
                <w:sz w:val="15"/>
              </w:rPr>
              <w:t>Commercial Offer, Document generation</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Approved clause catalogue and source legal/commercial review</w:t>
            </w:r>
          </w:p>
        </w:tc>
        <w:tc>
          <w:tcPr>
            <w:tcW w:type="dxa" w:w="3090"/>
            <w:vAlign w:val="top"/>
            <w:tcMar>
              <w:top w:w="60" w:type="dxa"/>
              <w:start w:w="70" w:type="dxa"/>
              <w:bottom w:w="60" w:type="dxa"/>
              <w:end w:w="70" w:type="dxa"/>
            </w:tcMar>
          </w:tcPr>
          <w:p>
            <w:pPr>
              <w:spacing w:after="0" w:line="228" w:lineRule="auto"/>
            </w:pPr>
            <w:r/>
            <w:r>
              <w:rPr>
                <w:rFonts w:ascii="Arial" w:hAnsi="Arial"/>
                <w:b w:val="0"/>
                <w:sz w:val="15"/>
              </w:rPr>
              <w:t>The Designated T&amp;C Policy Owner is one named PBL role accountable for the approved clause catalogue. Before final approval of this matrix, PBL must confirm whether that role is the Commercial Head or another named role.</w:t>
            </w:r>
          </w:p>
        </w:tc>
      </w:tr>
      <w:tr>
        <w:trPr>
          <w:cantSplit/>
        </w:trPr>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T&amp;C selection</w:t>
            </w:r>
          </w:p>
        </w:tc>
        <w:tc>
          <w:tcPr>
            <w:tcW w:type="dxa" w:w="1899"/>
            <w:vAlign w:val="top"/>
            <w:tcMar>
              <w:top w:w="60" w:type="dxa"/>
              <w:start w:w="70" w:type="dxa"/>
              <w:bottom w:w="60" w:type="dxa"/>
              <w:end w:w="70" w:type="dxa"/>
            </w:tcMar>
            <w:shd w:fill="F4F8FB"/>
          </w:tcPr>
          <w:p>
            <w:pPr>
              <w:spacing w:after="0" w:line="228" w:lineRule="auto"/>
            </w:pPr>
            <w:r/>
            <w:r>
              <w:rPr>
                <w:rFonts w:ascii="Arial" w:hAnsi="Arial"/>
                <w:b w:val="0"/>
                <w:sz w:val="15"/>
              </w:rPr>
              <w:t>CRM - Commercial Offer T&amp;C</w:t>
            </w:r>
          </w:p>
        </w:tc>
        <w:tc>
          <w:tcPr>
            <w:tcW w:type="dxa" w:w="1304"/>
            <w:vAlign w:val="top"/>
            <w:tcMar>
              <w:top w:w="60" w:type="dxa"/>
              <w:start w:w="70" w:type="dxa"/>
              <w:bottom w:w="60" w:type="dxa"/>
              <w:end w:w="70" w:type="dxa"/>
            </w:tcMar>
            <w:shd w:fill="F4F8FB"/>
          </w:tcPr>
          <w:p>
            <w:pPr>
              <w:spacing w:after="0" w:line="228" w:lineRule="auto"/>
            </w:pPr>
            <w:r/>
            <w:r>
              <w:rPr>
                <w:rFonts w:ascii="Arial" w:hAnsi="Arial"/>
                <w:b w:val="0"/>
                <w:sz w:val="15"/>
              </w:rPr>
              <w:t>Sales - Commercial Offer Owner</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The Designated T&amp;C Policy Owner approves any non-standard clause. Finance reviews clauses with financial impact. Legal Adviser reviews clauses with legal or liability risk.</w:t>
            </w:r>
          </w:p>
        </w:tc>
        <w:tc>
          <w:tcPr>
            <w:tcW w:type="dxa" w:w="1389"/>
            <w:vAlign w:val="top"/>
            <w:tcMar>
              <w:top w:w="60" w:type="dxa"/>
              <w:start w:w="70" w:type="dxa"/>
              <w:bottom w:w="60" w:type="dxa"/>
              <w:end w:w="70" w:type="dxa"/>
            </w:tcMar>
            <w:shd w:fill="F4F8FB"/>
          </w:tcPr>
          <w:p>
            <w:pPr>
              <w:spacing w:after="0" w:line="228" w:lineRule="auto"/>
            </w:pPr>
            <w:r/>
            <w:r>
              <w:rPr>
                <w:rFonts w:ascii="Arial" w:hAnsi="Arial"/>
                <w:b w:val="0"/>
                <w:sz w:val="15"/>
              </w:rPr>
              <w:t>Approval workflow, Document generation</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T&amp;C Library and customer requirement</w:t>
            </w:r>
          </w:p>
        </w:tc>
        <w:tc>
          <w:tcPr>
            <w:tcW w:type="dxa" w:w="3090"/>
            <w:vAlign w:val="top"/>
            <w:tcMar>
              <w:top w:w="60" w:type="dxa"/>
              <w:start w:w="70" w:type="dxa"/>
              <w:bottom w:w="60" w:type="dxa"/>
              <w:end w:w="70" w:type="dxa"/>
            </w:tcMar>
            <w:shd w:fill="F4F8FB"/>
          </w:tcPr>
          <w:p>
            <w:pPr>
              <w:spacing w:after="0" w:line="228" w:lineRule="auto"/>
            </w:pPr>
            <w:r/>
            <w:r>
              <w:rPr>
                <w:rFonts w:ascii="Arial" w:hAnsi="Arial"/>
                <w:b w:val="0"/>
                <w:sz w:val="15"/>
              </w:rPr>
              <w:t>The Sales - Commercial Offer Owner selects clauses for a specific offer but cannot approve a deviation or new clause. Each selection must retain the clause code/version and classification: Standard, Approved Alternative, Deviation, or Proposed New Clause.</w:t>
            </w:r>
          </w:p>
        </w:tc>
      </w:tr>
      <w:tr>
        <w:trPr>
          <w:cantSplit/>
        </w:trPr>
        <w:tc>
          <w:tcPr>
            <w:tcW w:type="dxa" w:w="1729"/>
            <w:vAlign w:val="top"/>
            <w:tcMar>
              <w:top w:w="60" w:type="dxa"/>
              <w:start w:w="70" w:type="dxa"/>
              <w:bottom w:w="60" w:type="dxa"/>
              <w:end w:w="70" w:type="dxa"/>
            </w:tcMar>
          </w:tcPr>
          <w:p>
            <w:pPr>
              <w:spacing w:after="0" w:line="228" w:lineRule="auto"/>
            </w:pPr>
            <w:r/>
            <w:r>
              <w:rPr>
                <w:rFonts w:ascii="Arial" w:hAnsi="Arial"/>
                <w:b w:val="0"/>
                <w:sz w:val="15"/>
              </w:rPr>
              <w:t>T&amp;C deviation / new-clause decision</w:t>
            </w:r>
          </w:p>
        </w:tc>
        <w:tc>
          <w:tcPr>
            <w:tcW w:type="dxa" w:w="1899"/>
            <w:vAlign w:val="top"/>
            <w:tcMar>
              <w:top w:w="60" w:type="dxa"/>
              <w:start w:w="70" w:type="dxa"/>
              <w:bottom w:w="60" w:type="dxa"/>
              <w:end w:w="70" w:type="dxa"/>
            </w:tcMar>
          </w:tcPr>
          <w:p>
            <w:pPr>
              <w:spacing w:after="0" w:line="228" w:lineRule="auto"/>
            </w:pPr>
            <w:r/>
            <w:r>
              <w:rPr>
                <w:rFonts w:ascii="Arial" w:hAnsi="Arial"/>
                <w:b w:val="0"/>
                <w:sz w:val="15"/>
              </w:rPr>
              <w:t>CRM - Approval Workflow</w:t>
            </w:r>
          </w:p>
        </w:tc>
        <w:tc>
          <w:tcPr>
            <w:tcW w:type="dxa" w:w="1304"/>
            <w:vAlign w:val="top"/>
            <w:tcMar>
              <w:top w:w="60" w:type="dxa"/>
              <w:start w:w="70" w:type="dxa"/>
              <w:bottom w:w="60" w:type="dxa"/>
              <w:end w:w="70" w:type="dxa"/>
            </w:tcMar>
          </w:tcPr>
          <w:p>
            <w:pPr>
              <w:spacing w:after="0" w:line="228" w:lineRule="auto"/>
            </w:pPr>
            <w:r/>
            <w:r>
              <w:rPr>
                <w:rFonts w:ascii="Arial" w:hAnsi="Arial"/>
                <w:b w:val="0"/>
                <w:sz w:val="15"/>
              </w:rPr>
              <w:t>Designated T&amp;C Policy Owner (working assumption: Commercial Head)</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Finance Approver decides financial-term impacts. Legal Adviser reviews legal-risk wording. Authorized Management approves matters above the T&amp;C Policy Owner's delegated authority.</w:t>
            </w:r>
          </w:p>
        </w:tc>
        <w:tc>
          <w:tcPr>
            <w:tcW w:type="dxa" w:w="1389"/>
            <w:vAlign w:val="top"/>
            <w:tcMar>
              <w:top w:w="60" w:type="dxa"/>
              <w:start w:w="70" w:type="dxa"/>
              <w:bottom w:w="60" w:type="dxa"/>
              <w:end w:w="70" w:type="dxa"/>
            </w:tcMar>
          </w:tcPr>
          <w:p>
            <w:pPr>
              <w:spacing w:after="0" w:line="228" w:lineRule="auto"/>
            </w:pPr>
            <w:r/>
            <w:r>
              <w:rPr>
                <w:rFonts w:ascii="Arial" w:hAnsi="Arial"/>
                <w:b w:val="0"/>
                <w:sz w:val="15"/>
              </w:rPr>
              <w:t>Commercial Offer submission, Audit</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Proposed clause wording and reason</w:t>
            </w:r>
          </w:p>
        </w:tc>
        <w:tc>
          <w:tcPr>
            <w:tcW w:type="dxa" w:w="3090"/>
            <w:vAlign w:val="top"/>
            <w:tcMar>
              <w:top w:w="60" w:type="dxa"/>
              <w:start w:w="70" w:type="dxa"/>
              <w:bottom w:w="60" w:type="dxa"/>
              <w:end w:w="70" w:type="dxa"/>
            </w:tcMar>
          </w:tcPr>
          <w:p>
            <w:pPr>
              <w:spacing w:after="0" w:line="228" w:lineRule="auto"/>
            </w:pPr>
            <w:r/>
            <w:r>
              <w:rPr>
                <w:rFonts w:ascii="Arial" w:hAnsi="Arial"/>
                <w:b w:val="0"/>
                <w:sz w:val="15"/>
              </w:rPr>
              <w:t>One named T&amp;C Policy Owner is accountable for the decision. Required Finance, Legal or Management reviews depend on the clause category; they are supporting approvals, not alternative owners. Proposed wording, reason, decision, conditions, approver and date must be retained before finalisation or submission.</w:t>
            </w:r>
          </w:p>
        </w:tc>
      </w:tr>
      <w:tr>
        <w:trPr>
          <w:cantSplit/>
        </w:trPr>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Commercial Offer readiness</w:t>
            </w:r>
          </w:p>
        </w:tc>
        <w:tc>
          <w:tcPr>
            <w:tcW w:type="dxa" w:w="1899"/>
            <w:vAlign w:val="top"/>
            <w:tcMar>
              <w:top w:w="60" w:type="dxa"/>
              <w:start w:w="70" w:type="dxa"/>
              <w:bottom w:w="60" w:type="dxa"/>
              <w:end w:w="70" w:type="dxa"/>
            </w:tcMar>
            <w:shd w:fill="F4F8FB"/>
          </w:tcPr>
          <w:p>
            <w:pPr>
              <w:spacing w:after="0" w:line="228" w:lineRule="auto"/>
            </w:pPr>
            <w:r/>
            <w:r>
              <w:rPr>
                <w:rFonts w:ascii="Arial" w:hAnsi="Arial"/>
                <w:b w:val="0"/>
                <w:sz w:val="15"/>
              </w:rPr>
              <w:t>CRM - Readiness Service</w:t>
            </w:r>
          </w:p>
        </w:tc>
        <w:tc>
          <w:tcPr>
            <w:tcW w:type="dxa" w:w="1304"/>
            <w:vAlign w:val="top"/>
            <w:tcMar>
              <w:top w:w="60" w:type="dxa"/>
              <w:start w:w="70" w:type="dxa"/>
              <w:bottom w:w="60" w:type="dxa"/>
              <w:end w:w="70" w:type="dxa"/>
            </w:tcMar>
            <w:shd w:fill="F4F8FB"/>
          </w:tcPr>
          <w:p>
            <w:pPr>
              <w:spacing w:after="0" w:line="228" w:lineRule="auto"/>
            </w:pPr>
            <w:r/>
            <w:r>
              <w:rPr>
                <w:rFonts w:ascii="Arial" w:hAnsi="Arial"/>
                <w:b w:val="0"/>
                <w:sz w:val="15"/>
              </w:rPr>
              <w:t>Sales - Commercial Offer Owner</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Finance - Credit Control, the Designated T&amp;C Policy Owner and other approvers supply their own decision records. Sales cannot override missing approvals.</w:t>
            </w:r>
          </w:p>
        </w:tc>
        <w:tc>
          <w:tcPr>
            <w:tcW w:type="dxa" w:w="1389"/>
            <w:vAlign w:val="top"/>
            <w:tcMar>
              <w:top w:w="60" w:type="dxa"/>
              <w:start w:w="70" w:type="dxa"/>
              <w:bottom w:w="60" w:type="dxa"/>
              <w:end w:w="70" w:type="dxa"/>
            </w:tcMar>
            <w:shd w:fill="F4F8FB"/>
          </w:tcPr>
          <w:p>
            <w:pPr>
              <w:spacing w:after="0" w:line="228" w:lineRule="auto"/>
            </w:pPr>
            <w:r/>
            <w:r>
              <w:rPr>
                <w:rFonts w:ascii="Arial" w:hAnsi="Arial"/>
                <w:b w:val="0"/>
                <w:sz w:val="15"/>
              </w:rPr>
              <w:t>Submission control</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Current offer revision, evidence and decisions</w:t>
            </w:r>
          </w:p>
        </w:tc>
        <w:tc>
          <w:tcPr>
            <w:tcW w:type="dxa" w:w="3090"/>
            <w:vAlign w:val="top"/>
            <w:tcMar>
              <w:top w:w="60" w:type="dxa"/>
              <w:start w:w="70" w:type="dxa"/>
              <w:bottom w:w="60" w:type="dxa"/>
              <w:end w:w="70" w:type="dxa"/>
            </w:tcMar>
            <w:shd w:fill="F4F8FB"/>
          </w:tcPr>
          <w:p>
            <w:pPr>
              <w:spacing w:after="0" w:line="228" w:lineRule="auto"/>
            </w:pPr>
            <w:r/>
            <w:r>
              <w:rPr>
                <w:rFonts w:ascii="Arial" w:hAnsi="Arial"/>
                <w:b w:val="0"/>
                <w:sz w:val="15"/>
              </w:rPr>
              <w:t>Readiness is derived, not manually overridden; each mutation must validate its own preconditions.</w:t>
            </w:r>
          </w:p>
        </w:tc>
      </w:tr>
      <w:tr>
        <w:trPr>
          <w:cantSplit/>
        </w:trPr>
        <w:tc>
          <w:tcPr>
            <w:tcW w:type="dxa" w:w="1729"/>
            <w:vAlign w:val="top"/>
            <w:tcMar>
              <w:top w:w="60" w:type="dxa"/>
              <w:start w:w="70" w:type="dxa"/>
              <w:bottom w:w="60" w:type="dxa"/>
              <w:end w:w="70" w:type="dxa"/>
            </w:tcMar>
          </w:tcPr>
          <w:p>
            <w:pPr>
              <w:spacing w:after="0" w:line="228" w:lineRule="auto"/>
            </w:pPr>
            <w:r/>
            <w:r>
              <w:rPr>
                <w:rFonts w:ascii="Arial" w:hAnsi="Arial"/>
                <w:b w:val="0"/>
                <w:sz w:val="15"/>
              </w:rPr>
              <w:t>Commercial Offer number</w:t>
            </w:r>
          </w:p>
        </w:tc>
        <w:tc>
          <w:tcPr>
            <w:tcW w:type="dxa" w:w="1899"/>
            <w:vAlign w:val="top"/>
            <w:tcMar>
              <w:top w:w="60" w:type="dxa"/>
              <w:start w:w="70" w:type="dxa"/>
              <w:bottom w:w="60" w:type="dxa"/>
              <w:end w:w="70" w:type="dxa"/>
            </w:tcMar>
          </w:tcPr>
          <w:p>
            <w:pPr>
              <w:spacing w:after="0" w:line="228" w:lineRule="auto"/>
            </w:pPr>
            <w:r/>
            <w:r>
              <w:rPr>
                <w:rFonts w:ascii="Arial" w:hAnsi="Arial"/>
                <w:b w:val="0"/>
                <w:sz w:val="15"/>
              </w:rPr>
              <w:t>CRM - Commercial Offer Numbering</w:t>
            </w:r>
          </w:p>
        </w:tc>
        <w:tc>
          <w:tcPr>
            <w:tcW w:type="dxa" w:w="1304"/>
            <w:vAlign w:val="top"/>
            <w:tcMar>
              <w:top w:w="60" w:type="dxa"/>
              <w:start w:w="70" w:type="dxa"/>
              <w:bottom w:w="60" w:type="dxa"/>
              <w:end w:w="70" w:type="dxa"/>
            </w:tcMar>
          </w:tcPr>
          <w:p>
            <w:pPr>
              <w:spacing w:after="0" w:line="228" w:lineRule="auto"/>
            </w:pPr>
            <w:r/>
            <w:r>
              <w:rPr>
                <w:rFonts w:ascii="Arial" w:hAnsi="Arial"/>
                <w:b w:val="0"/>
                <w:sz w:val="15"/>
              </w:rPr>
              <w:t>Sales - Commercial Offer Process Owner</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IT Administration configures the approved number sequence but does not own the business reference.</w:t>
            </w:r>
          </w:p>
        </w:tc>
        <w:tc>
          <w:tcPr>
            <w:tcW w:type="dxa" w:w="1389"/>
            <w:vAlign w:val="top"/>
            <w:tcMar>
              <w:top w:w="60" w:type="dxa"/>
              <w:start w:w="70" w:type="dxa"/>
              <w:bottom w:w="60" w:type="dxa"/>
              <w:end w:w="70" w:type="dxa"/>
            </w:tcMar>
          </w:tcPr>
          <w:p>
            <w:pPr>
              <w:spacing w:after="0" w:line="228" w:lineRule="auto"/>
            </w:pPr>
            <w:r/>
            <w:r>
              <w:rPr>
                <w:rFonts w:ascii="Arial" w:hAnsi="Arial"/>
                <w:b w:val="0"/>
                <w:sz w:val="15"/>
              </w:rPr>
              <w:t>Customer, Work Order, Reporting</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Configured numbering policy</w:t>
            </w:r>
          </w:p>
        </w:tc>
        <w:tc>
          <w:tcPr>
            <w:tcW w:type="dxa" w:w="3090"/>
            <w:vAlign w:val="top"/>
            <w:tcMar>
              <w:top w:w="60" w:type="dxa"/>
              <w:start w:w="70" w:type="dxa"/>
              <w:bottom w:w="60" w:type="dxa"/>
              <w:end w:w="70" w:type="dxa"/>
            </w:tcMar>
          </w:tcPr>
          <w:p>
            <w:pPr>
              <w:spacing w:after="0" w:line="228" w:lineRule="auto"/>
            </w:pPr>
            <w:r/>
            <w:r>
              <w:rPr>
                <w:rFonts w:ascii="Arial" w:hAnsi="Arial"/>
                <w:b w:val="0"/>
                <w:sz w:val="15"/>
              </w:rPr>
              <w:t>Production reference must be unique, stable and assigned at the controlled lifecycle point.</w:t>
            </w:r>
          </w:p>
        </w:tc>
      </w:tr>
      <w:tr>
        <w:trPr>
          <w:cantSplit/>
        </w:trPr>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Document snapshot</w:t>
            </w:r>
          </w:p>
        </w:tc>
        <w:tc>
          <w:tcPr>
            <w:tcW w:type="dxa" w:w="1899"/>
            <w:vAlign w:val="top"/>
            <w:tcMar>
              <w:top w:w="60" w:type="dxa"/>
              <w:start w:w="70" w:type="dxa"/>
              <w:bottom w:w="60" w:type="dxa"/>
              <w:end w:w="70" w:type="dxa"/>
            </w:tcMar>
            <w:shd w:fill="F4F8FB"/>
          </w:tcPr>
          <w:p>
            <w:pPr>
              <w:spacing w:after="0" w:line="228" w:lineRule="auto"/>
            </w:pPr>
            <w:r/>
            <w:r>
              <w:rPr>
                <w:rFonts w:ascii="Arial" w:hAnsi="Arial"/>
                <w:b w:val="0"/>
                <w:sz w:val="15"/>
              </w:rPr>
              <w:t>CRM - Commercial Offer Document Snapshot</w:t>
            </w:r>
          </w:p>
        </w:tc>
        <w:tc>
          <w:tcPr>
            <w:tcW w:type="dxa" w:w="1304"/>
            <w:vAlign w:val="top"/>
            <w:tcMar>
              <w:top w:w="60" w:type="dxa"/>
              <w:start w:w="70" w:type="dxa"/>
              <w:bottom w:w="60" w:type="dxa"/>
              <w:end w:w="70" w:type="dxa"/>
            </w:tcMar>
            <w:shd w:fill="F4F8FB"/>
          </w:tcPr>
          <w:p>
            <w:pPr>
              <w:spacing w:after="0" w:line="228" w:lineRule="auto"/>
            </w:pPr>
            <w:r/>
            <w:r>
              <w:rPr>
                <w:rFonts w:ascii="Arial" w:hAnsi="Arial"/>
                <w:b w:val="0"/>
                <w:sz w:val="15"/>
              </w:rPr>
              <w:t>Sales - Commercial Offer Owner</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Finance and other approvers own only the fields or decisions assigned to them. The renderer consumes the approved snapshot without changing it.</w:t>
            </w:r>
          </w:p>
        </w:tc>
        <w:tc>
          <w:tcPr>
            <w:tcW w:type="dxa" w:w="1389"/>
            <w:vAlign w:val="top"/>
            <w:tcMar>
              <w:top w:w="60" w:type="dxa"/>
              <w:start w:w="70" w:type="dxa"/>
              <w:bottom w:w="60" w:type="dxa"/>
              <w:end w:w="70" w:type="dxa"/>
            </w:tcMar>
            <w:shd w:fill="F4F8FB"/>
          </w:tcPr>
          <w:p>
            <w:pPr>
              <w:spacing w:after="0" w:line="228" w:lineRule="auto"/>
            </w:pPr>
            <w:r/>
            <w:r>
              <w:rPr>
                <w:rFonts w:ascii="Arial" w:hAnsi="Arial"/>
                <w:b w:val="0"/>
                <w:sz w:val="15"/>
              </w:rPr>
              <w:t>Document renderer, Audit</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Approved current offer revision</w:t>
            </w:r>
          </w:p>
        </w:tc>
        <w:tc>
          <w:tcPr>
            <w:tcW w:type="dxa" w:w="3090"/>
            <w:vAlign w:val="top"/>
            <w:tcMar>
              <w:top w:w="60" w:type="dxa"/>
              <w:start w:w="70" w:type="dxa"/>
              <w:bottom w:w="60" w:type="dxa"/>
              <w:end w:w="70" w:type="dxa"/>
            </w:tcMar>
            <w:shd w:fill="F4F8FB"/>
          </w:tcPr>
          <w:p>
            <w:pPr>
              <w:spacing w:after="0" w:line="228" w:lineRule="auto"/>
            </w:pPr>
            <w:r/>
            <w:r>
              <w:rPr>
                <w:rFonts w:ascii="Arial" w:hAnsi="Arial"/>
                <w:b w:val="0"/>
                <w:sz w:val="15"/>
              </w:rPr>
              <w:t>Freeze the exact lines, totals, terms, approvals, template and signatory data used for rendering.</w:t>
            </w:r>
          </w:p>
        </w:tc>
      </w:tr>
      <w:tr>
        <w:trPr>
          <w:cantSplit/>
        </w:trPr>
        <w:tc>
          <w:tcPr>
            <w:tcW w:type="dxa" w:w="1729"/>
            <w:vAlign w:val="top"/>
            <w:tcMar>
              <w:top w:w="60" w:type="dxa"/>
              <w:start w:w="70" w:type="dxa"/>
              <w:bottom w:w="60" w:type="dxa"/>
              <w:end w:w="70" w:type="dxa"/>
            </w:tcMar>
          </w:tcPr>
          <w:p>
            <w:pPr>
              <w:spacing w:after="0" w:line="228" w:lineRule="auto"/>
            </w:pPr>
            <w:r/>
            <w:r>
              <w:rPr>
                <w:rFonts w:ascii="Arial" w:hAnsi="Arial"/>
                <w:b w:val="0"/>
                <w:sz w:val="15"/>
              </w:rPr>
              <w:t>Generated Commercial Offer artefact metadata</w:t>
            </w:r>
          </w:p>
        </w:tc>
        <w:tc>
          <w:tcPr>
            <w:tcW w:type="dxa" w:w="1899"/>
            <w:vAlign w:val="top"/>
            <w:tcMar>
              <w:top w:w="60" w:type="dxa"/>
              <w:start w:w="70" w:type="dxa"/>
              <w:bottom w:w="60" w:type="dxa"/>
              <w:end w:w="70" w:type="dxa"/>
            </w:tcMar>
          </w:tcPr>
          <w:p>
            <w:pPr>
              <w:spacing w:after="0" w:line="228" w:lineRule="auto"/>
            </w:pPr>
            <w:r/>
            <w:r>
              <w:rPr>
                <w:rFonts w:ascii="Arial" w:hAnsi="Arial"/>
                <w:b w:val="0"/>
                <w:sz w:val="15"/>
              </w:rPr>
              <w:t>ERP Document Index - Commercial Offer</w:t>
            </w:r>
          </w:p>
        </w:tc>
        <w:tc>
          <w:tcPr>
            <w:tcW w:type="dxa" w:w="1304"/>
            <w:vAlign w:val="top"/>
            <w:tcMar>
              <w:top w:w="60" w:type="dxa"/>
              <w:start w:w="70" w:type="dxa"/>
              <w:bottom w:w="60" w:type="dxa"/>
              <w:end w:w="70" w:type="dxa"/>
            </w:tcMar>
          </w:tcPr>
          <w:p>
            <w:pPr>
              <w:spacing w:after="0" w:line="228" w:lineRule="auto"/>
            </w:pPr>
            <w:r/>
            <w:r>
              <w:rPr>
                <w:rFonts w:ascii="Arial" w:hAnsi="Arial"/>
                <w:b w:val="0"/>
                <w:sz w:val="15"/>
              </w:rPr>
              <w:t>Sales - Commercial Offer Owner</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IT Administration operates the repository. Document Control enforces metadata and retention rules.</w:t>
            </w:r>
          </w:p>
        </w:tc>
        <w:tc>
          <w:tcPr>
            <w:tcW w:type="dxa" w:w="1389"/>
            <w:vAlign w:val="top"/>
            <w:tcMar>
              <w:top w:w="60" w:type="dxa"/>
              <w:start w:w="70" w:type="dxa"/>
              <w:bottom w:w="60" w:type="dxa"/>
              <w:end w:w="70" w:type="dxa"/>
            </w:tcMar>
          </w:tcPr>
          <w:p>
            <w:pPr>
              <w:spacing w:after="0" w:line="228" w:lineRule="auto"/>
            </w:pPr>
            <w:r/>
            <w:r>
              <w:rPr>
                <w:rFonts w:ascii="Arial" w:hAnsi="Arial"/>
                <w:b w:val="0"/>
                <w:sz w:val="15"/>
              </w:rPr>
              <w:t>Submission, Customer, Work Order, Audit</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Document renderer; file stored in SharePoint/approved repository</w:t>
            </w:r>
          </w:p>
        </w:tc>
        <w:tc>
          <w:tcPr>
            <w:tcW w:type="dxa" w:w="3090"/>
            <w:vAlign w:val="top"/>
            <w:tcMar>
              <w:top w:w="60" w:type="dxa"/>
              <w:start w:w="70" w:type="dxa"/>
              <w:bottom w:w="60" w:type="dxa"/>
              <w:end w:w="70" w:type="dxa"/>
            </w:tcMar>
          </w:tcPr>
          <w:p>
            <w:pPr>
              <w:spacing w:after="0" w:line="228" w:lineRule="auto"/>
            </w:pPr>
            <w:r/>
            <w:r>
              <w:rPr>
                <w:rFonts w:ascii="Arial" w:hAnsi="Arial"/>
                <w:b w:val="0"/>
                <w:sz w:val="15"/>
              </w:rPr>
              <w:t>Record template version, file name, external ID, hash, generated/finalised timestamps and supersession link.</w:t>
            </w:r>
          </w:p>
        </w:tc>
      </w:tr>
      <w:tr>
        <w:trPr>
          <w:cantSplit/>
        </w:trPr>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Submitted Commercial Offer revision</w:t>
            </w:r>
          </w:p>
        </w:tc>
        <w:tc>
          <w:tcPr>
            <w:tcW w:type="dxa" w:w="1899"/>
            <w:vAlign w:val="top"/>
            <w:tcMar>
              <w:top w:w="60" w:type="dxa"/>
              <w:start w:w="70" w:type="dxa"/>
              <w:bottom w:w="60" w:type="dxa"/>
              <w:end w:w="70" w:type="dxa"/>
            </w:tcMar>
            <w:shd w:fill="F4F8FB"/>
          </w:tcPr>
          <w:p>
            <w:pPr>
              <w:spacing w:after="0" w:line="228" w:lineRule="auto"/>
            </w:pPr>
            <w:r/>
            <w:r>
              <w:rPr>
                <w:rFonts w:ascii="Arial" w:hAnsi="Arial"/>
                <w:b w:val="0"/>
                <w:sz w:val="15"/>
              </w:rPr>
              <w:t>CRM - Submission Control</w:t>
            </w:r>
          </w:p>
        </w:tc>
        <w:tc>
          <w:tcPr>
            <w:tcW w:type="dxa" w:w="1304"/>
            <w:vAlign w:val="top"/>
            <w:tcMar>
              <w:top w:w="60" w:type="dxa"/>
              <w:start w:w="70" w:type="dxa"/>
              <w:bottom w:w="60" w:type="dxa"/>
              <w:end w:w="70" w:type="dxa"/>
            </w:tcMar>
            <w:shd w:fill="F4F8FB"/>
          </w:tcPr>
          <w:p>
            <w:pPr>
              <w:spacing w:after="0" w:line="228" w:lineRule="auto"/>
            </w:pPr>
            <w:r/>
            <w:r>
              <w:rPr>
                <w:rFonts w:ascii="Arial" w:hAnsi="Arial"/>
                <w:b w:val="0"/>
                <w:sz w:val="15"/>
              </w:rPr>
              <w:t>Sales - Commercial Offer Owner</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Finance - Credit Control and other approvers must have completed all required decisions. Document Control protects the final artefact.</w:t>
            </w:r>
          </w:p>
        </w:tc>
        <w:tc>
          <w:tcPr>
            <w:tcW w:type="dxa" w:w="1389"/>
            <w:vAlign w:val="top"/>
            <w:tcMar>
              <w:top w:w="60" w:type="dxa"/>
              <w:start w:w="70" w:type="dxa"/>
              <w:bottom w:w="60" w:type="dxa"/>
              <w:end w:w="70" w:type="dxa"/>
            </w:tcMar>
            <w:shd w:fill="F4F8FB"/>
          </w:tcPr>
          <w:p>
            <w:pPr>
              <w:spacing w:after="0" w:line="228" w:lineRule="auto"/>
            </w:pPr>
            <w:r/>
            <w:r>
              <w:rPr>
                <w:rFonts w:ascii="Arial" w:hAnsi="Arial"/>
                <w:b w:val="0"/>
                <w:sz w:val="15"/>
              </w:rPr>
              <w:t>Customer response, Work Order, Audit</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Finalised document artefact and submission evidence</w:t>
            </w:r>
          </w:p>
        </w:tc>
        <w:tc>
          <w:tcPr>
            <w:tcW w:type="dxa" w:w="3090"/>
            <w:vAlign w:val="top"/>
            <w:tcMar>
              <w:top w:w="60" w:type="dxa"/>
              <w:start w:w="70" w:type="dxa"/>
              <w:bottom w:w="60" w:type="dxa"/>
              <w:end w:w="70" w:type="dxa"/>
            </w:tcMar>
            <w:shd w:fill="F4F8FB"/>
          </w:tcPr>
          <w:p>
            <w:pPr>
              <w:spacing w:after="0" w:line="228" w:lineRule="auto"/>
            </w:pPr>
            <w:r/>
            <w:r>
              <w:rPr>
                <w:rFonts w:ascii="Arial" w:hAnsi="Arial"/>
                <w:b w:val="0"/>
                <w:sz w:val="15"/>
              </w:rPr>
              <w:t>Submitted revision and document artefact must be locked or tamper-evident. Revisions require a new revision and new finalised artefact.</w:t>
            </w:r>
          </w:p>
        </w:tc>
      </w:tr>
      <w:tr>
        <w:trPr>
          <w:cantSplit/>
        </w:trPr>
        <w:tc>
          <w:tcPr>
            <w:tcW w:type="dxa" w:w="1729"/>
            <w:vAlign w:val="top"/>
            <w:tcMar>
              <w:top w:w="60" w:type="dxa"/>
              <w:start w:w="70" w:type="dxa"/>
              <w:bottom w:w="60" w:type="dxa"/>
              <w:end w:w="70" w:type="dxa"/>
            </w:tcMar>
          </w:tcPr>
          <w:p>
            <w:pPr>
              <w:spacing w:after="0" w:line="228" w:lineRule="auto"/>
            </w:pPr>
            <w:r/>
            <w:r>
              <w:rPr>
                <w:rFonts w:ascii="Arial" w:hAnsi="Arial"/>
                <w:b w:val="0"/>
                <w:sz w:val="15"/>
              </w:rPr>
              <w:t>Submission proof</w:t>
            </w:r>
          </w:p>
        </w:tc>
        <w:tc>
          <w:tcPr>
            <w:tcW w:type="dxa" w:w="1899"/>
            <w:vAlign w:val="top"/>
            <w:tcMar>
              <w:top w:w="60" w:type="dxa"/>
              <w:start w:w="70" w:type="dxa"/>
              <w:bottom w:w="60" w:type="dxa"/>
              <w:end w:w="70" w:type="dxa"/>
            </w:tcMar>
          </w:tcPr>
          <w:p>
            <w:pPr>
              <w:spacing w:after="0" w:line="228" w:lineRule="auto"/>
            </w:pPr>
            <w:r/>
            <w:r>
              <w:rPr>
                <w:rFonts w:ascii="Arial" w:hAnsi="Arial"/>
                <w:b w:val="0"/>
                <w:sz w:val="15"/>
              </w:rPr>
              <w:t>ERP Document Index - Offer Submission</w:t>
            </w:r>
          </w:p>
        </w:tc>
        <w:tc>
          <w:tcPr>
            <w:tcW w:type="dxa" w:w="1304"/>
            <w:vAlign w:val="top"/>
            <w:tcMar>
              <w:top w:w="60" w:type="dxa"/>
              <w:start w:w="70" w:type="dxa"/>
              <w:bottom w:w="60" w:type="dxa"/>
              <w:end w:w="70" w:type="dxa"/>
            </w:tcMar>
          </w:tcPr>
          <w:p>
            <w:pPr>
              <w:spacing w:after="0" w:line="228" w:lineRule="auto"/>
            </w:pPr>
            <w:r/>
            <w:r>
              <w:rPr>
                <w:rFonts w:ascii="Arial" w:hAnsi="Arial"/>
                <w:b w:val="0"/>
                <w:sz w:val="15"/>
              </w:rPr>
              <w:t>Sales - Commercial Offer Owner</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Document Control maintains repository and metadata standards. The submitting user records the actual submission evidence.</w:t>
            </w:r>
          </w:p>
        </w:tc>
        <w:tc>
          <w:tcPr>
            <w:tcW w:type="dxa" w:w="1389"/>
            <w:vAlign w:val="top"/>
            <w:tcMar>
              <w:top w:w="60" w:type="dxa"/>
              <w:start w:w="70" w:type="dxa"/>
              <w:bottom w:w="60" w:type="dxa"/>
              <w:end w:w="70" w:type="dxa"/>
            </w:tcMar>
          </w:tcPr>
          <w:p>
            <w:pPr>
              <w:spacing w:after="0" w:line="228" w:lineRule="auto"/>
            </w:pPr>
            <w:r/>
            <w:r>
              <w:rPr>
                <w:rFonts w:ascii="Arial" w:hAnsi="Arial"/>
                <w:b w:val="0"/>
                <w:sz w:val="15"/>
              </w:rPr>
              <w:t>Customer response, Audit</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Portal, email, courier or manual evidence; file in SharePoint/approved repository</w:t>
            </w:r>
          </w:p>
        </w:tc>
        <w:tc>
          <w:tcPr>
            <w:tcW w:type="dxa" w:w="3090"/>
            <w:vAlign w:val="top"/>
            <w:tcMar>
              <w:top w:w="60" w:type="dxa"/>
              <w:start w:w="70" w:type="dxa"/>
              <w:bottom w:w="60" w:type="dxa"/>
              <w:end w:w="70" w:type="dxa"/>
            </w:tcMar>
          </w:tcPr>
          <w:p>
            <w:pPr>
              <w:spacing w:after="0" w:line="228" w:lineRule="auto"/>
            </w:pPr>
            <w:r/>
            <w:r>
              <w:rPr>
                <w:rFonts w:ascii="Arial" w:hAnsi="Arial"/>
                <w:b w:val="0"/>
                <w:sz w:val="15"/>
              </w:rPr>
              <w:t>Capture method, date/time, recipient/reference, submitted artefact and re-submission history.</w:t>
            </w:r>
          </w:p>
        </w:tc>
      </w:tr>
      <w:tr>
        <w:trPr>
          <w:cantSplit/>
        </w:trPr>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Customer response / award outcome</w:t>
            </w:r>
          </w:p>
        </w:tc>
        <w:tc>
          <w:tcPr>
            <w:tcW w:type="dxa" w:w="1899"/>
            <w:vAlign w:val="top"/>
            <w:tcMar>
              <w:top w:w="60" w:type="dxa"/>
              <w:start w:w="70" w:type="dxa"/>
              <w:bottom w:w="60" w:type="dxa"/>
              <w:end w:w="70" w:type="dxa"/>
            </w:tcMar>
            <w:shd w:fill="F4F8FB"/>
          </w:tcPr>
          <w:p>
            <w:pPr>
              <w:spacing w:after="0" w:line="228" w:lineRule="auto"/>
            </w:pPr>
            <w:r/>
            <w:r>
              <w:rPr>
                <w:rFonts w:ascii="Arial" w:hAnsi="Arial"/>
                <w:b w:val="0"/>
                <w:sz w:val="15"/>
              </w:rPr>
              <w:t>CRM - Commercial Offer Management</w:t>
            </w:r>
          </w:p>
        </w:tc>
        <w:tc>
          <w:tcPr>
            <w:tcW w:type="dxa" w:w="1304"/>
            <w:vAlign w:val="top"/>
            <w:tcMar>
              <w:top w:w="60" w:type="dxa"/>
              <w:start w:w="70" w:type="dxa"/>
              <w:bottom w:w="60" w:type="dxa"/>
              <w:end w:w="70" w:type="dxa"/>
            </w:tcMar>
            <w:shd w:fill="F4F8FB"/>
          </w:tcPr>
          <w:p>
            <w:pPr>
              <w:spacing w:after="0" w:line="228" w:lineRule="auto"/>
            </w:pPr>
            <w:r/>
            <w:r>
              <w:rPr>
                <w:rFonts w:ascii="Arial" w:hAnsi="Arial"/>
                <w:b w:val="0"/>
                <w:sz w:val="15"/>
              </w:rPr>
              <w:t>Sales - Commercial Offer Owner</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Operations consumes award details for handoff. Finance consumes customer activation and credit implications. Neither changes the customer response record.</w:t>
            </w:r>
          </w:p>
        </w:tc>
        <w:tc>
          <w:tcPr>
            <w:tcW w:type="dxa" w:w="1389"/>
            <w:vAlign w:val="top"/>
            <w:tcMar>
              <w:top w:w="60" w:type="dxa"/>
              <w:start w:w="70" w:type="dxa"/>
              <w:bottom w:w="60" w:type="dxa"/>
              <w:end w:w="70" w:type="dxa"/>
            </w:tcMar>
            <w:shd w:fill="F4F8FB"/>
          </w:tcPr>
          <w:p>
            <w:pPr>
              <w:spacing w:after="0" w:line="228" w:lineRule="auto"/>
            </w:pPr>
            <w:r/>
            <w:r>
              <w:rPr>
                <w:rFonts w:ascii="Arial" w:hAnsi="Arial"/>
                <w:b w:val="0"/>
                <w:sz w:val="15"/>
              </w:rPr>
              <w:t>Work Order, Customer activation, Reporting</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Customer communication and award document</w:t>
            </w:r>
          </w:p>
        </w:tc>
        <w:tc>
          <w:tcPr>
            <w:tcW w:type="dxa" w:w="3090"/>
            <w:vAlign w:val="top"/>
            <w:tcMar>
              <w:top w:w="60" w:type="dxa"/>
              <w:start w:w="70" w:type="dxa"/>
              <w:bottom w:w="60" w:type="dxa"/>
              <w:end w:w="70" w:type="dxa"/>
            </w:tcMar>
            <w:shd w:fill="F4F8FB"/>
          </w:tcPr>
          <w:p>
            <w:pPr>
              <w:spacing w:after="0" w:line="228" w:lineRule="auto"/>
            </w:pPr>
            <w:r/>
            <w:r>
              <w:rPr>
                <w:rFonts w:ascii="Arial" w:hAnsi="Arial"/>
                <w:b w:val="0"/>
                <w:sz w:val="15"/>
              </w:rPr>
              <w:t>Capture accepted/awarded, rejected/lost, revision requested, clarification, hold or pending decision with evidence and date.</w:t>
            </w:r>
          </w:p>
        </w:tc>
      </w:tr>
    </w:tbl>
    <w:p/>
    <w:p>
      <w:pPr>
        <w:pStyle w:val="Heading1"/>
      </w:pPr>
      <w:r>
        <w:t>8. Work Order, customer activation and amendment records</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211"/>
        <w:gridCol w:w="2211"/>
        <w:gridCol w:w="2211"/>
        <w:gridCol w:w="2211"/>
        <w:gridCol w:w="2211"/>
        <w:gridCol w:w="2211"/>
        <w:gridCol w:w="2211"/>
      </w:tblGrid>
      <w:tr>
        <w:trPr>
          <w:tblHeader w:val="true"/>
        </w:trPr>
        <w:tc>
          <w:tcPr>
            <w:tcW w:type="dxa" w:w="1729"/>
            <w:vAlign w:val="center"/>
            <w:tcMar>
              <w:top w:w="60" w:type="dxa"/>
              <w:start w:w="70" w:type="dxa"/>
              <w:bottom w:w="60" w:type="dxa"/>
              <w:end w:w="70" w:type="dxa"/>
            </w:tcMar>
            <w:shd w:fill="17365D"/>
          </w:tcPr>
          <w:p>
            <w:pPr>
              <w:spacing w:after="0" w:line="228" w:lineRule="auto"/>
            </w:pPr>
            <w:r/>
            <w:r>
              <w:rPr>
                <w:rFonts w:ascii="Arial" w:hAnsi="Arial"/>
                <w:b/>
                <w:color w:val="FFFFFF"/>
                <w:sz w:val="16"/>
              </w:rPr>
              <w:t>Record / data area</w:t>
            </w:r>
          </w:p>
        </w:tc>
        <w:tc>
          <w:tcPr>
            <w:tcW w:type="dxa" w:w="1899"/>
            <w:vAlign w:val="center"/>
            <w:tcMar>
              <w:top w:w="60" w:type="dxa"/>
              <w:start w:w="70" w:type="dxa"/>
              <w:bottom w:w="60" w:type="dxa"/>
              <w:end w:w="70" w:type="dxa"/>
            </w:tcMar>
            <w:shd w:fill="17365D"/>
          </w:tcPr>
          <w:p>
            <w:pPr>
              <w:spacing w:after="0" w:line="228" w:lineRule="auto"/>
            </w:pPr>
            <w:r/>
            <w:r>
              <w:rPr>
                <w:rFonts w:ascii="Arial" w:hAnsi="Arial"/>
                <w:b/>
                <w:color w:val="FFFFFF"/>
                <w:sz w:val="16"/>
              </w:rPr>
              <w:t>Authoritative system and module</w:t>
            </w:r>
          </w:p>
        </w:tc>
        <w:tc>
          <w:tcPr>
            <w:tcW w:type="dxa" w:w="1304"/>
            <w:vAlign w:val="top"/>
            <w:tcMar>
              <w:top w:w="60" w:type="dxa"/>
              <w:start w:w="70" w:type="dxa"/>
              <w:bottom w:w="60" w:type="dxa"/>
              <w:end w:w="70" w:type="dxa"/>
            </w:tcMar>
            <w:shd w:fill="17365D"/>
          </w:tcPr>
          <w:p>
            <w:pPr>
              <w:spacing w:after="0" w:line="228" w:lineRule="auto"/>
            </w:pPr>
            <w:r/>
            <w:r>
              <w:rPr>
                <w:rFonts w:ascii="Arial" w:hAnsi="Arial"/>
                <w:b/>
                <w:color w:val="FFFFFF"/>
                <w:sz w:val="15"/>
              </w:rPr>
              <w:t>Primary business owner</w:t>
              <w:br/>
              <w:t>(one accountable role)</w:t>
            </w:r>
          </w:p>
        </w:tc>
        <w:tc>
          <w:tcPr>
            <w:tcW w:type="dxa" w:w="1729"/>
            <w:vAlign w:val="top"/>
            <w:tcMar>
              <w:top w:w="60" w:type="dxa"/>
              <w:start w:w="70" w:type="dxa"/>
              <w:bottom w:w="60" w:type="dxa"/>
              <w:end w:w="70" w:type="dxa"/>
            </w:tcMar>
            <w:shd w:fill="17365D"/>
          </w:tcPr>
          <w:p>
            <w:pPr>
              <w:spacing w:after="0" w:line="228" w:lineRule="auto"/>
            </w:pPr>
            <w:r/>
            <w:r>
              <w:rPr>
                <w:rFonts w:ascii="Arial" w:hAnsi="Arial"/>
                <w:b/>
                <w:color w:val="FFFFFF"/>
                <w:sz w:val="15"/>
              </w:rPr>
              <w:t>Supporting / approval roles</w:t>
              <w:br/>
              <w:t>(not owners)</w:t>
            </w:r>
          </w:p>
        </w:tc>
        <w:tc>
          <w:tcPr>
            <w:tcW w:type="dxa" w:w="1389"/>
            <w:vAlign w:val="center"/>
            <w:tcMar>
              <w:top w:w="60" w:type="dxa"/>
              <w:start w:w="70" w:type="dxa"/>
              <w:bottom w:w="60" w:type="dxa"/>
              <w:end w:w="70" w:type="dxa"/>
            </w:tcMar>
            <w:shd w:fill="17365D"/>
          </w:tcPr>
          <w:p>
            <w:pPr>
              <w:spacing w:after="0" w:line="228" w:lineRule="auto"/>
            </w:pPr>
            <w:r/>
            <w:r>
              <w:rPr>
                <w:rFonts w:ascii="Arial" w:hAnsi="Arial"/>
                <w:b/>
                <w:color w:val="FFFFFF"/>
                <w:sz w:val="16"/>
              </w:rPr>
              <w:t>Main consumers</w:t>
            </w:r>
          </w:p>
        </w:tc>
        <w:tc>
          <w:tcPr>
            <w:tcW w:type="dxa" w:w="1729"/>
            <w:vAlign w:val="center"/>
            <w:tcMar>
              <w:top w:w="60" w:type="dxa"/>
              <w:start w:w="70" w:type="dxa"/>
              <w:bottom w:w="60" w:type="dxa"/>
              <w:end w:w="70" w:type="dxa"/>
            </w:tcMar>
            <w:shd w:fill="17365D"/>
          </w:tcPr>
          <w:p>
            <w:pPr>
              <w:spacing w:after="0" w:line="228" w:lineRule="auto"/>
            </w:pPr>
            <w:r/>
            <w:r>
              <w:rPr>
                <w:rFonts w:ascii="Arial" w:hAnsi="Arial"/>
                <w:b/>
                <w:color w:val="FFFFFF"/>
                <w:sz w:val="16"/>
              </w:rPr>
              <w:t>Primary source / evidence repository</w:t>
            </w:r>
          </w:p>
        </w:tc>
        <w:tc>
          <w:tcPr>
            <w:tcW w:type="dxa" w:w="3090"/>
            <w:vAlign w:val="center"/>
            <w:tcMar>
              <w:top w:w="60" w:type="dxa"/>
              <w:start w:w="70" w:type="dxa"/>
              <w:bottom w:w="60" w:type="dxa"/>
              <w:end w:w="70" w:type="dxa"/>
            </w:tcMar>
            <w:shd w:fill="17365D"/>
          </w:tcPr>
          <w:p>
            <w:pPr>
              <w:spacing w:after="0" w:line="228" w:lineRule="auto"/>
            </w:pPr>
            <w:r/>
            <w:r>
              <w:rPr>
                <w:rFonts w:ascii="Arial" w:hAnsi="Arial"/>
                <w:b/>
                <w:color w:val="FFFFFF"/>
                <w:sz w:val="16"/>
              </w:rPr>
              <w:t>Key controls and ownership rules</w:t>
            </w:r>
          </w:p>
        </w:tc>
      </w:tr>
      <w:tr>
        <w:trPr>
          <w:cantSplit/>
        </w:trPr>
        <w:tc>
          <w:tcPr>
            <w:tcW w:type="dxa" w:w="1729"/>
            <w:vAlign w:val="top"/>
            <w:tcMar>
              <w:top w:w="60" w:type="dxa"/>
              <w:start w:w="70" w:type="dxa"/>
              <w:bottom w:w="60" w:type="dxa"/>
              <w:end w:w="70" w:type="dxa"/>
            </w:tcMar>
          </w:tcPr>
          <w:p>
            <w:pPr>
              <w:spacing w:after="0" w:line="228" w:lineRule="auto"/>
            </w:pPr>
            <w:r/>
            <w:r>
              <w:rPr>
                <w:rFonts w:ascii="Arial" w:hAnsi="Arial"/>
                <w:b w:val="0"/>
                <w:sz w:val="15"/>
              </w:rPr>
              <w:t>Work Order handoff record</w:t>
            </w:r>
          </w:p>
        </w:tc>
        <w:tc>
          <w:tcPr>
            <w:tcW w:type="dxa" w:w="1899"/>
            <w:vAlign w:val="top"/>
            <w:tcMar>
              <w:top w:w="60" w:type="dxa"/>
              <w:start w:w="70" w:type="dxa"/>
              <w:bottom w:w="60" w:type="dxa"/>
              <w:end w:w="70" w:type="dxa"/>
            </w:tcMar>
          </w:tcPr>
          <w:p>
            <w:pPr>
              <w:spacing w:after="0" w:line="228" w:lineRule="auto"/>
            </w:pPr>
            <w:r/>
            <w:r>
              <w:rPr>
                <w:rFonts w:ascii="Arial" w:hAnsi="Arial"/>
                <w:b w:val="0"/>
                <w:sz w:val="15"/>
              </w:rPr>
              <w:t>Work Order Management - CRM-to-Hiring Handoff</w:t>
            </w:r>
          </w:p>
        </w:tc>
        <w:tc>
          <w:tcPr>
            <w:tcW w:type="dxa" w:w="1304"/>
            <w:vAlign w:val="top"/>
            <w:tcMar>
              <w:top w:w="60" w:type="dxa"/>
              <w:start w:w="70" w:type="dxa"/>
              <w:bottom w:w="60" w:type="dxa"/>
              <w:end w:w="70" w:type="dxa"/>
            </w:tcMar>
          </w:tcPr>
          <w:p>
            <w:pPr>
              <w:spacing w:after="0" w:line="228" w:lineRule="auto"/>
            </w:pPr>
            <w:r/>
            <w:r>
              <w:rPr>
                <w:rFonts w:ascii="Arial" w:hAnsi="Arial"/>
                <w:b w:val="0"/>
                <w:sz w:val="15"/>
              </w:rPr>
              <w:t>Sales - Commercial Offer Owner</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Operations receives the handoff. Finance-controlled fields remain subject to Finance permissions; receiving the handoff does not transfer their ownership.</w:t>
            </w:r>
          </w:p>
        </w:tc>
        <w:tc>
          <w:tcPr>
            <w:tcW w:type="dxa" w:w="1389"/>
            <w:vAlign w:val="top"/>
            <w:tcMar>
              <w:top w:w="60" w:type="dxa"/>
              <w:start w:w="70" w:type="dxa"/>
              <w:bottom w:w="60" w:type="dxa"/>
              <w:end w:w="70" w:type="dxa"/>
            </w:tcMar>
          </w:tcPr>
          <w:p>
            <w:pPr>
              <w:spacing w:after="0" w:line="228" w:lineRule="auto"/>
            </w:pPr>
            <w:r/>
            <w:r>
              <w:rPr>
                <w:rFonts w:ascii="Arial" w:hAnsi="Arial"/>
                <w:b w:val="0"/>
                <w:sz w:val="15"/>
              </w:rPr>
              <w:t>Hiring execution, Billing, Finance</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Accepted Commercial Offer revision and customer Work Order document</w:t>
            </w:r>
          </w:p>
        </w:tc>
        <w:tc>
          <w:tcPr>
            <w:tcW w:type="dxa" w:w="3090"/>
            <w:vAlign w:val="top"/>
            <w:tcMar>
              <w:top w:w="60" w:type="dxa"/>
              <w:start w:w="70" w:type="dxa"/>
              <w:bottom w:w="60" w:type="dxa"/>
              <w:end w:w="70" w:type="dxa"/>
            </w:tcMar>
          </w:tcPr>
          <w:p>
            <w:pPr>
              <w:spacing w:after="0" w:line="228" w:lineRule="auto"/>
            </w:pPr>
            <w:r/>
            <w:r>
              <w:rPr>
                <w:rFonts w:ascii="Arial" w:hAnsi="Arial"/>
                <w:b w:val="0"/>
                <w:sz w:val="15"/>
              </w:rPr>
              <w:t>Creation is explicit, not automatic. Preserve source offer, source line IDs, approval references and handoff event.</w:t>
            </w:r>
          </w:p>
        </w:tc>
      </w:tr>
      <w:tr>
        <w:trPr>
          <w:cantSplit/>
        </w:trPr>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Work Order</w:t>
            </w:r>
          </w:p>
        </w:tc>
        <w:tc>
          <w:tcPr>
            <w:tcW w:type="dxa" w:w="1899"/>
            <w:vAlign w:val="top"/>
            <w:tcMar>
              <w:top w:w="60" w:type="dxa"/>
              <w:start w:w="70" w:type="dxa"/>
              <w:bottom w:w="60" w:type="dxa"/>
              <w:end w:w="70" w:type="dxa"/>
            </w:tcMar>
            <w:shd w:fill="F4F8FB"/>
          </w:tcPr>
          <w:p>
            <w:pPr>
              <w:spacing w:after="0" w:line="228" w:lineRule="auto"/>
            </w:pPr>
            <w:r/>
            <w:r>
              <w:rPr>
                <w:rFonts w:ascii="Arial" w:hAnsi="Arial"/>
                <w:b w:val="0"/>
                <w:sz w:val="15"/>
              </w:rPr>
              <w:t>Work Order Management</w:t>
            </w:r>
          </w:p>
        </w:tc>
        <w:tc>
          <w:tcPr>
            <w:tcW w:type="dxa" w:w="1304"/>
            <w:vAlign w:val="top"/>
            <w:tcMar>
              <w:top w:w="60" w:type="dxa"/>
              <w:start w:w="70" w:type="dxa"/>
              <w:bottom w:w="60" w:type="dxa"/>
              <w:end w:w="70" w:type="dxa"/>
            </w:tcMar>
            <w:shd w:fill="F4F8FB"/>
          </w:tcPr>
          <w:p>
            <w:pPr>
              <w:spacing w:after="0" w:line="228" w:lineRule="auto"/>
            </w:pPr>
            <w:r/>
            <w:r>
              <w:rPr>
                <w:rFonts w:ascii="Arial" w:hAnsi="Arial"/>
                <w:b w:val="0"/>
                <w:sz w:val="15"/>
              </w:rPr>
              <w:t>Operations - Work Order Owner</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Sales owns the accepted commercial source. Finance owns statutory and billing-control fields. Operations owns execution status and coordination.</w:t>
            </w:r>
          </w:p>
        </w:tc>
        <w:tc>
          <w:tcPr>
            <w:tcW w:type="dxa" w:w="1389"/>
            <w:vAlign w:val="top"/>
            <w:tcMar>
              <w:top w:w="60" w:type="dxa"/>
              <w:start w:w="70" w:type="dxa"/>
              <w:bottom w:w="60" w:type="dxa"/>
              <w:end w:w="70" w:type="dxa"/>
            </w:tcMar>
            <w:shd w:fill="F4F8FB"/>
          </w:tcPr>
          <w:p>
            <w:pPr>
              <w:spacing w:after="0" w:line="228" w:lineRule="auto"/>
            </w:pPr>
            <w:r/>
            <w:r>
              <w:rPr>
                <w:rFonts w:ascii="Arial" w:hAnsi="Arial"/>
                <w:b w:val="0"/>
                <w:sz w:val="15"/>
              </w:rPr>
              <w:t>Execution, Billing, Finance, Reporting</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Customer Work Order and accepted offer</w:t>
            </w:r>
          </w:p>
        </w:tc>
        <w:tc>
          <w:tcPr>
            <w:tcW w:type="dxa" w:w="3090"/>
            <w:vAlign w:val="top"/>
            <w:tcMar>
              <w:top w:w="60" w:type="dxa"/>
              <w:start w:w="70" w:type="dxa"/>
              <w:bottom w:w="60" w:type="dxa"/>
              <w:end w:w="70" w:type="dxa"/>
            </w:tcMar>
            <w:shd w:fill="F4F8FB"/>
          </w:tcPr>
          <w:p>
            <w:pPr>
              <w:spacing w:after="0" w:line="228" w:lineRule="auto"/>
            </w:pPr>
            <w:r/>
            <w:r>
              <w:rPr>
                <w:rFonts w:ascii="Arial" w:hAnsi="Arial"/>
                <w:b w:val="0"/>
                <w:sz w:val="15"/>
              </w:rPr>
              <w:t>One Work Order may cover multiple sites; one accepted offer may create multiple Work Orders. Do not imply complete handoff without allocation evidence.</w:t>
            </w:r>
          </w:p>
        </w:tc>
      </w:tr>
      <w:tr>
        <w:trPr>
          <w:cantSplit/>
        </w:trPr>
        <w:tc>
          <w:tcPr>
            <w:tcW w:type="dxa" w:w="1729"/>
            <w:vAlign w:val="top"/>
            <w:tcMar>
              <w:top w:w="60" w:type="dxa"/>
              <w:start w:w="70" w:type="dxa"/>
              <w:bottom w:w="60" w:type="dxa"/>
              <w:end w:w="70" w:type="dxa"/>
            </w:tcMar>
          </w:tcPr>
          <w:p>
            <w:pPr>
              <w:spacing w:after="0" w:line="228" w:lineRule="auto"/>
            </w:pPr>
            <w:r/>
            <w:r>
              <w:rPr>
                <w:rFonts w:ascii="Arial" w:hAnsi="Arial"/>
                <w:b w:val="0"/>
                <w:sz w:val="15"/>
              </w:rPr>
              <w:t>Work Order line</w:t>
            </w:r>
          </w:p>
        </w:tc>
        <w:tc>
          <w:tcPr>
            <w:tcW w:type="dxa" w:w="1899"/>
            <w:vAlign w:val="top"/>
            <w:tcMar>
              <w:top w:w="60" w:type="dxa"/>
              <w:start w:w="70" w:type="dxa"/>
              <w:bottom w:w="60" w:type="dxa"/>
              <w:end w:w="70" w:type="dxa"/>
            </w:tcMar>
          </w:tcPr>
          <w:p>
            <w:pPr>
              <w:spacing w:after="0" w:line="228" w:lineRule="auto"/>
            </w:pPr>
            <w:r/>
            <w:r>
              <w:rPr>
                <w:rFonts w:ascii="Arial" w:hAnsi="Arial"/>
                <w:b w:val="0"/>
                <w:sz w:val="15"/>
              </w:rPr>
              <w:t>Work Order Management</w:t>
            </w:r>
          </w:p>
        </w:tc>
        <w:tc>
          <w:tcPr>
            <w:tcW w:type="dxa" w:w="1304"/>
            <w:vAlign w:val="top"/>
            <w:tcMar>
              <w:top w:w="60" w:type="dxa"/>
              <w:start w:w="70" w:type="dxa"/>
              <w:bottom w:w="60" w:type="dxa"/>
              <w:end w:w="70" w:type="dxa"/>
            </w:tcMar>
          </w:tcPr>
          <w:p>
            <w:pPr>
              <w:spacing w:after="0" w:line="228" w:lineRule="auto"/>
            </w:pPr>
            <w:r/>
            <w:r>
              <w:rPr>
                <w:rFonts w:ascii="Arial" w:hAnsi="Arial"/>
                <w:b w:val="0"/>
                <w:sz w:val="15"/>
              </w:rPr>
              <w:t>Operations - Work Order Owner</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Sales - Commercial Offer Owner owns source commercial terms. Finance - Customer Master Owner controls GSTN/legal billing identity. Billing owns billing-readiness processing.</w:t>
            </w:r>
          </w:p>
        </w:tc>
        <w:tc>
          <w:tcPr>
            <w:tcW w:type="dxa" w:w="1389"/>
            <w:vAlign w:val="top"/>
            <w:tcMar>
              <w:top w:w="60" w:type="dxa"/>
              <w:start w:w="70" w:type="dxa"/>
              <w:bottom w:w="60" w:type="dxa"/>
              <w:end w:w="70" w:type="dxa"/>
            </w:tcMar>
          </w:tcPr>
          <w:p>
            <w:pPr>
              <w:spacing w:after="0" w:line="228" w:lineRule="auto"/>
            </w:pPr>
            <w:r/>
            <w:r>
              <w:rPr>
                <w:rFonts w:ascii="Arial" w:hAnsi="Arial"/>
                <w:b w:val="0"/>
                <w:sz w:val="15"/>
              </w:rPr>
              <w:t>Assignment, Log Sheet, Billing</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Accepted Commercial Offer line and customer Work Order line</w:t>
            </w:r>
          </w:p>
        </w:tc>
        <w:tc>
          <w:tcPr>
            <w:tcW w:type="dxa" w:w="3090"/>
            <w:vAlign w:val="top"/>
            <w:tcMar>
              <w:top w:w="60" w:type="dxa"/>
              <w:start w:w="70" w:type="dxa"/>
              <w:bottom w:w="60" w:type="dxa"/>
              <w:end w:w="70" w:type="dxa"/>
            </w:tcMar>
          </w:tcPr>
          <w:p>
            <w:pPr>
              <w:spacing w:after="0" w:line="228" w:lineRule="auto"/>
            </w:pPr>
            <w:r/>
            <w:r>
              <w:rPr>
                <w:rFonts w:ascii="Arial" w:hAnsi="Arial"/>
                <w:b w:val="0"/>
                <w:sz w:val="15"/>
              </w:rPr>
              <w:t>Preserve source-offer-line traceability. Site, GSTN, billing terms, UOM, rate and supporting documents may differ by line.</w:t>
            </w:r>
          </w:p>
        </w:tc>
      </w:tr>
      <w:tr>
        <w:trPr>
          <w:cantSplit/>
        </w:trPr>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Customer activation status</w:t>
            </w:r>
          </w:p>
        </w:tc>
        <w:tc>
          <w:tcPr>
            <w:tcW w:type="dxa" w:w="1899"/>
            <w:vAlign w:val="top"/>
            <w:tcMar>
              <w:top w:w="60" w:type="dxa"/>
              <w:start w:w="70" w:type="dxa"/>
              <w:bottom w:w="60" w:type="dxa"/>
              <w:end w:w="70" w:type="dxa"/>
            </w:tcMar>
            <w:shd w:fill="F4F8FB"/>
          </w:tcPr>
          <w:p>
            <w:pPr>
              <w:spacing w:after="0" w:line="228" w:lineRule="auto"/>
            </w:pPr>
            <w:r/>
            <w:r>
              <w:rPr>
                <w:rFonts w:ascii="Arial" w:hAnsi="Arial"/>
                <w:b w:val="0"/>
                <w:sz w:val="15"/>
              </w:rPr>
              <w:t>Plum Finance - Customer Master</w:t>
            </w:r>
          </w:p>
        </w:tc>
        <w:tc>
          <w:tcPr>
            <w:tcW w:type="dxa" w:w="1304"/>
            <w:vAlign w:val="top"/>
            <w:tcMar>
              <w:top w:w="60" w:type="dxa"/>
              <w:start w:w="70" w:type="dxa"/>
              <w:bottom w:w="60" w:type="dxa"/>
              <w:end w:w="70" w:type="dxa"/>
            </w:tcMar>
            <w:shd w:fill="F4F8FB"/>
          </w:tcPr>
          <w:p>
            <w:pPr>
              <w:spacing w:after="0" w:line="228" w:lineRule="auto"/>
            </w:pPr>
            <w:r/>
            <w:r>
              <w:rPr>
                <w:rFonts w:ascii="Arial" w:hAnsi="Arial"/>
                <w:b w:val="0"/>
                <w:sz w:val="15"/>
              </w:rPr>
              <w:t>Finance - Customer Master Owner</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Sales initiates the activation request. Operations and Billing consume the approved status and cannot change it.</w:t>
            </w:r>
          </w:p>
        </w:tc>
        <w:tc>
          <w:tcPr>
            <w:tcW w:type="dxa" w:w="1389"/>
            <w:vAlign w:val="top"/>
            <w:tcMar>
              <w:top w:w="60" w:type="dxa"/>
              <w:start w:w="70" w:type="dxa"/>
              <w:bottom w:w="60" w:type="dxa"/>
              <w:end w:w="70" w:type="dxa"/>
            </w:tcMar>
            <w:shd w:fill="F4F8FB"/>
          </w:tcPr>
          <w:p>
            <w:pPr>
              <w:spacing w:after="0" w:line="228" w:lineRule="auto"/>
            </w:pPr>
            <w:r/>
            <w:r>
              <w:rPr>
                <w:rFonts w:ascii="Arial" w:hAnsi="Arial"/>
                <w:b w:val="0"/>
                <w:sz w:val="15"/>
              </w:rPr>
              <w:t>Work Order release, Invoicing, Credit</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Finance-approved customer master</w:t>
            </w:r>
          </w:p>
        </w:tc>
        <w:tc>
          <w:tcPr>
            <w:tcW w:type="dxa" w:w="3090"/>
            <w:vAlign w:val="top"/>
            <w:tcMar>
              <w:top w:w="60" w:type="dxa"/>
              <w:start w:w="70" w:type="dxa"/>
              <w:bottom w:w="60" w:type="dxa"/>
              <w:end w:w="70" w:type="dxa"/>
            </w:tcMar>
            <w:shd w:fill="F4F8FB"/>
          </w:tcPr>
          <w:p>
            <w:pPr>
              <w:spacing w:after="0" w:line="228" w:lineRule="auto"/>
            </w:pPr>
            <w:r/>
            <w:r>
              <w:rPr>
                <w:rFonts w:ascii="Arial" w:hAnsi="Arial"/>
                <w:b w:val="0"/>
                <w:sz w:val="15"/>
              </w:rPr>
              <w:t>Customer must be active before Work Order release/posting and invoicing. CRM should consume the status through a defined contract.</w:t>
            </w:r>
          </w:p>
        </w:tc>
      </w:tr>
      <w:tr>
        <w:trPr>
          <w:cantSplit/>
        </w:trPr>
        <w:tc>
          <w:tcPr>
            <w:tcW w:type="dxa" w:w="1729"/>
            <w:vAlign w:val="top"/>
            <w:tcMar>
              <w:top w:w="60" w:type="dxa"/>
              <w:start w:w="70" w:type="dxa"/>
              <w:bottom w:w="60" w:type="dxa"/>
              <w:end w:w="70" w:type="dxa"/>
            </w:tcMar>
          </w:tcPr>
          <w:p>
            <w:pPr>
              <w:spacing w:after="0" w:line="228" w:lineRule="auto"/>
            </w:pPr>
            <w:r/>
            <w:r>
              <w:rPr>
                <w:rFonts w:ascii="Arial" w:hAnsi="Arial"/>
                <w:b w:val="0"/>
                <w:sz w:val="15"/>
              </w:rPr>
              <w:t>GSTN and billing address</w:t>
            </w:r>
          </w:p>
        </w:tc>
        <w:tc>
          <w:tcPr>
            <w:tcW w:type="dxa" w:w="1899"/>
            <w:vAlign w:val="top"/>
            <w:tcMar>
              <w:top w:w="60" w:type="dxa"/>
              <w:start w:w="70" w:type="dxa"/>
              <w:bottom w:w="60" w:type="dxa"/>
              <w:end w:w="70" w:type="dxa"/>
            </w:tcMar>
          </w:tcPr>
          <w:p>
            <w:pPr>
              <w:spacing w:after="0" w:line="228" w:lineRule="auto"/>
            </w:pPr>
            <w:r/>
            <w:r>
              <w:rPr>
                <w:rFonts w:ascii="Arial" w:hAnsi="Arial"/>
                <w:b w:val="0"/>
                <w:sz w:val="15"/>
              </w:rPr>
              <w:t>Plum Finance - Customer Master</w:t>
            </w:r>
          </w:p>
        </w:tc>
        <w:tc>
          <w:tcPr>
            <w:tcW w:type="dxa" w:w="1304"/>
            <w:vAlign w:val="top"/>
            <w:tcMar>
              <w:top w:w="60" w:type="dxa"/>
              <w:start w:w="70" w:type="dxa"/>
              <w:bottom w:w="60" w:type="dxa"/>
              <w:end w:w="70" w:type="dxa"/>
            </w:tcMar>
          </w:tcPr>
          <w:p>
            <w:pPr>
              <w:spacing w:after="0" w:line="228" w:lineRule="auto"/>
            </w:pPr>
            <w:r/>
            <w:r>
              <w:rPr>
                <w:rFonts w:ascii="Arial" w:hAnsi="Arial"/>
                <w:b w:val="0"/>
                <w:sz w:val="15"/>
              </w:rPr>
              <w:t>Finance - Customer Master Owner</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Sales or Operations may propose/select from approved values. Finance verifies, approves and controls the statutory value.</w:t>
            </w:r>
          </w:p>
        </w:tc>
        <w:tc>
          <w:tcPr>
            <w:tcW w:type="dxa" w:w="1389"/>
            <w:vAlign w:val="top"/>
            <w:tcMar>
              <w:top w:w="60" w:type="dxa"/>
              <w:start w:w="70" w:type="dxa"/>
              <w:bottom w:w="60" w:type="dxa"/>
              <w:end w:w="70" w:type="dxa"/>
            </w:tcMar>
          </w:tcPr>
          <w:p>
            <w:pPr>
              <w:spacing w:after="0" w:line="228" w:lineRule="auto"/>
            </w:pPr>
            <w:r/>
            <w:r>
              <w:rPr>
                <w:rFonts w:ascii="Arial" w:hAnsi="Arial"/>
                <w:b w:val="0"/>
                <w:sz w:val="15"/>
              </w:rPr>
              <w:t>Work Order line, Invoice</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Statutory customer data</w:t>
            </w:r>
          </w:p>
        </w:tc>
        <w:tc>
          <w:tcPr>
            <w:tcW w:type="dxa" w:w="3090"/>
            <w:vAlign w:val="top"/>
            <w:tcMar>
              <w:top w:w="60" w:type="dxa"/>
              <w:start w:w="70" w:type="dxa"/>
              <w:bottom w:w="60" w:type="dxa"/>
              <w:end w:w="70" w:type="dxa"/>
            </w:tcMar>
          </w:tcPr>
          <w:p>
            <w:pPr>
              <w:spacing w:after="0" w:line="228" w:lineRule="auto"/>
            </w:pPr>
            <w:r/>
            <w:r>
              <w:rPr>
                <w:rFonts w:ascii="Arial" w:hAnsi="Arial"/>
                <w:b w:val="0"/>
                <w:sz w:val="15"/>
              </w:rPr>
              <w:t>Finance-controlled, auditable and locked after statutory events where applicable.</w:t>
            </w:r>
          </w:p>
        </w:tc>
      </w:tr>
      <w:tr>
        <w:trPr>
          <w:cantSplit/>
        </w:trPr>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Work Order release decision</w:t>
            </w:r>
          </w:p>
        </w:tc>
        <w:tc>
          <w:tcPr>
            <w:tcW w:type="dxa" w:w="1899"/>
            <w:vAlign w:val="top"/>
            <w:tcMar>
              <w:top w:w="60" w:type="dxa"/>
              <w:start w:w="70" w:type="dxa"/>
              <w:bottom w:w="60" w:type="dxa"/>
              <w:end w:w="70" w:type="dxa"/>
            </w:tcMar>
            <w:shd w:fill="F4F8FB"/>
          </w:tcPr>
          <w:p>
            <w:pPr>
              <w:spacing w:after="0" w:line="228" w:lineRule="auto"/>
            </w:pPr>
            <w:r/>
            <w:r>
              <w:rPr>
                <w:rFonts w:ascii="Arial" w:hAnsi="Arial"/>
                <w:b w:val="0"/>
                <w:sz w:val="15"/>
              </w:rPr>
              <w:t>Equipment Hiring - Work Order Release</w:t>
            </w:r>
          </w:p>
        </w:tc>
        <w:tc>
          <w:tcPr>
            <w:tcW w:type="dxa" w:w="1304"/>
            <w:vAlign w:val="top"/>
            <w:tcMar>
              <w:top w:w="60" w:type="dxa"/>
              <w:start w:w="70" w:type="dxa"/>
              <w:bottom w:w="60" w:type="dxa"/>
              <w:end w:w="70" w:type="dxa"/>
            </w:tcMar>
            <w:shd w:fill="F4F8FB"/>
          </w:tcPr>
          <w:p>
            <w:pPr>
              <w:spacing w:after="0" w:line="228" w:lineRule="auto"/>
            </w:pPr>
            <w:r/>
            <w:r>
              <w:rPr>
                <w:rFonts w:ascii="Arial" w:hAnsi="Arial"/>
                <w:b w:val="0"/>
                <w:sz w:val="15"/>
              </w:rPr>
              <w:t>Operations - Work Order Release Owner</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Finance supplies customer activation. Sales supplies commercial completeness and the credit-decision reference. Operations makes the release decision.</w:t>
            </w:r>
          </w:p>
        </w:tc>
        <w:tc>
          <w:tcPr>
            <w:tcW w:type="dxa" w:w="1389"/>
            <w:vAlign w:val="top"/>
            <w:tcMar>
              <w:top w:w="60" w:type="dxa"/>
              <w:start w:w="70" w:type="dxa"/>
              <w:bottom w:w="60" w:type="dxa"/>
              <w:end w:w="70" w:type="dxa"/>
            </w:tcMar>
            <w:shd w:fill="F4F8FB"/>
          </w:tcPr>
          <w:p>
            <w:pPr>
              <w:spacing w:after="0" w:line="228" w:lineRule="auto"/>
            </w:pPr>
            <w:r/>
            <w:r>
              <w:rPr>
                <w:rFonts w:ascii="Arial" w:hAnsi="Arial"/>
                <w:b w:val="0"/>
                <w:sz w:val="15"/>
              </w:rPr>
              <w:t>Assignment, Log Sheet</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Work Order, customer activation, credit decision reference and commercial completeness</w:t>
            </w:r>
          </w:p>
        </w:tc>
        <w:tc>
          <w:tcPr>
            <w:tcW w:type="dxa" w:w="3090"/>
            <w:vAlign w:val="top"/>
            <w:tcMar>
              <w:top w:w="60" w:type="dxa"/>
              <w:start w:w="70" w:type="dxa"/>
              <w:bottom w:w="60" w:type="dxa"/>
              <w:end w:w="70" w:type="dxa"/>
            </w:tcMar>
            <w:shd w:fill="F4F8FB"/>
          </w:tcPr>
          <w:p>
            <w:pPr>
              <w:spacing w:after="0" w:line="228" w:lineRule="auto"/>
            </w:pPr>
            <w:r/>
            <w:r>
              <w:rPr>
                <w:rFonts w:ascii="Arial" w:hAnsi="Arial"/>
                <w:b w:val="0"/>
                <w:sz w:val="15"/>
              </w:rPr>
              <w:t>Release verifies required references; it does not repeat the Commercial Offer credit approval calculation.</w:t>
            </w:r>
          </w:p>
        </w:tc>
      </w:tr>
      <w:tr>
        <w:trPr>
          <w:cantSplit/>
        </w:trPr>
        <w:tc>
          <w:tcPr>
            <w:tcW w:type="dxa" w:w="1729"/>
            <w:vAlign w:val="top"/>
            <w:tcMar>
              <w:top w:w="60" w:type="dxa"/>
              <w:start w:w="70" w:type="dxa"/>
              <w:bottom w:w="60" w:type="dxa"/>
              <w:end w:w="70" w:type="dxa"/>
            </w:tcMar>
          </w:tcPr>
          <w:p>
            <w:pPr>
              <w:spacing w:after="0" w:line="228" w:lineRule="auto"/>
            </w:pPr>
            <w:r/>
            <w:r>
              <w:rPr>
                <w:rFonts w:ascii="Arial" w:hAnsi="Arial"/>
                <w:b w:val="0"/>
                <w:sz w:val="15"/>
              </w:rPr>
              <w:t>Work Order Amendment intake</w:t>
            </w:r>
          </w:p>
        </w:tc>
        <w:tc>
          <w:tcPr>
            <w:tcW w:type="dxa" w:w="1899"/>
            <w:vAlign w:val="top"/>
            <w:tcMar>
              <w:top w:w="60" w:type="dxa"/>
              <w:start w:w="70" w:type="dxa"/>
              <w:bottom w:w="60" w:type="dxa"/>
              <w:end w:w="70" w:type="dxa"/>
            </w:tcMar>
          </w:tcPr>
          <w:p>
            <w:pPr>
              <w:spacing w:after="0" w:line="228" w:lineRule="auto"/>
            </w:pPr>
            <w:r/>
            <w:r>
              <w:rPr>
                <w:rFonts w:ascii="Arial" w:hAnsi="Arial"/>
                <w:b w:val="0"/>
                <w:sz w:val="15"/>
              </w:rPr>
              <w:t>Equipment Hiring - Work Order Amendment</w:t>
            </w:r>
          </w:p>
        </w:tc>
        <w:tc>
          <w:tcPr>
            <w:tcW w:type="dxa" w:w="1304"/>
            <w:vAlign w:val="top"/>
            <w:tcMar>
              <w:top w:w="60" w:type="dxa"/>
              <w:start w:w="70" w:type="dxa"/>
              <w:bottom w:w="60" w:type="dxa"/>
              <w:end w:w="70" w:type="dxa"/>
            </w:tcMar>
          </w:tcPr>
          <w:p>
            <w:pPr>
              <w:spacing w:after="0" w:line="228" w:lineRule="auto"/>
            </w:pPr>
            <w:r/>
            <w:r>
              <w:rPr>
                <w:rFonts w:ascii="Arial" w:hAnsi="Arial"/>
                <w:b w:val="0"/>
                <w:sz w:val="15"/>
              </w:rPr>
              <w:t>Operations - Work Order Amendment Owner</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Sales reviews commercial changes. Finance reviews statutory or billing effects. Their participation depends on amendment type.</w:t>
            </w:r>
          </w:p>
        </w:tc>
        <w:tc>
          <w:tcPr>
            <w:tcW w:type="dxa" w:w="1389"/>
            <w:vAlign w:val="top"/>
            <w:tcMar>
              <w:top w:w="60" w:type="dxa"/>
              <w:start w:w="70" w:type="dxa"/>
              <w:bottom w:w="60" w:type="dxa"/>
              <w:end w:w="70" w:type="dxa"/>
            </w:tcMar>
          </w:tcPr>
          <w:p>
            <w:pPr>
              <w:spacing w:after="0" w:line="228" w:lineRule="auto"/>
            </w:pPr>
            <w:r/>
            <w:r>
              <w:rPr>
                <w:rFonts w:ascii="Arial" w:hAnsi="Arial"/>
                <w:b w:val="0"/>
                <w:sz w:val="15"/>
              </w:rPr>
              <w:t>Work Order, Related Commercial Offer, Audit</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Customer amendment document and request</w:t>
            </w:r>
          </w:p>
        </w:tc>
        <w:tc>
          <w:tcPr>
            <w:tcW w:type="dxa" w:w="3090"/>
            <w:vAlign w:val="top"/>
            <w:tcMar>
              <w:top w:w="60" w:type="dxa"/>
              <w:start w:w="70" w:type="dxa"/>
              <w:bottom w:w="60" w:type="dxa"/>
              <w:end w:w="70" w:type="dxa"/>
            </w:tcMar>
          </w:tcPr>
          <w:p>
            <w:pPr>
              <w:spacing w:after="0" w:line="228" w:lineRule="auto"/>
            </w:pPr>
            <w:r/>
            <w:r>
              <w:rPr>
                <w:rFonts w:ascii="Arial" w:hAnsi="Arial"/>
                <w:b w:val="0"/>
                <w:sz w:val="15"/>
              </w:rPr>
              <w:t>Record Administrative, Commercial or Mixed amendment without altering the Work Order.</w:t>
            </w:r>
          </w:p>
        </w:tc>
      </w:tr>
      <w:tr>
        <w:trPr>
          <w:cantSplit/>
        </w:trPr>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Work Order Amendment line proposal</w:t>
            </w:r>
          </w:p>
        </w:tc>
        <w:tc>
          <w:tcPr>
            <w:tcW w:type="dxa" w:w="1899"/>
            <w:vAlign w:val="top"/>
            <w:tcMar>
              <w:top w:w="60" w:type="dxa"/>
              <w:start w:w="70" w:type="dxa"/>
              <w:bottom w:w="60" w:type="dxa"/>
              <w:end w:w="70" w:type="dxa"/>
            </w:tcMar>
            <w:shd w:fill="F4F8FB"/>
          </w:tcPr>
          <w:p>
            <w:pPr>
              <w:spacing w:after="0" w:line="228" w:lineRule="auto"/>
            </w:pPr>
            <w:r/>
            <w:r>
              <w:rPr>
                <w:rFonts w:ascii="Arial" w:hAnsi="Arial"/>
                <w:b w:val="0"/>
                <w:sz w:val="15"/>
              </w:rPr>
              <w:t>Equipment Hiring - Work Order Amendment</w:t>
            </w:r>
          </w:p>
        </w:tc>
        <w:tc>
          <w:tcPr>
            <w:tcW w:type="dxa" w:w="1304"/>
            <w:vAlign w:val="top"/>
            <w:tcMar>
              <w:top w:w="60" w:type="dxa"/>
              <w:start w:w="70" w:type="dxa"/>
              <w:bottom w:w="60" w:type="dxa"/>
              <w:end w:w="70" w:type="dxa"/>
            </w:tcMar>
            <w:shd w:fill="F4F8FB"/>
          </w:tcPr>
          <w:p>
            <w:pPr>
              <w:spacing w:after="0" w:line="228" w:lineRule="auto"/>
            </w:pPr>
            <w:r/>
            <w:r>
              <w:rPr>
                <w:rFonts w:ascii="Arial" w:hAnsi="Arial"/>
                <w:b w:val="0"/>
                <w:sz w:val="15"/>
              </w:rPr>
              <w:t>Operations - Work Order Amendment Owner</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Sales reviews commercial scope and pricing. Billing reviews future billing effects. Neither review changes the original Work Order line.</w:t>
            </w:r>
          </w:p>
        </w:tc>
        <w:tc>
          <w:tcPr>
            <w:tcW w:type="dxa" w:w="1389"/>
            <w:vAlign w:val="top"/>
            <w:tcMar>
              <w:top w:w="60" w:type="dxa"/>
              <w:start w:w="70" w:type="dxa"/>
              <w:bottom w:w="60" w:type="dxa"/>
              <w:end w:w="70" w:type="dxa"/>
            </w:tcMar>
            <w:shd w:fill="F4F8FB"/>
          </w:tcPr>
          <w:p>
            <w:pPr>
              <w:spacing w:after="0" w:line="228" w:lineRule="auto"/>
            </w:pPr>
            <w:r/>
            <w:r>
              <w:rPr>
                <w:rFonts w:ascii="Arial" w:hAnsi="Arial"/>
                <w:b w:val="0"/>
                <w:sz w:val="15"/>
              </w:rPr>
              <w:t>Future amendment application, Audit</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Existing Work Order line or proposed new scope</w:t>
            </w:r>
          </w:p>
        </w:tc>
        <w:tc>
          <w:tcPr>
            <w:tcW w:type="dxa" w:w="3090"/>
            <w:vAlign w:val="top"/>
            <w:tcMar>
              <w:top w:w="60" w:type="dxa"/>
              <w:start w:w="70" w:type="dxa"/>
              <w:bottom w:w="60" w:type="dxa"/>
              <w:end w:w="70" w:type="dxa"/>
            </w:tcMar>
            <w:shd w:fill="F4F8FB"/>
          </w:tcPr>
          <w:p>
            <w:pPr>
              <w:spacing w:after="0" w:line="228" w:lineRule="auto"/>
            </w:pPr>
            <w:r/>
            <w:r>
              <w:rPr>
                <w:rFonts w:ascii="Arial" w:hAnsi="Arial"/>
                <w:b w:val="0"/>
                <w:sz w:val="15"/>
              </w:rPr>
              <w:t>ADD_LINE, CHANGE_LINE and CANCEL_LINE retain original snapshots and proposed values. Original Work Order lines remain unchanged.</w:t>
            </w:r>
          </w:p>
        </w:tc>
      </w:tr>
      <w:tr>
        <w:trPr>
          <w:cantSplit/>
        </w:trPr>
        <w:tc>
          <w:tcPr>
            <w:tcW w:type="dxa" w:w="1729"/>
            <w:vAlign w:val="top"/>
            <w:tcMar>
              <w:top w:w="60" w:type="dxa"/>
              <w:start w:w="70" w:type="dxa"/>
              <w:bottom w:w="60" w:type="dxa"/>
              <w:end w:w="70" w:type="dxa"/>
            </w:tcMar>
          </w:tcPr>
          <w:p>
            <w:pPr>
              <w:spacing w:after="0" w:line="228" w:lineRule="auto"/>
            </w:pPr>
            <w:r/>
            <w:r>
              <w:rPr>
                <w:rFonts w:ascii="Arial" w:hAnsi="Arial"/>
                <w:b w:val="0"/>
                <w:sz w:val="15"/>
              </w:rPr>
              <w:t>Amendment commercial basis</w:t>
            </w:r>
          </w:p>
        </w:tc>
        <w:tc>
          <w:tcPr>
            <w:tcW w:type="dxa" w:w="1899"/>
            <w:vAlign w:val="top"/>
            <w:tcMar>
              <w:top w:w="60" w:type="dxa"/>
              <w:start w:w="70" w:type="dxa"/>
              <w:bottom w:w="60" w:type="dxa"/>
              <w:end w:w="70" w:type="dxa"/>
            </w:tcMar>
          </w:tcPr>
          <w:p>
            <w:pPr>
              <w:spacing w:after="0" w:line="228" w:lineRule="auto"/>
            </w:pPr>
            <w:r/>
            <w:r>
              <w:rPr>
                <w:rFonts w:ascii="Arial" w:hAnsi="Arial"/>
                <w:b w:val="0"/>
                <w:sz w:val="15"/>
              </w:rPr>
              <w:t>Equipment Hiring - Work Order Amendment</w:t>
            </w:r>
          </w:p>
        </w:tc>
        <w:tc>
          <w:tcPr>
            <w:tcW w:type="dxa" w:w="1304"/>
            <w:vAlign w:val="top"/>
            <w:tcMar>
              <w:top w:w="60" w:type="dxa"/>
              <w:start w:w="70" w:type="dxa"/>
              <w:bottom w:w="60" w:type="dxa"/>
              <w:end w:w="70" w:type="dxa"/>
            </w:tcMar>
          </w:tcPr>
          <w:p>
            <w:pPr>
              <w:spacing w:after="0" w:line="228" w:lineRule="auto"/>
            </w:pPr>
            <w:r/>
            <w:r>
              <w:rPr>
                <w:rFonts w:ascii="Arial" w:hAnsi="Arial"/>
                <w:b w:val="0"/>
                <w:sz w:val="15"/>
              </w:rPr>
              <w:t>Sales - Commercial Offer Owner</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Operations links the amendment to the accepted related offer. Finance reviews any financial impact required by policy.</w:t>
            </w:r>
          </w:p>
        </w:tc>
        <w:tc>
          <w:tcPr>
            <w:tcW w:type="dxa" w:w="1389"/>
            <w:vAlign w:val="top"/>
            <w:tcMar>
              <w:top w:w="60" w:type="dxa"/>
              <w:start w:w="70" w:type="dxa"/>
              <w:bottom w:w="60" w:type="dxa"/>
              <w:end w:w="70" w:type="dxa"/>
            </w:tcMar>
          </w:tcPr>
          <w:p>
            <w:pPr>
              <w:spacing w:after="0" w:line="228" w:lineRule="auto"/>
            </w:pPr>
            <w:r/>
            <w:r>
              <w:rPr>
                <w:rFonts w:ascii="Arial" w:hAnsi="Arial"/>
                <w:b w:val="0"/>
                <w:sz w:val="15"/>
              </w:rPr>
              <w:t>Amendment validation</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Accepted Supplementary Offer or Change Quotation</w:t>
            </w:r>
          </w:p>
        </w:tc>
        <w:tc>
          <w:tcPr>
            <w:tcW w:type="dxa" w:w="3090"/>
            <w:vAlign w:val="top"/>
            <w:tcMar>
              <w:top w:w="60" w:type="dxa"/>
              <w:start w:w="70" w:type="dxa"/>
              <w:bottom w:w="60" w:type="dxa"/>
              <w:end w:w="70" w:type="dxa"/>
            </w:tcMar>
          </w:tcPr>
          <w:p>
            <w:pPr>
              <w:spacing w:after="0" w:line="228" w:lineRule="auto"/>
            </w:pPr>
            <w:r/>
            <w:r>
              <w:rPr>
                <w:rFonts w:ascii="Arial" w:hAnsi="Arial"/>
                <w:b w:val="0"/>
                <w:sz w:val="15"/>
              </w:rPr>
              <w:t>Commercial/Mixed amendment may be received before basis is accepted but cannot be Validated without an accepted related offer.</w:t>
            </w:r>
          </w:p>
        </w:tc>
      </w:tr>
      <w:tr>
        <w:trPr>
          <w:cantSplit/>
        </w:trPr>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Amendment validation decision</w:t>
            </w:r>
          </w:p>
        </w:tc>
        <w:tc>
          <w:tcPr>
            <w:tcW w:type="dxa" w:w="1899"/>
            <w:vAlign w:val="top"/>
            <w:tcMar>
              <w:top w:w="60" w:type="dxa"/>
              <w:start w:w="70" w:type="dxa"/>
              <w:bottom w:w="60" w:type="dxa"/>
              <w:end w:w="70" w:type="dxa"/>
            </w:tcMar>
            <w:shd w:fill="F4F8FB"/>
          </w:tcPr>
          <w:p>
            <w:pPr>
              <w:spacing w:after="0" w:line="228" w:lineRule="auto"/>
            </w:pPr>
            <w:r/>
            <w:r>
              <w:rPr>
                <w:rFonts w:ascii="Arial" w:hAnsi="Arial"/>
                <w:b w:val="0"/>
                <w:sz w:val="15"/>
              </w:rPr>
              <w:t>Equipment Hiring - Work Order Amendment Workflow</w:t>
            </w:r>
          </w:p>
        </w:tc>
        <w:tc>
          <w:tcPr>
            <w:tcW w:type="dxa" w:w="1304"/>
            <w:vAlign w:val="top"/>
            <w:tcMar>
              <w:top w:w="60" w:type="dxa"/>
              <w:start w:w="70" w:type="dxa"/>
              <w:bottom w:w="60" w:type="dxa"/>
              <w:end w:w="70" w:type="dxa"/>
            </w:tcMar>
            <w:shd w:fill="F4F8FB"/>
          </w:tcPr>
          <w:p>
            <w:pPr>
              <w:spacing w:after="0" w:line="228" w:lineRule="auto"/>
            </w:pPr>
            <w:r/>
            <w:r>
              <w:rPr>
                <w:rFonts w:ascii="Arial" w:hAnsi="Arial"/>
                <w:b w:val="0"/>
                <w:sz w:val="15"/>
              </w:rPr>
              <w:t>Operations - Work Order Amendment Process Owner</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Sales approves commercial interpretation. Finance approves statutory or billing effects. Authorized Management approves only where the amendment exceeds delegated authority.</w:t>
            </w:r>
          </w:p>
        </w:tc>
        <w:tc>
          <w:tcPr>
            <w:tcW w:type="dxa" w:w="1389"/>
            <w:vAlign w:val="top"/>
            <w:tcMar>
              <w:top w:w="60" w:type="dxa"/>
              <w:start w:w="70" w:type="dxa"/>
              <w:bottom w:w="60" w:type="dxa"/>
              <w:end w:w="70" w:type="dxa"/>
            </w:tcMar>
            <w:shd w:fill="F4F8FB"/>
          </w:tcPr>
          <w:p>
            <w:pPr>
              <w:spacing w:after="0" w:line="228" w:lineRule="auto"/>
            </w:pPr>
            <w:r/>
            <w:r>
              <w:rPr>
                <w:rFonts w:ascii="Arial" w:hAnsi="Arial"/>
                <w:b w:val="0"/>
                <w:sz w:val="15"/>
              </w:rPr>
              <w:t>Audit, Future application process</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Amendment readiness and commercial basis</w:t>
            </w:r>
          </w:p>
        </w:tc>
        <w:tc>
          <w:tcPr>
            <w:tcW w:type="dxa" w:w="3090"/>
            <w:vAlign w:val="top"/>
            <w:tcMar>
              <w:top w:w="60" w:type="dxa"/>
              <w:start w:w="70" w:type="dxa"/>
              <w:bottom w:w="60" w:type="dxa"/>
              <w:end w:w="70" w:type="dxa"/>
            </w:tcMar>
            <w:shd w:fill="F4F8FB"/>
          </w:tcPr>
          <w:p>
            <w:pPr>
              <w:spacing w:after="0" w:line="228" w:lineRule="auto"/>
            </w:pPr>
            <w:r/>
            <w:r>
              <w:rPr>
                <w:rFonts w:ascii="Arial" w:hAnsi="Arial"/>
                <w:b w:val="0"/>
                <w:sz w:val="15"/>
              </w:rPr>
              <w:t>Validated means accepted for future downstream processing; it must not be described as applied.</w:t>
            </w:r>
          </w:p>
        </w:tc>
      </w:tr>
    </w:tbl>
    <w:p/>
    <w:p>
      <w:pPr>
        <w:pStyle w:val="Heading1"/>
      </w:pPr>
      <w:r>
        <w:t>9. Equipment, crew, mobilisation and execution records</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211"/>
        <w:gridCol w:w="2211"/>
        <w:gridCol w:w="2211"/>
        <w:gridCol w:w="2211"/>
        <w:gridCol w:w="2211"/>
        <w:gridCol w:w="2211"/>
        <w:gridCol w:w="2211"/>
      </w:tblGrid>
      <w:tr>
        <w:trPr>
          <w:tblHeader w:val="true"/>
        </w:trPr>
        <w:tc>
          <w:tcPr>
            <w:tcW w:type="dxa" w:w="1729"/>
            <w:vAlign w:val="center"/>
            <w:tcMar>
              <w:top w:w="60" w:type="dxa"/>
              <w:start w:w="70" w:type="dxa"/>
              <w:bottom w:w="60" w:type="dxa"/>
              <w:end w:w="70" w:type="dxa"/>
            </w:tcMar>
            <w:shd w:fill="17365D"/>
          </w:tcPr>
          <w:p>
            <w:pPr>
              <w:spacing w:after="0" w:line="228" w:lineRule="auto"/>
            </w:pPr>
            <w:r/>
            <w:r>
              <w:rPr>
                <w:rFonts w:ascii="Arial" w:hAnsi="Arial"/>
                <w:b/>
                <w:color w:val="FFFFFF"/>
                <w:sz w:val="16"/>
              </w:rPr>
              <w:t>Record / data area</w:t>
            </w:r>
          </w:p>
        </w:tc>
        <w:tc>
          <w:tcPr>
            <w:tcW w:type="dxa" w:w="1899"/>
            <w:vAlign w:val="center"/>
            <w:tcMar>
              <w:top w:w="60" w:type="dxa"/>
              <w:start w:w="70" w:type="dxa"/>
              <w:bottom w:w="60" w:type="dxa"/>
              <w:end w:w="70" w:type="dxa"/>
            </w:tcMar>
            <w:shd w:fill="17365D"/>
          </w:tcPr>
          <w:p>
            <w:pPr>
              <w:spacing w:after="0" w:line="228" w:lineRule="auto"/>
            </w:pPr>
            <w:r/>
            <w:r>
              <w:rPr>
                <w:rFonts w:ascii="Arial" w:hAnsi="Arial"/>
                <w:b/>
                <w:color w:val="FFFFFF"/>
                <w:sz w:val="16"/>
              </w:rPr>
              <w:t>Authoritative system and module</w:t>
            </w:r>
          </w:p>
        </w:tc>
        <w:tc>
          <w:tcPr>
            <w:tcW w:type="dxa" w:w="1304"/>
            <w:vAlign w:val="top"/>
            <w:tcMar>
              <w:top w:w="60" w:type="dxa"/>
              <w:start w:w="70" w:type="dxa"/>
              <w:bottom w:w="60" w:type="dxa"/>
              <w:end w:w="70" w:type="dxa"/>
            </w:tcMar>
            <w:shd w:fill="17365D"/>
          </w:tcPr>
          <w:p>
            <w:pPr>
              <w:spacing w:after="0" w:line="228" w:lineRule="auto"/>
            </w:pPr>
            <w:r/>
            <w:r>
              <w:rPr>
                <w:rFonts w:ascii="Arial" w:hAnsi="Arial"/>
                <w:b/>
                <w:color w:val="FFFFFF"/>
                <w:sz w:val="15"/>
              </w:rPr>
              <w:t>Primary business owner</w:t>
              <w:br/>
              <w:t>(one accountable role)</w:t>
            </w:r>
          </w:p>
        </w:tc>
        <w:tc>
          <w:tcPr>
            <w:tcW w:type="dxa" w:w="1729"/>
            <w:vAlign w:val="top"/>
            <w:tcMar>
              <w:top w:w="60" w:type="dxa"/>
              <w:start w:w="70" w:type="dxa"/>
              <w:bottom w:w="60" w:type="dxa"/>
              <w:end w:w="70" w:type="dxa"/>
            </w:tcMar>
            <w:shd w:fill="17365D"/>
          </w:tcPr>
          <w:p>
            <w:pPr>
              <w:spacing w:after="0" w:line="228" w:lineRule="auto"/>
            </w:pPr>
            <w:r/>
            <w:r>
              <w:rPr>
                <w:rFonts w:ascii="Arial" w:hAnsi="Arial"/>
                <w:b/>
                <w:color w:val="FFFFFF"/>
                <w:sz w:val="15"/>
              </w:rPr>
              <w:t>Supporting / approval roles</w:t>
              <w:br/>
              <w:t>(not owners)</w:t>
            </w:r>
          </w:p>
        </w:tc>
        <w:tc>
          <w:tcPr>
            <w:tcW w:type="dxa" w:w="1389"/>
            <w:vAlign w:val="center"/>
            <w:tcMar>
              <w:top w:w="60" w:type="dxa"/>
              <w:start w:w="70" w:type="dxa"/>
              <w:bottom w:w="60" w:type="dxa"/>
              <w:end w:w="70" w:type="dxa"/>
            </w:tcMar>
            <w:shd w:fill="17365D"/>
          </w:tcPr>
          <w:p>
            <w:pPr>
              <w:spacing w:after="0" w:line="228" w:lineRule="auto"/>
            </w:pPr>
            <w:r/>
            <w:r>
              <w:rPr>
                <w:rFonts w:ascii="Arial" w:hAnsi="Arial"/>
                <w:b/>
                <w:color w:val="FFFFFF"/>
                <w:sz w:val="16"/>
              </w:rPr>
              <w:t>Main consumers</w:t>
            </w:r>
          </w:p>
        </w:tc>
        <w:tc>
          <w:tcPr>
            <w:tcW w:type="dxa" w:w="1729"/>
            <w:vAlign w:val="center"/>
            <w:tcMar>
              <w:top w:w="60" w:type="dxa"/>
              <w:start w:w="70" w:type="dxa"/>
              <w:bottom w:w="60" w:type="dxa"/>
              <w:end w:w="70" w:type="dxa"/>
            </w:tcMar>
            <w:shd w:fill="17365D"/>
          </w:tcPr>
          <w:p>
            <w:pPr>
              <w:spacing w:after="0" w:line="228" w:lineRule="auto"/>
            </w:pPr>
            <w:r/>
            <w:r>
              <w:rPr>
                <w:rFonts w:ascii="Arial" w:hAnsi="Arial"/>
                <w:b/>
                <w:color w:val="FFFFFF"/>
                <w:sz w:val="16"/>
              </w:rPr>
              <w:t>Primary source / evidence repository</w:t>
            </w:r>
          </w:p>
        </w:tc>
        <w:tc>
          <w:tcPr>
            <w:tcW w:type="dxa" w:w="3090"/>
            <w:vAlign w:val="center"/>
            <w:tcMar>
              <w:top w:w="60" w:type="dxa"/>
              <w:start w:w="70" w:type="dxa"/>
              <w:bottom w:w="60" w:type="dxa"/>
              <w:end w:w="70" w:type="dxa"/>
            </w:tcMar>
            <w:shd w:fill="17365D"/>
          </w:tcPr>
          <w:p>
            <w:pPr>
              <w:spacing w:after="0" w:line="228" w:lineRule="auto"/>
            </w:pPr>
            <w:r/>
            <w:r>
              <w:rPr>
                <w:rFonts w:ascii="Arial" w:hAnsi="Arial"/>
                <w:b/>
                <w:color w:val="FFFFFF"/>
                <w:sz w:val="16"/>
              </w:rPr>
              <w:t>Key controls and ownership rules</w:t>
            </w:r>
          </w:p>
        </w:tc>
      </w:tr>
      <w:tr>
        <w:trPr>
          <w:cantSplit/>
        </w:trPr>
        <w:tc>
          <w:tcPr>
            <w:tcW w:type="dxa" w:w="1729"/>
            <w:vAlign w:val="top"/>
            <w:tcMar>
              <w:top w:w="60" w:type="dxa"/>
              <w:start w:w="70" w:type="dxa"/>
              <w:bottom w:w="60" w:type="dxa"/>
              <w:end w:w="70" w:type="dxa"/>
            </w:tcMar>
          </w:tcPr>
          <w:p>
            <w:pPr>
              <w:spacing w:after="0" w:line="228" w:lineRule="auto"/>
            </w:pPr>
            <w:r/>
            <w:r>
              <w:rPr>
                <w:rFonts w:ascii="Arial" w:hAnsi="Arial"/>
                <w:b w:val="0"/>
                <w:sz w:val="15"/>
              </w:rPr>
              <w:t>Owned Equipment Master</w:t>
            </w:r>
          </w:p>
        </w:tc>
        <w:tc>
          <w:tcPr>
            <w:tcW w:type="dxa" w:w="1899"/>
            <w:vAlign w:val="top"/>
            <w:tcMar>
              <w:top w:w="60" w:type="dxa"/>
              <w:start w:w="70" w:type="dxa"/>
              <w:bottom w:w="60" w:type="dxa"/>
              <w:end w:w="70" w:type="dxa"/>
            </w:tcMar>
          </w:tcPr>
          <w:p>
            <w:pPr>
              <w:spacing w:after="0" w:line="228" w:lineRule="auto"/>
            </w:pPr>
            <w:r/>
            <w:r>
              <w:rPr>
                <w:rFonts w:ascii="Arial" w:hAnsi="Arial"/>
                <w:b w:val="0"/>
                <w:sz w:val="15"/>
              </w:rPr>
              <w:t>Plum - Maintenance and Asset Management - Equipment Master</w:t>
            </w:r>
          </w:p>
        </w:tc>
        <w:tc>
          <w:tcPr>
            <w:tcW w:type="dxa" w:w="1304"/>
            <w:vAlign w:val="top"/>
            <w:tcMar>
              <w:top w:w="60" w:type="dxa"/>
              <w:start w:w="70" w:type="dxa"/>
              <w:bottom w:w="60" w:type="dxa"/>
              <w:end w:w="70" w:type="dxa"/>
            </w:tcMar>
          </w:tcPr>
          <w:p>
            <w:pPr>
              <w:spacing w:after="0" w:line="228" w:lineRule="auto"/>
            </w:pPr>
            <w:r/>
            <w:r>
              <w:rPr>
                <w:rFonts w:ascii="Arial" w:hAnsi="Arial"/>
                <w:b w:val="0"/>
                <w:sz w:val="15"/>
              </w:rPr>
              <w:t>Fleet - Equipment Master Owner</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Maintenance supplies technical status. Operations consumes the record for assignment.</w:t>
            </w:r>
          </w:p>
        </w:tc>
        <w:tc>
          <w:tcPr>
            <w:tcW w:type="dxa" w:w="1389"/>
            <w:vAlign w:val="top"/>
            <w:tcMar>
              <w:top w:w="60" w:type="dxa"/>
              <w:start w:w="70" w:type="dxa"/>
              <w:bottom w:w="60" w:type="dxa"/>
              <w:end w:w="70" w:type="dxa"/>
            </w:tcMar>
          </w:tcPr>
          <w:p>
            <w:pPr>
              <w:spacing w:after="0" w:line="228" w:lineRule="auto"/>
            </w:pPr>
            <w:r/>
            <w:r>
              <w:rPr>
                <w:rFonts w:ascii="Arial" w:hAnsi="Arial"/>
                <w:b w:val="0"/>
                <w:sz w:val="15"/>
              </w:rPr>
              <w:t>Equipment assignment, Maintenance, Reporting</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Asset registration and maintenance records</w:t>
            </w:r>
          </w:p>
        </w:tc>
        <w:tc>
          <w:tcPr>
            <w:tcW w:type="dxa" w:w="3090"/>
            <w:vAlign w:val="top"/>
            <w:tcMar>
              <w:top w:w="60" w:type="dxa"/>
              <w:start w:w="70" w:type="dxa"/>
              <w:bottom w:w="60" w:type="dxa"/>
              <w:end w:w="70" w:type="dxa"/>
            </w:tcMar>
          </w:tcPr>
          <w:p>
            <w:pPr>
              <w:spacing w:after="0" w:line="228" w:lineRule="auto"/>
            </w:pPr>
            <w:r/>
            <w:r>
              <w:rPr>
                <w:rFonts w:ascii="Arial" w:hAnsi="Arial"/>
                <w:b w:val="0"/>
                <w:sz w:val="15"/>
              </w:rPr>
              <w:t>Hiring consumes master data; it must not duplicate or become authoritative for the master.</w:t>
            </w:r>
          </w:p>
        </w:tc>
      </w:tr>
      <w:tr>
        <w:trPr>
          <w:cantSplit/>
        </w:trPr>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Equipment availability and statutory status</w:t>
            </w:r>
          </w:p>
        </w:tc>
        <w:tc>
          <w:tcPr>
            <w:tcW w:type="dxa" w:w="1899"/>
            <w:vAlign w:val="top"/>
            <w:tcMar>
              <w:top w:w="60" w:type="dxa"/>
              <w:start w:w="70" w:type="dxa"/>
              <w:bottom w:w="60" w:type="dxa"/>
              <w:end w:w="70" w:type="dxa"/>
            </w:tcMar>
            <w:shd w:fill="F4F8FB"/>
          </w:tcPr>
          <w:p>
            <w:pPr>
              <w:spacing w:after="0" w:line="228" w:lineRule="auto"/>
            </w:pPr>
            <w:r/>
            <w:r>
              <w:rPr>
                <w:rFonts w:ascii="Arial" w:hAnsi="Arial"/>
                <w:b w:val="0"/>
                <w:sz w:val="15"/>
              </w:rPr>
              <w:t>Plum - Maintenance and Asset Management</w:t>
            </w:r>
          </w:p>
        </w:tc>
        <w:tc>
          <w:tcPr>
            <w:tcW w:type="dxa" w:w="1304"/>
            <w:vAlign w:val="top"/>
            <w:tcMar>
              <w:top w:w="60" w:type="dxa"/>
              <w:start w:w="70" w:type="dxa"/>
              <w:bottom w:w="60" w:type="dxa"/>
              <w:end w:w="70" w:type="dxa"/>
            </w:tcMar>
            <w:shd w:fill="F4F8FB"/>
          </w:tcPr>
          <w:p>
            <w:pPr>
              <w:spacing w:after="0" w:line="228" w:lineRule="auto"/>
            </w:pPr>
            <w:r/>
            <w:r>
              <w:rPr>
                <w:rFonts w:ascii="Arial" w:hAnsi="Arial"/>
                <w:b w:val="0"/>
                <w:sz w:val="15"/>
              </w:rPr>
              <w:t>Fleet - Equipment Availability Owner</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Maintenance confirms technical and statutory validity. Operations consumes the result.</w:t>
            </w:r>
          </w:p>
        </w:tc>
        <w:tc>
          <w:tcPr>
            <w:tcW w:type="dxa" w:w="1389"/>
            <w:vAlign w:val="top"/>
            <w:tcMar>
              <w:top w:w="60" w:type="dxa"/>
              <w:start w:w="70" w:type="dxa"/>
              <w:bottom w:w="60" w:type="dxa"/>
              <w:end w:w="70" w:type="dxa"/>
            </w:tcMar>
            <w:shd w:fill="F4F8FB"/>
          </w:tcPr>
          <w:p>
            <w:pPr>
              <w:spacing w:after="0" w:line="228" w:lineRule="auto"/>
            </w:pPr>
            <w:r/>
            <w:r>
              <w:rPr>
                <w:rFonts w:ascii="Arial" w:hAnsi="Arial"/>
                <w:b w:val="0"/>
                <w:sz w:val="15"/>
              </w:rPr>
              <w:t>Equipment assignment</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Maintenance, permit and statutory records</w:t>
            </w:r>
          </w:p>
        </w:tc>
        <w:tc>
          <w:tcPr>
            <w:tcW w:type="dxa" w:w="3090"/>
            <w:vAlign w:val="top"/>
            <w:tcMar>
              <w:top w:w="60" w:type="dxa"/>
              <w:start w:w="70" w:type="dxa"/>
              <w:bottom w:w="60" w:type="dxa"/>
              <w:end w:w="70" w:type="dxa"/>
            </w:tcMar>
            <w:shd w:fill="F4F8FB"/>
          </w:tcPr>
          <w:p>
            <w:pPr>
              <w:spacing w:after="0" w:line="228" w:lineRule="auto"/>
            </w:pPr>
            <w:r/>
            <w:r>
              <w:rPr>
                <w:rFonts w:ascii="Arial" w:hAnsi="Arial"/>
                <w:b w:val="0"/>
                <w:sz w:val="15"/>
              </w:rPr>
              <w:t>Assignment must use current availability and required statutory validity through a defined API contract.</w:t>
            </w:r>
          </w:p>
        </w:tc>
      </w:tr>
      <w:tr>
        <w:trPr>
          <w:cantSplit/>
        </w:trPr>
        <w:tc>
          <w:tcPr>
            <w:tcW w:type="dxa" w:w="1729"/>
            <w:vAlign w:val="top"/>
            <w:tcMar>
              <w:top w:w="60" w:type="dxa"/>
              <w:start w:w="70" w:type="dxa"/>
              <w:bottom w:w="60" w:type="dxa"/>
              <w:end w:w="70" w:type="dxa"/>
            </w:tcMar>
          </w:tcPr>
          <w:p>
            <w:pPr>
              <w:spacing w:after="0" w:line="228" w:lineRule="auto"/>
            </w:pPr>
            <w:r/>
            <w:r>
              <w:rPr>
                <w:rFonts w:ascii="Arial" w:hAnsi="Arial"/>
                <w:b w:val="0"/>
                <w:sz w:val="15"/>
              </w:rPr>
              <w:t>Equipment assignment</w:t>
            </w:r>
          </w:p>
        </w:tc>
        <w:tc>
          <w:tcPr>
            <w:tcW w:type="dxa" w:w="1899"/>
            <w:vAlign w:val="top"/>
            <w:tcMar>
              <w:top w:w="60" w:type="dxa"/>
              <w:start w:w="70" w:type="dxa"/>
              <w:bottom w:w="60" w:type="dxa"/>
              <w:end w:w="70" w:type="dxa"/>
            </w:tcMar>
          </w:tcPr>
          <w:p>
            <w:pPr>
              <w:spacing w:after="0" w:line="228" w:lineRule="auto"/>
            </w:pPr>
            <w:r/>
            <w:r>
              <w:rPr>
                <w:rFonts w:ascii="Arial" w:hAnsi="Arial"/>
                <w:b w:val="0"/>
                <w:sz w:val="15"/>
              </w:rPr>
              <w:t>Equipment Hiring - Assignment Management</w:t>
            </w:r>
          </w:p>
        </w:tc>
        <w:tc>
          <w:tcPr>
            <w:tcW w:type="dxa" w:w="1304"/>
            <w:vAlign w:val="top"/>
            <w:tcMar>
              <w:top w:w="60" w:type="dxa"/>
              <w:start w:w="70" w:type="dxa"/>
              <w:bottom w:w="60" w:type="dxa"/>
              <w:end w:w="70" w:type="dxa"/>
            </w:tcMar>
          </w:tcPr>
          <w:p>
            <w:pPr>
              <w:spacing w:after="0" w:line="228" w:lineRule="auto"/>
            </w:pPr>
            <w:r/>
            <w:r>
              <w:rPr>
                <w:rFonts w:ascii="Arial" w:hAnsi="Arial"/>
                <w:b w:val="0"/>
                <w:sz w:val="15"/>
              </w:rPr>
              <w:t>Operations - Equipment Assignment Owner</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Fleet confirms master and availability status. Maintenance confirms technical restrictions where applicable.</w:t>
            </w:r>
          </w:p>
        </w:tc>
        <w:tc>
          <w:tcPr>
            <w:tcW w:type="dxa" w:w="1389"/>
            <w:vAlign w:val="top"/>
            <w:tcMar>
              <w:top w:w="60" w:type="dxa"/>
              <w:start w:w="70" w:type="dxa"/>
              <w:bottom w:w="60" w:type="dxa"/>
              <w:end w:w="70" w:type="dxa"/>
            </w:tcMar>
          </w:tcPr>
          <w:p>
            <w:pPr>
              <w:spacing w:after="0" w:line="228" w:lineRule="auto"/>
            </w:pPr>
            <w:r/>
            <w:r>
              <w:rPr>
                <w:rFonts w:ascii="Arial" w:hAnsi="Arial"/>
                <w:b w:val="0"/>
                <w:sz w:val="15"/>
              </w:rPr>
              <w:t>Log Sheet, Billing, Reporting</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Released Work Order line and Equipment Master</w:t>
            </w:r>
          </w:p>
        </w:tc>
        <w:tc>
          <w:tcPr>
            <w:tcW w:type="dxa" w:w="3090"/>
            <w:vAlign w:val="top"/>
            <w:tcMar>
              <w:top w:w="60" w:type="dxa"/>
              <w:start w:w="70" w:type="dxa"/>
              <w:bottom w:w="60" w:type="dxa"/>
              <w:end w:w="70" w:type="dxa"/>
            </w:tcMar>
          </w:tcPr>
          <w:p>
            <w:pPr>
              <w:spacing w:after="0" w:line="228" w:lineRule="auto"/>
            </w:pPr>
            <w:r/>
            <w:r>
              <w:rPr>
                <w:rFonts w:ascii="Arial" w:hAnsi="Arial"/>
                <w:b w:val="0"/>
                <w:sz w:val="15"/>
              </w:rPr>
              <w:t>Assign owned or vendor equipment to Work Order line, site, period and billing basis.</w:t>
            </w:r>
          </w:p>
        </w:tc>
      </w:tr>
      <w:tr>
        <w:trPr>
          <w:cantSplit/>
        </w:trPr>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Equipment assignment snapshot</w:t>
            </w:r>
          </w:p>
        </w:tc>
        <w:tc>
          <w:tcPr>
            <w:tcW w:type="dxa" w:w="1899"/>
            <w:vAlign w:val="top"/>
            <w:tcMar>
              <w:top w:w="60" w:type="dxa"/>
              <w:start w:w="70" w:type="dxa"/>
              <w:bottom w:w="60" w:type="dxa"/>
              <w:end w:w="70" w:type="dxa"/>
            </w:tcMar>
            <w:shd w:fill="F4F8FB"/>
          </w:tcPr>
          <w:p>
            <w:pPr>
              <w:spacing w:after="0" w:line="228" w:lineRule="auto"/>
            </w:pPr>
            <w:r/>
            <w:r>
              <w:rPr>
                <w:rFonts w:ascii="Arial" w:hAnsi="Arial"/>
                <w:b w:val="0"/>
                <w:sz w:val="15"/>
              </w:rPr>
              <w:t>Equipment Hiring - Assignment Management</w:t>
            </w:r>
          </w:p>
        </w:tc>
        <w:tc>
          <w:tcPr>
            <w:tcW w:type="dxa" w:w="1304"/>
            <w:vAlign w:val="top"/>
            <w:tcMar>
              <w:top w:w="60" w:type="dxa"/>
              <w:start w:w="70" w:type="dxa"/>
              <w:bottom w:w="60" w:type="dxa"/>
              <w:end w:w="70" w:type="dxa"/>
            </w:tcMar>
            <w:shd w:fill="F4F8FB"/>
          </w:tcPr>
          <w:p>
            <w:pPr>
              <w:spacing w:after="0" w:line="228" w:lineRule="auto"/>
            </w:pPr>
            <w:r/>
            <w:r>
              <w:rPr>
                <w:rFonts w:ascii="Arial" w:hAnsi="Arial"/>
                <w:b w:val="0"/>
                <w:sz w:val="15"/>
              </w:rPr>
              <w:t>Operations - Equipment Assignment Owner</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Fleet owns the source master. The assignment snapshot is controlled by Operations and must preserve the source values used.</w:t>
            </w:r>
          </w:p>
        </w:tc>
        <w:tc>
          <w:tcPr>
            <w:tcW w:type="dxa" w:w="1389"/>
            <w:vAlign w:val="top"/>
            <w:tcMar>
              <w:top w:w="60" w:type="dxa"/>
              <w:start w:w="70" w:type="dxa"/>
              <w:bottom w:w="60" w:type="dxa"/>
              <w:end w:w="70" w:type="dxa"/>
            </w:tcMar>
            <w:shd w:fill="F4F8FB"/>
          </w:tcPr>
          <w:p>
            <w:pPr>
              <w:spacing w:after="0" w:line="228" w:lineRule="auto"/>
            </w:pPr>
            <w:r/>
            <w:r>
              <w:rPr>
                <w:rFonts w:ascii="Arial" w:hAnsi="Arial"/>
                <w:b w:val="0"/>
                <w:sz w:val="15"/>
              </w:rPr>
              <w:t>Audit, Billing, Reporting</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Equipment Master and assignment decision</w:t>
            </w:r>
          </w:p>
        </w:tc>
        <w:tc>
          <w:tcPr>
            <w:tcW w:type="dxa" w:w="3090"/>
            <w:vAlign w:val="top"/>
            <w:tcMar>
              <w:top w:w="60" w:type="dxa"/>
              <w:start w:w="70" w:type="dxa"/>
              <w:bottom w:w="60" w:type="dxa"/>
              <w:end w:w="70" w:type="dxa"/>
            </w:tcMar>
            <w:shd w:fill="F4F8FB"/>
          </w:tcPr>
          <w:p>
            <w:pPr>
              <w:spacing w:after="0" w:line="228" w:lineRule="auto"/>
            </w:pPr>
            <w:r/>
            <w:r>
              <w:rPr>
                <w:rFonts w:ascii="Arial" w:hAnsi="Arial"/>
                <w:b w:val="0"/>
                <w:sz w:val="15"/>
              </w:rPr>
              <w:t>Preserve asset ID, registration, type/model, ownership origin, site, dates, status and relevant master values at assignment time.</w:t>
            </w:r>
          </w:p>
        </w:tc>
      </w:tr>
      <w:tr>
        <w:trPr>
          <w:cantSplit/>
        </w:trPr>
        <w:tc>
          <w:tcPr>
            <w:tcW w:type="dxa" w:w="1729"/>
            <w:vAlign w:val="top"/>
            <w:tcMar>
              <w:top w:w="60" w:type="dxa"/>
              <w:start w:w="70" w:type="dxa"/>
              <w:bottom w:w="60" w:type="dxa"/>
              <w:end w:w="70" w:type="dxa"/>
            </w:tcMar>
          </w:tcPr>
          <w:p>
            <w:pPr>
              <w:spacing w:after="0" w:line="228" w:lineRule="auto"/>
            </w:pPr>
            <w:r/>
            <w:r>
              <w:rPr>
                <w:rFonts w:ascii="Arial" w:hAnsi="Arial"/>
                <w:b w:val="0"/>
                <w:sz w:val="15"/>
              </w:rPr>
              <w:t>Mobilisation record</w:t>
            </w:r>
          </w:p>
        </w:tc>
        <w:tc>
          <w:tcPr>
            <w:tcW w:type="dxa" w:w="1899"/>
            <w:vAlign w:val="top"/>
            <w:tcMar>
              <w:top w:w="60" w:type="dxa"/>
              <w:start w:w="70" w:type="dxa"/>
              <w:bottom w:w="60" w:type="dxa"/>
              <w:end w:w="70" w:type="dxa"/>
            </w:tcMar>
          </w:tcPr>
          <w:p>
            <w:pPr>
              <w:spacing w:after="0" w:line="228" w:lineRule="auto"/>
            </w:pPr>
            <w:r/>
            <w:r>
              <w:rPr>
                <w:rFonts w:ascii="Arial" w:hAnsi="Arial"/>
                <w:b w:val="0"/>
                <w:sz w:val="15"/>
              </w:rPr>
              <w:t>Equipment Hiring - Mobilisation</w:t>
            </w:r>
          </w:p>
        </w:tc>
        <w:tc>
          <w:tcPr>
            <w:tcW w:type="dxa" w:w="1304"/>
            <w:vAlign w:val="top"/>
            <w:tcMar>
              <w:top w:w="60" w:type="dxa"/>
              <w:start w:w="70" w:type="dxa"/>
              <w:bottom w:w="60" w:type="dxa"/>
              <w:end w:w="70" w:type="dxa"/>
            </w:tcMar>
          </w:tcPr>
          <w:p>
            <w:pPr>
              <w:spacing w:after="0" w:line="228" w:lineRule="auto"/>
            </w:pPr>
            <w:r/>
            <w:r>
              <w:rPr>
                <w:rFonts w:ascii="Arial" w:hAnsi="Arial"/>
                <w:b w:val="0"/>
                <w:sz w:val="15"/>
              </w:rPr>
              <w:t>Operations - Work Order Execution Owner</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Transportation coordinates physical movement where used. Billing consumes dates and cost references.</w:t>
            </w:r>
          </w:p>
        </w:tc>
        <w:tc>
          <w:tcPr>
            <w:tcW w:type="dxa" w:w="1389"/>
            <w:vAlign w:val="top"/>
            <w:tcMar>
              <w:top w:w="60" w:type="dxa"/>
              <w:start w:w="70" w:type="dxa"/>
              <w:bottom w:w="60" w:type="dxa"/>
              <w:end w:w="70" w:type="dxa"/>
            </w:tcMar>
          </w:tcPr>
          <w:p>
            <w:pPr>
              <w:spacing w:after="0" w:line="228" w:lineRule="auto"/>
            </w:pPr>
            <w:r/>
            <w:r>
              <w:rPr>
                <w:rFonts w:ascii="Arial" w:hAnsi="Arial"/>
                <w:b w:val="0"/>
                <w:sz w:val="15"/>
              </w:rPr>
              <w:t>Work Order, Site, Billing, Reporting</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Assignment and transport/movement evidence</w:t>
            </w:r>
          </w:p>
        </w:tc>
        <w:tc>
          <w:tcPr>
            <w:tcW w:type="dxa" w:w="3090"/>
            <w:vAlign w:val="top"/>
            <w:tcMar>
              <w:top w:w="60" w:type="dxa"/>
              <w:start w:w="70" w:type="dxa"/>
              <w:bottom w:w="60" w:type="dxa"/>
              <w:end w:w="70" w:type="dxa"/>
            </w:tcMar>
          </w:tcPr>
          <w:p>
            <w:pPr>
              <w:spacing w:after="0" w:line="228" w:lineRule="auto"/>
            </w:pPr>
            <w:r/>
            <w:r>
              <w:rPr>
                <w:rFonts w:ascii="Arial" w:hAnsi="Arial"/>
                <w:b w:val="0"/>
                <w:sz w:val="15"/>
              </w:rPr>
              <w:t>Preserve planned/actual dates, site, equipment, crew, transport reference and cost basis.</w:t>
            </w:r>
          </w:p>
        </w:tc>
      </w:tr>
      <w:tr>
        <w:trPr>
          <w:cantSplit/>
        </w:trPr>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Demobilisation record</w:t>
            </w:r>
          </w:p>
        </w:tc>
        <w:tc>
          <w:tcPr>
            <w:tcW w:type="dxa" w:w="1899"/>
            <w:vAlign w:val="top"/>
            <w:tcMar>
              <w:top w:w="60" w:type="dxa"/>
              <w:start w:w="70" w:type="dxa"/>
              <w:bottom w:w="60" w:type="dxa"/>
              <w:end w:w="70" w:type="dxa"/>
            </w:tcMar>
            <w:shd w:fill="F4F8FB"/>
          </w:tcPr>
          <w:p>
            <w:pPr>
              <w:spacing w:after="0" w:line="228" w:lineRule="auto"/>
            </w:pPr>
            <w:r/>
            <w:r>
              <w:rPr>
                <w:rFonts w:ascii="Arial" w:hAnsi="Arial"/>
                <w:b w:val="0"/>
                <w:sz w:val="15"/>
              </w:rPr>
              <w:t>Equipment Hiring - Demobilisation</w:t>
            </w:r>
          </w:p>
        </w:tc>
        <w:tc>
          <w:tcPr>
            <w:tcW w:type="dxa" w:w="1304"/>
            <w:vAlign w:val="top"/>
            <w:tcMar>
              <w:top w:w="60" w:type="dxa"/>
              <w:start w:w="70" w:type="dxa"/>
              <w:bottom w:w="60" w:type="dxa"/>
              <w:end w:w="70" w:type="dxa"/>
            </w:tcMar>
            <w:shd w:fill="F4F8FB"/>
          </w:tcPr>
          <w:p>
            <w:pPr>
              <w:spacing w:after="0" w:line="228" w:lineRule="auto"/>
            </w:pPr>
            <w:r/>
            <w:r>
              <w:rPr>
                <w:rFonts w:ascii="Arial" w:hAnsi="Arial"/>
                <w:b w:val="0"/>
                <w:sz w:val="15"/>
              </w:rPr>
              <w:t>Operations - Work Order Execution Owner</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Transportation supports return movement. Billing reviews closure dependencies.</w:t>
            </w:r>
          </w:p>
        </w:tc>
        <w:tc>
          <w:tcPr>
            <w:tcW w:type="dxa" w:w="1389"/>
            <w:vAlign w:val="top"/>
            <w:tcMar>
              <w:top w:w="60" w:type="dxa"/>
              <w:start w:w="70" w:type="dxa"/>
              <w:bottom w:w="60" w:type="dxa"/>
              <w:end w:w="70" w:type="dxa"/>
            </w:tcMar>
            <w:shd w:fill="F4F8FB"/>
          </w:tcPr>
          <w:p>
            <w:pPr>
              <w:spacing w:after="0" w:line="228" w:lineRule="auto"/>
            </w:pPr>
            <w:r/>
            <w:r>
              <w:rPr>
                <w:rFonts w:ascii="Arial" w:hAnsi="Arial"/>
                <w:b w:val="0"/>
                <w:sz w:val="15"/>
              </w:rPr>
              <w:t>Closure, Transport, Billing</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Site release, return and movement evidence</w:t>
            </w:r>
          </w:p>
        </w:tc>
        <w:tc>
          <w:tcPr>
            <w:tcW w:type="dxa" w:w="3090"/>
            <w:vAlign w:val="top"/>
            <w:tcMar>
              <w:top w:w="60" w:type="dxa"/>
              <w:start w:w="70" w:type="dxa"/>
              <w:bottom w:w="60" w:type="dxa"/>
              <w:end w:w="70" w:type="dxa"/>
            </w:tcMar>
            <w:shd w:fill="F4F8FB"/>
          </w:tcPr>
          <w:p>
            <w:pPr>
              <w:spacing w:after="0" w:line="228" w:lineRule="auto"/>
            </w:pPr>
            <w:r/>
            <w:r>
              <w:rPr>
                <w:rFonts w:ascii="Arial" w:hAnsi="Arial"/>
                <w:b w:val="0"/>
                <w:sz w:val="15"/>
              </w:rPr>
              <w:t>Capture return process, final readings, gate pass, fuel and billing-closure dependencies.</w:t>
            </w:r>
          </w:p>
        </w:tc>
      </w:tr>
      <w:tr>
        <w:trPr>
          <w:cantSplit/>
        </w:trPr>
        <w:tc>
          <w:tcPr>
            <w:tcW w:type="dxa" w:w="1729"/>
            <w:vAlign w:val="top"/>
            <w:tcMar>
              <w:top w:w="60" w:type="dxa"/>
              <w:start w:w="70" w:type="dxa"/>
              <w:bottom w:w="60" w:type="dxa"/>
              <w:end w:w="70" w:type="dxa"/>
            </w:tcMar>
          </w:tcPr>
          <w:p>
            <w:pPr>
              <w:spacing w:after="0" w:line="228" w:lineRule="auto"/>
            </w:pPr>
            <w:r/>
            <w:r>
              <w:rPr>
                <w:rFonts w:ascii="Arial" w:hAnsi="Arial"/>
                <w:b w:val="0"/>
                <w:sz w:val="15"/>
              </w:rPr>
              <w:t>Equipment replacement</w:t>
            </w:r>
          </w:p>
        </w:tc>
        <w:tc>
          <w:tcPr>
            <w:tcW w:type="dxa" w:w="1899"/>
            <w:vAlign w:val="top"/>
            <w:tcMar>
              <w:top w:w="60" w:type="dxa"/>
              <w:start w:w="70" w:type="dxa"/>
              <w:bottom w:w="60" w:type="dxa"/>
              <w:end w:w="70" w:type="dxa"/>
            </w:tcMar>
          </w:tcPr>
          <w:p>
            <w:pPr>
              <w:spacing w:after="0" w:line="228" w:lineRule="auto"/>
            </w:pPr>
            <w:r/>
            <w:r>
              <w:rPr>
                <w:rFonts w:ascii="Arial" w:hAnsi="Arial"/>
                <w:b w:val="0"/>
                <w:sz w:val="15"/>
              </w:rPr>
              <w:t>Equipment Hiring - Assignment Management</w:t>
            </w:r>
          </w:p>
        </w:tc>
        <w:tc>
          <w:tcPr>
            <w:tcW w:type="dxa" w:w="1304"/>
            <w:vAlign w:val="top"/>
            <w:tcMar>
              <w:top w:w="60" w:type="dxa"/>
              <w:start w:w="70" w:type="dxa"/>
              <w:bottom w:w="60" w:type="dxa"/>
              <w:end w:w="70" w:type="dxa"/>
            </w:tcMar>
          </w:tcPr>
          <w:p>
            <w:pPr>
              <w:spacing w:after="0" w:line="228" w:lineRule="auto"/>
            </w:pPr>
            <w:r/>
            <w:r>
              <w:rPr>
                <w:rFonts w:ascii="Arial" w:hAnsi="Arial"/>
                <w:b w:val="0"/>
                <w:sz w:val="15"/>
              </w:rPr>
              <w:t>Operations - Equipment Assignment Owner</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Fleet and Maintenance confirm replacement eligibility and technical restrictions.</w:t>
            </w:r>
          </w:p>
        </w:tc>
        <w:tc>
          <w:tcPr>
            <w:tcW w:type="dxa" w:w="1389"/>
            <w:vAlign w:val="top"/>
            <w:tcMar>
              <w:top w:w="60" w:type="dxa"/>
              <w:start w:w="70" w:type="dxa"/>
              <w:bottom w:w="60" w:type="dxa"/>
              <w:end w:w="70" w:type="dxa"/>
            </w:tcMar>
          </w:tcPr>
          <w:p>
            <w:pPr>
              <w:spacing w:after="0" w:line="228" w:lineRule="auto"/>
            </w:pPr>
            <w:r/>
            <w:r>
              <w:rPr>
                <w:rFonts w:ascii="Arial" w:hAnsi="Arial"/>
                <w:b w:val="0"/>
                <w:sz w:val="15"/>
              </w:rPr>
              <w:t>Log Sheet, Billing, Reporting</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Existing assignment and replacement equipment</w:t>
            </w:r>
          </w:p>
        </w:tc>
        <w:tc>
          <w:tcPr>
            <w:tcW w:type="dxa" w:w="3090"/>
            <w:vAlign w:val="top"/>
            <w:tcMar>
              <w:top w:w="60" w:type="dxa"/>
              <w:start w:w="70" w:type="dxa"/>
              <w:bottom w:w="60" w:type="dxa"/>
              <w:end w:w="70" w:type="dxa"/>
            </w:tcMar>
          </w:tcPr>
          <w:p>
            <w:pPr>
              <w:spacing w:after="0" w:line="228" w:lineRule="auto"/>
            </w:pPr>
            <w:r/>
            <w:r>
              <w:rPr>
                <w:rFonts w:ascii="Arial" w:hAnsi="Arial"/>
                <w:b w:val="0"/>
                <w:sz w:val="15"/>
              </w:rPr>
              <w:t>Equipment change and crew change are separate events even when occurring together; preserve effective date and reason.</w:t>
            </w:r>
          </w:p>
        </w:tc>
      </w:tr>
      <w:tr>
        <w:trPr>
          <w:cantSplit/>
        </w:trPr>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Crew Master</w:t>
            </w:r>
          </w:p>
        </w:tc>
        <w:tc>
          <w:tcPr>
            <w:tcW w:type="dxa" w:w="1899"/>
            <w:vAlign w:val="top"/>
            <w:tcMar>
              <w:top w:w="60" w:type="dxa"/>
              <w:start w:w="70" w:type="dxa"/>
              <w:bottom w:w="60" w:type="dxa"/>
              <w:end w:w="70" w:type="dxa"/>
            </w:tcMar>
            <w:shd w:fill="F4F8FB"/>
          </w:tcPr>
          <w:p>
            <w:pPr>
              <w:spacing w:after="0" w:line="228" w:lineRule="auto"/>
            </w:pPr>
            <w:r/>
            <w:r>
              <w:rPr>
                <w:rFonts w:ascii="Arial" w:hAnsi="Arial"/>
                <w:b w:val="0"/>
                <w:sz w:val="15"/>
              </w:rPr>
              <w:t>Plum HR - Crew Master</w:t>
            </w:r>
          </w:p>
        </w:tc>
        <w:tc>
          <w:tcPr>
            <w:tcW w:type="dxa" w:w="1304"/>
            <w:vAlign w:val="top"/>
            <w:tcMar>
              <w:top w:w="60" w:type="dxa"/>
              <w:start w:w="70" w:type="dxa"/>
              <w:bottom w:w="60" w:type="dxa"/>
              <w:end w:w="70" w:type="dxa"/>
            </w:tcMar>
            <w:shd w:fill="F4F8FB"/>
          </w:tcPr>
          <w:p>
            <w:pPr>
              <w:spacing w:after="0" w:line="228" w:lineRule="auto"/>
            </w:pPr>
            <w:r/>
            <w:r>
              <w:rPr>
                <w:rFonts w:ascii="Arial" w:hAnsi="Arial"/>
                <w:b w:val="0"/>
                <w:sz w:val="15"/>
              </w:rPr>
              <w:t>HR - Crew Master Owner</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Operations defines role requirements. Fleet or Maintenance may provide equipment/model competency criteria.</w:t>
            </w:r>
          </w:p>
        </w:tc>
        <w:tc>
          <w:tcPr>
            <w:tcW w:type="dxa" w:w="1389"/>
            <w:vAlign w:val="top"/>
            <w:tcMar>
              <w:top w:w="60" w:type="dxa"/>
              <w:start w:w="70" w:type="dxa"/>
              <w:bottom w:w="60" w:type="dxa"/>
              <w:end w:w="70" w:type="dxa"/>
            </w:tcMar>
            <w:shd w:fill="F4F8FB"/>
          </w:tcPr>
          <w:p>
            <w:pPr>
              <w:spacing w:after="0" w:line="228" w:lineRule="auto"/>
            </w:pPr>
            <w:r/>
            <w:r>
              <w:rPr>
                <w:rFonts w:ascii="Arial" w:hAnsi="Arial"/>
                <w:b w:val="0"/>
                <w:sz w:val="15"/>
              </w:rPr>
              <w:t>Crew assignment, Payroll/HR</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HR employee/resource records</w:t>
            </w:r>
          </w:p>
        </w:tc>
        <w:tc>
          <w:tcPr>
            <w:tcW w:type="dxa" w:w="3090"/>
            <w:vAlign w:val="top"/>
            <w:tcMar>
              <w:top w:w="60" w:type="dxa"/>
              <w:start w:w="70" w:type="dxa"/>
              <w:bottom w:w="60" w:type="dxa"/>
              <w:end w:w="70" w:type="dxa"/>
            </w:tcMar>
            <w:shd w:fill="F4F8FB"/>
          </w:tcPr>
          <w:p>
            <w:pPr>
              <w:spacing w:after="0" w:line="228" w:lineRule="auto"/>
            </w:pPr>
            <w:r/>
            <w:r>
              <w:rPr>
                <w:rFonts w:ascii="Arial" w:hAnsi="Arial"/>
                <w:b w:val="0"/>
                <w:sz w:val="15"/>
              </w:rPr>
              <w:t>Skills, licences, certifications, restrictions, validity and equipment/model qualification are HR-controlled.</w:t>
            </w:r>
          </w:p>
        </w:tc>
      </w:tr>
      <w:tr>
        <w:trPr>
          <w:cantSplit/>
        </w:trPr>
        <w:tc>
          <w:tcPr>
            <w:tcW w:type="dxa" w:w="1729"/>
            <w:vAlign w:val="top"/>
            <w:tcMar>
              <w:top w:w="60" w:type="dxa"/>
              <w:start w:w="70" w:type="dxa"/>
              <w:bottom w:w="60" w:type="dxa"/>
              <w:end w:w="70" w:type="dxa"/>
            </w:tcMar>
          </w:tcPr>
          <w:p>
            <w:pPr>
              <w:spacing w:after="0" w:line="228" w:lineRule="auto"/>
            </w:pPr>
            <w:r/>
            <w:r>
              <w:rPr>
                <w:rFonts w:ascii="Arial" w:hAnsi="Arial"/>
                <w:b w:val="0"/>
                <w:sz w:val="15"/>
              </w:rPr>
              <w:t>Vendor crew resource</w:t>
            </w:r>
          </w:p>
        </w:tc>
        <w:tc>
          <w:tcPr>
            <w:tcW w:type="dxa" w:w="1899"/>
            <w:vAlign w:val="top"/>
            <w:tcMar>
              <w:top w:w="60" w:type="dxa"/>
              <w:start w:w="70" w:type="dxa"/>
              <w:bottom w:w="60" w:type="dxa"/>
              <w:end w:w="70" w:type="dxa"/>
            </w:tcMar>
          </w:tcPr>
          <w:p>
            <w:pPr>
              <w:spacing w:after="0" w:line="228" w:lineRule="auto"/>
            </w:pPr>
            <w:r/>
            <w:r>
              <w:rPr>
                <w:rFonts w:ascii="Arial" w:hAnsi="Arial"/>
                <w:b w:val="0"/>
                <w:sz w:val="15"/>
              </w:rPr>
              <w:t>Plum HR - Crew Master with vendor flag, or Equipment Hiring - Vendor Resource Register (decision pending)</w:t>
            </w:r>
          </w:p>
        </w:tc>
        <w:tc>
          <w:tcPr>
            <w:tcW w:type="dxa" w:w="1304"/>
            <w:vAlign w:val="top"/>
            <w:tcMar>
              <w:top w:w="60" w:type="dxa"/>
              <w:start w:w="70" w:type="dxa"/>
              <w:bottom w:w="60" w:type="dxa"/>
              <w:end w:w="70" w:type="dxa"/>
            </w:tcMar>
          </w:tcPr>
          <w:p>
            <w:pPr>
              <w:spacing w:after="0" w:line="228" w:lineRule="auto"/>
            </w:pPr>
            <w:r/>
            <w:r>
              <w:rPr>
                <w:rFonts w:ascii="Arial" w:hAnsi="Arial"/>
                <w:b w:val="0"/>
                <w:sz w:val="15"/>
              </w:rPr>
              <w:t>Decision pending - see D-03</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If stored in Plum, HR - Crew Master Owner is accountable. If stored in Hiring, Operations - Vendor Resource Register Owner is accountable. Only one model may be selected for production.</w:t>
            </w:r>
          </w:p>
        </w:tc>
        <w:tc>
          <w:tcPr>
            <w:tcW w:type="dxa" w:w="1389"/>
            <w:vAlign w:val="top"/>
            <w:tcMar>
              <w:top w:w="60" w:type="dxa"/>
              <w:start w:w="70" w:type="dxa"/>
              <w:bottom w:w="60" w:type="dxa"/>
              <w:end w:w="70" w:type="dxa"/>
            </w:tcMar>
          </w:tcPr>
          <w:p>
            <w:pPr>
              <w:spacing w:after="0" w:line="228" w:lineRule="auto"/>
            </w:pPr>
            <w:r/>
            <w:r>
              <w:rPr>
                <w:rFonts w:ascii="Arial" w:hAnsi="Arial"/>
                <w:b w:val="0"/>
                <w:sz w:val="15"/>
              </w:rPr>
              <w:t>Vendor crew assignment</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Vendor-submitted identity, licence and certification evidence</w:t>
            </w:r>
          </w:p>
        </w:tc>
        <w:tc>
          <w:tcPr>
            <w:tcW w:type="dxa" w:w="3090"/>
            <w:vAlign w:val="top"/>
            <w:tcMar>
              <w:top w:w="60" w:type="dxa"/>
              <w:start w:w="70" w:type="dxa"/>
              <w:bottom w:w="60" w:type="dxa"/>
              <w:end w:w="70" w:type="dxa"/>
            </w:tcMar>
          </w:tcPr>
          <w:p>
            <w:pPr>
              <w:spacing w:after="0" w:line="228" w:lineRule="auto"/>
            </w:pPr>
            <w:r/>
            <w:r>
              <w:rPr>
                <w:rFonts w:ascii="Arial" w:hAnsi="Arial"/>
                <w:b w:val="0"/>
                <w:sz w:val="15"/>
              </w:rPr>
              <w:t>Must identify resource origin and vendor. Common statutory eligibility controls apply even if the record is thinner than an employee record.</w:t>
            </w:r>
          </w:p>
        </w:tc>
      </w:tr>
      <w:tr>
        <w:trPr>
          <w:cantSplit/>
        </w:trPr>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Crew assignment</w:t>
            </w:r>
          </w:p>
        </w:tc>
        <w:tc>
          <w:tcPr>
            <w:tcW w:type="dxa" w:w="1899"/>
            <w:vAlign w:val="top"/>
            <w:tcMar>
              <w:top w:w="60" w:type="dxa"/>
              <w:start w:w="70" w:type="dxa"/>
              <w:bottom w:w="60" w:type="dxa"/>
              <w:end w:w="70" w:type="dxa"/>
            </w:tcMar>
            <w:shd w:fill="F4F8FB"/>
          </w:tcPr>
          <w:p>
            <w:pPr>
              <w:spacing w:after="0" w:line="228" w:lineRule="auto"/>
            </w:pPr>
            <w:r/>
            <w:r>
              <w:rPr>
                <w:rFonts w:ascii="Arial" w:hAnsi="Arial"/>
                <w:b w:val="0"/>
                <w:sz w:val="15"/>
              </w:rPr>
              <w:t>Equipment Hiring - Crew Assignment</w:t>
            </w:r>
          </w:p>
        </w:tc>
        <w:tc>
          <w:tcPr>
            <w:tcW w:type="dxa" w:w="1304"/>
            <w:vAlign w:val="top"/>
            <w:tcMar>
              <w:top w:w="60" w:type="dxa"/>
              <w:start w:w="70" w:type="dxa"/>
              <w:bottom w:w="60" w:type="dxa"/>
              <w:end w:w="70" w:type="dxa"/>
            </w:tcMar>
            <w:shd w:fill="F4F8FB"/>
          </w:tcPr>
          <w:p>
            <w:pPr>
              <w:spacing w:after="0" w:line="228" w:lineRule="auto"/>
            </w:pPr>
            <w:r/>
            <w:r>
              <w:rPr>
                <w:rFonts w:ascii="Arial" w:hAnsi="Arial"/>
                <w:b w:val="0"/>
                <w:sz w:val="15"/>
              </w:rPr>
              <w:t>Operations - Crew Assignment Owner</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HR supplies authoritative eligibility data. An authorized approver decides only permitted non-statutory exceptions.</w:t>
            </w:r>
          </w:p>
        </w:tc>
        <w:tc>
          <w:tcPr>
            <w:tcW w:type="dxa" w:w="1389"/>
            <w:vAlign w:val="top"/>
            <w:tcMar>
              <w:top w:w="60" w:type="dxa"/>
              <w:start w:w="70" w:type="dxa"/>
              <w:bottom w:w="60" w:type="dxa"/>
              <w:end w:w="70" w:type="dxa"/>
            </w:tcMar>
            <w:shd w:fill="F4F8FB"/>
          </w:tcPr>
          <w:p>
            <w:pPr>
              <w:spacing w:after="0" w:line="228" w:lineRule="auto"/>
            </w:pPr>
            <w:r/>
            <w:r>
              <w:rPr>
                <w:rFonts w:ascii="Arial" w:hAnsi="Arial"/>
                <w:b w:val="0"/>
                <w:sz w:val="15"/>
              </w:rPr>
              <w:t>Log Sheet, Attendance, Payroll/HR</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Released Work Order, assignment and Crew Master</w:t>
            </w:r>
          </w:p>
        </w:tc>
        <w:tc>
          <w:tcPr>
            <w:tcW w:type="dxa" w:w="3090"/>
            <w:vAlign w:val="top"/>
            <w:tcMar>
              <w:top w:w="60" w:type="dxa"/>
              <w:start w:w="70" w:type="dxa"/>
              <w:bottom w:w="60" w:type="dxa"/>
              <w:end w:w="70" w:type="dxa"/>
            </w:tcMar>
            <w:shd w:fill="F4F8FB"/>
          </w:tcPr>
          <w:p>
            <w:pPr>
              <w:spacing w:after="0" w:line="228" w:lineRule="auto"/>
            </w:pPr>
            <w:r/>
            <w:r>
              <w:rPr>
                <w:rFonts w:ascii="Arial" w:hAnsi="Arial"/>
                <w:b w:val="0"/>
                <w:sz w:val="15"/>
              </w:rPr>
              <w:t>Validate role, skill, statutory licence, certification and equipment/model competence.</w:t>
            </w:r>
          </w:p>
        </w:tc>
      </w:tr>
      <w:tr>
        <w:trPr>
          <w:cantSplit/>
        </w:trPr>
        <w:tc>
          <w:tcPr>
            <w:tcW w:type="dxa" w:w="1729"/>
            <w:vAlign w:val="top"/>
            <w:tcMar>
              <w:top w:w="60" w:type="dxa"/>
              <w:start w:w="70" w:type="dxa"/>
              <w:bottom w:w="60" w:type="dxa"/>
              <w:end w:w="70" w:type="dxa"/>
            </w:tcMar>
          </w:tcPr>
          <w:p>
            <w:pPr>
              <w:spacing w:after="0" w:line="228" w:lineRule="auto"/>
            </w:pPr>
            <w:r/>
            <w:r>
              <w:rPr>
                <w:rFonts w:ascii="Arial" w:hAnsi="Arial"/>
                <w:b w:val="0"/>
                <w:sz w:val="15"/>
              </w:rPr>
              <w:t>Statutory/legal licence decision</w:t>
            </w:r>
          </w:p>
        </w:tc>
        <w:tc>
          <w:tcPr>
            <w:tcW w:type="dxa" w:w="1899"/>
            <w:vAlign w:val="top"/>
            <w:tcMar>
              <w:top w:w="60" w:type="dxa"/>
              <w:start w:w="70" w:type="dxa"/>
              <w:bottom w:w="60" w:type="dxa"/>
              <w:end w:w="70" w:type="dxa"/>
            </w:tcMar>
          </w:tcPr>
          <w:p>
            <w:pPr>
              <w:spacing w:after="0" w:line="228" w:lineRule="auto"/>
            </w:pPr>
            <w:r/>
            <w:r>
              <w:rPr>
                <w:rFonts w:ascii="Arial" w:hAnsi="Arial"/>
                <w:b w:val="0"/>
                <w:sz w:val="15"/>
              </w:rPr>
              <w:t>Equipment Hiring - Crew Eligibility</w:t>
            </w:r>
          </w:p>
        </w:tc>
        <w:tc>
          <w:tcPr>
            <w:tcW w:type="dxa" w:w="1304"/>
            <w:vAlign w:val="top"/>
            <w:tcMar>
              <w:top w:w="60" w:type="dxa"/>
              <w:start w:w="70" w:type="dxa"/>
              <w:bottom w:w="60" w:type="dxa"/>
              <w:end w:w="70" w:type="dxa"/>
            </w:tcMar>
          </w:tcPr>
          <w:p>
            <w:pPr>
              <w:spacing w:after="0" w:line="228" w:lineRule="auto"/>
            </w:pPr>
            <w:r/>
            <w:r>
              <w:rPr>
                <w:rFonts w:ascii="Arial" w:hAnsi="Arial"/>
                <w:b w:val="0"/>
                <w:sz w:val="15"/>
              </w:rPr>
              <w:t>Operations - Crew Assignment Owner</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HR owns licence data and validity. Operations enforces the hard block and cannot override an expired or missing statutory licence.</w:t>
            </w:r>
          </w:p>
        </w:tc>
        <w:tc>
          <w:tcPr>
            <w:tcW w:type="dxa" w:w="1389"/>
            <w:vAlign w:val="top"/>
            <w:tcMar>
              <w:top w:w="60" w:type="dxa"/>
              <w:start w:w="70" w:type="dxa"/>
              <w:bottom w:w="60" w:type="dxa"/>
              <w:end w:w="70" w:type="dxa"/>
            </w:tcMar>
          </w:tcPr>
          <w:p>
            <w:pPr>
              <w:spacing w:after="0" w:line="228" w:lineRule="auto"/>
            </w:pPr>
            <w:r/>
            <w:r>
              <w:rPr>
                <w:rFonts w:ascii="Arial" w:hAnsi="Arial"/>
                <w:b w:val="0"/>
                <w:sz w:val="15"/>
              </w:rPr>
              <w:t>Crew assignment, Audit</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Crew Master</w:t>
            </w:r>
          </w:p>
        </w:tc>
        <w:tc>
          <w:tcPr>
            <w:tcW w:type="dxa" w:w="3090"/>
            <w:vAlign w:val="top"/>
            <w:tcMar>
              <w:top w:w="60" w:type="dxa"/>
              <w:start w:w="70" w:type="dxa"/>
              <w:bottom w:w="60" w:type="dxa"/>
              <w:end w:w="70" w:type="dxa"/>
            </w:tcMar>
          </w:tcPr>
          <w:p>
            <w:pPr>
              <w:spacing w:after="0" w:line="228" w:lineRule="auto"/>
            </w:pPr>
            <w:r/>
            <w:r>
              <w:rPr>
                <w:rFonts w:ascii="Arial" w:hAnsi="Arial"/>
                <w:b w:val="0"/>
                <w:sz w:val="15"/>
              </w:rPr>
              <w:t>Missing or expired statutory/legal licence must hard-block assignment.</w:t>
            </w:r>
          </w:p>
        </w:tc>
      </w:tr>
      <w:tr>
        <w:trPr>
          <w:cantSplit/>
        </w:trPr>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Non-statutory competency exception</w:t>
            </w:r>
          </w:p>
        </w:tc>
        <w:tc>
          <w:tcPr>
            <w:tcW w:type="dxa" w:w="1899"/>
            <w:vAlign w:val="top"/>
            <w:tcMar>
              <w:top w:w="60" w:type="dxa"/>
              <w:start w:w="70" w:type="dxa"/>
              <w:bottom w:w="60" w:type="dxa"/>
              <w:end w:w="70" w:type="dxa"/>
            </w:tcMar>
            <w:shd w:fill="F4F8FB"/>
          </w:tcPr>
          <w:p>
            <w:pPr>
              <w:spacing w:after="0" w:line="228" w:lineRule="auto"/>
            </w:pPr>
            <w:r/>
            <w:r>
              <w:rPr>
                <w:rFonts w:ascii="Arial" w:hAnsi="Arial"/>
                <w:b w:val="0"/>
                <w:sz w:val="15"/>
              </w:rPr>
              <w:t>Equipment Hiring - Approval Workflow</w:t>
            </w:r>
          </w:p>
        </w:tc>
        <w:tc>
          <w:tcPr>
            <w:tcW w:type="dxa" w:w="1304"/>
            <w:vAlign w:val="top"/>
            <w:tcMar>
              <w:top w:w="60" w:type="dxa"/>
              <w:start w:w="70" w:type="dxa"/>
              <w:bottom w:w="60" w:type="dxa"/>
              <w:end w:w="70" w:type="dxa"/>
            </w:tcMar>
            <w:shd w:fill="F4F8FB"/>
          </w:tcPr>
          <w:p>
            <w:pPr>
              <w:spacing w:after="0" w:line="228" w:lineRule="auto"/>
            </w:pPr>
            <w:r/>
            <w:r>
              <w:rPr>
                <w:rFonts w:ascii="Arial" w:hAnsi="Arial"/>
                <w:b w:val="0"/>
                <w:sz w:val="15"/>
              </w:rPr>
              <w:t>Operations - Crew Assignment Owner</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The designated Risk Approver may approve only the mismatch categories allowed by policy. HR supplies the source competency record.</w:t>
            </w:r>
          </w:p>
        </w:tc>
        <w:tc>
          <w:tcPr>
            <w:tcW w:type="dxa" w:w="1389"/>
            <w:vAlign w:val="top"/>
            <w:tcMar>
              <w:top w:w="60" w:type="dxa"/>
              <w:start w:w="70" w:type="dxa"/>
              <w:bottom w:w="60" w:type="dxa"/>
              <w:end w:w="70" w:type="dxa"/>
            </w:tcMar>
            <w:shd w:fill="F4F8FB"/>
          </w:tcPr>
          <w:p>
            <w:pPr>
              <w:spacing w:after="0" w:line="228" w:lineRule="auto"/>
            </w:pPr>
            <w:r/>
            <w:r>
              <w:rPr>
                <w:rFonts w:ascii="Arial" w:hAnsi="Arial"/>
                <w:b w:val="0"/>
                <w:sz w:val="15"/>
              </w:rPr>
              <w:t>Crew assignment, Audit, Reporting</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Crew Master and Work Order requirement</w:t>
            </w:r>
          </w:p>
        </w:tc>
        <w:tc>
          <w:tcPr>
            <w:tcW w:type="dxa" w:w="3090"/>
            <w:vAlign w:val="top"/>
            <w:tcMar>
              <w:top w:w="60" w:type="dxa"/>
              <w:start w:w="70" w:type="dxa"/>
              <w:bottom w:w="60" w:type="dxa"/>
              <w:end w:w="70" w:type="dxa"/>
            </w:tcMar>
            <w:shd w:fill="F4F8FB"/>
          </w:tcPr>
          <w:p>
            <w:pPr>
              <w:spacing w:after="0" w:line="228" w:lineRule="auto"/>
            </w:pPr>
            <w:r/>
            <w:r>
              <w:rPr>
                <w:rFonts w:ascii="Arial" w:hAnsi="Arial"/>
                <w:b w:val="0"/>
                <w:sz w:val="15"/>
              </w:rPr>
              <w:t>Non-statutory mismatch may permit approved override. Model-specific experience may warn or require approval according to risk policy.</w:t>
            </w:r>
          </w:p>
        </w:tc>
      </w:tr>
    </w:tbl>
    <w:p/>
    <w:p>
      <w:pPr>
        <w:pStyle w:val="Heading1"/>
      </w:pPr>
      <w:r>
        <w:t>10. Log sheet, fuel, Billing Worksheet and customer billing records</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211"/>
        <w:gridCol w:w="2211"/>
        <w:gridCol w:w="2211"/>
        <w:gridCol w:w="2211"/>
        <w:gridCol w:w="2211"/>
        <w:gridCol w:w="2211"/>
        <w:gridCol w:w="2211"/>
      </w:tblGrid>
      <w:tr>
        <w:trPr>
          <w:tblHeader w:val="true"/>
        </w:trPr>
        <w:tc>
          <w:tcPr>
            <w:tcW w:type="dxa" w:w="1729"/>
            <w:vAlign w:val="center"/>
            <w:tcMar>
              <w:top w:w="60" w:type="dxa"/>
              <w:start w:w="70" w:type="dxa"/>
              <w:bottom w:w="60" w:type="dxa"/>
              <w:end w:w="70" w:type="dxa"/>
            </w:tcMar>
            <w:shd w:fill="17365D"/>
          </w:tcPr>
          <w:p>
            <w:pPr>
              <w:spacing w:after="0" w:line="228" w:lineRule="auto"/>
            </w:pPr>
            <w:r/>
            <w:r>
              <w:rPr>
                <w:rFonts w:ascii="Arial" w:hAnsi="Arial"/>
                <w:b/>
                <w:color w:val="FFFFFF"/>
                <w:sz w:val="16"/>
              </w:rPr>
              <w:t>Record / data area</w:t>
            </w:r>
          </w:p>
        </w:tc>
        <w:tc>
          <w:tcPr>
            <w:tcW w:type="dxa" w:w="1899"/>
            <w:vAlign w:val="center"/>
            <w:tcMar>
              <w:top w:w="60" w:type="dxa"/>
              <w:start w:w="70" w:type="dxa"/>
              <w:bottom w:w="60" w:type="dxa"/>
              <w:end w:w="70" w:type="dxa"/>
            </w:tcMar>
            <w:shd w:fill="17365D"/>
          </w:tcPr>
          <w:p>
            <w:pPr>
              <w:spacing w:after="0" w:line="228" w:lineRule="auto"/>
            </w:pPr>
            <w:r/>
            <w:r>
              <w:rPr>
                <w:rFonts w:ascii="Arial" w:hAnsi="Arial"/>
                <w:b/>
                <w:color w:val="FFFFFF"/>
                <w:sz w:val="16"/>
              </w:rPr>
              <w:t>Authoritative system and module</w:t>
            </w:r>
          </w:p>
        </w:tc>
        <w:tc>
          <w:tcPr>
            <w:tcW w:type="dxa" w:w="1304"/>
            <w:vAlign w:val="top"/>
            <w:tcMar>
              <w:top w:w="60" w:type="dxa"/>
              <w:start w:w="70" w:type="dxa"/>
              <w:bottom w:w="60" w:type="dxa"/>
              <w:end w:w="70" w:type="dxa"/>
            </w:tcMar>
            <w:shd w:fill="17365D"/>
          </w:tcPr>
          <w:p>
            <w:pPr>
              <w:spacing w:after="0" w:line="228" w:lineRule="auto"/>
            </w:pPr>
            <w:r/>
            <w:r>
              <w:rPr>
                <w:rFonts w:ascii="Arial" w:hAnsi="Arial"/>
                <w:b/>
                <w:color w:val="FFFFFF"/>
                <w:sz w:val="15"/>
              </w:rPr>
              <w:t>Primary business owner</w:t>
              <w:br/>
              <w:t>(one accountable role)</w:t>
            </w:r>
          </w:p>
        </w:tc>
        <w:tc>
          <w:tcPr>
            <w:tcW w:type="dxa" w:w="1729"/>
            <w:vAlign w:val="top"/>
            <w:tcMar>
              <w:top w:w="60" w:type="dxa"/>
              <w:start w:w="70" w:type="dxa"/>
              <w:bottom w:w="60" w:type="dxa"/>
              <w:end w:w="70" w:type="dxa"/>
            </w:tcMar>
            <w:shd w:fill="17365D"/>
          </w:tcPr>
          <w:p>
            <w:pPr>
              <w:spacing w:after="0" w:line="228" w:lineRule="auto"/>
            </w:pPr>
            <w:r/>
            <w:r>
              <w:rPr>
                <w:rFonts w:ascii="Arial" w:hAnsi="Arial"/>
                <w:b/>
                <w:color w:val="FFFFFF"/>
                <w:sz w:val="15"/>
              </w:rPr>
              <w:t>Supporting / approval roles</w:t>
              <w:br/>
              <w:t>(not owners)</w:t>
            </w:r>
          </w:p>
        </w:tc>
        <w:tc>
          <w:tcPr>
            <w:tcW w:type="dxa" w:w="1389"/>
            <w:vAlign w:val="center"/>
            <w:tcMar>
              <w:top w:w="60" w:type="dxa"/>
              <w:start w:w="70" w:type="dxa"/>
              <w:bottom w:w="60" w:type="dxa"/>
              <w:end w:w="70" w:type="dxa"/>
            </w:tcMar>
            <w:shd w:fill="17365D"/>
          </w:tcPr>
          <w:p>
            <w:pPr>
              <w:spacing w:after="0" w:line="228" w:lineRule="auto"/>
            </w:pPr>
            <w:r/>
            <w:r>
              <w:rPr>
                <w:rFonts w:ascii="Arial" w:hAnsi="Arial"/>
                <w:b/>
                <w:color w:val="FFFFFF"/>
                <w:sz w:val="16"/>
              </w:rPr>
              <w:t>Main consumers</w:t>
            </w:r>
          </w:p>
        </w:tc>
        <w:tc>
          <w:tcPr>
            <w:tcW w:type="dxa" w:w="1729"/>
            <w:vAlign w:val="center"/>
            <w:tcMar>
              <w:top w:w="60" w:type="dxa"/>
              <w:start w:w="70" w:type="dxa"/>
              <w:bottom w:w="60" w:type="dxa"/>
              <w:end w:w="70" w:type="dxa"/>
            </w:tcMar>
            <w:shd w:fill="17365D"/>
          </w:tcPr>
          <w:p>
            <w:pPr>
              <w:spacing w:after="0" w:line="228" w:lineRule="auto"/>
            </w:pPr>
            <w:r/>
            <w:r>
              <w:rPr>
                <w:rFonts w:ascii="Arial" w:hAnsi="Arial"/>
                <w:b/>
                <w:color w:val="FFFFFF"/>
                <w:sz w:val="16"/>
              </w:rPr>
              <w:t>Primary source / evidence repository</w:t>
            </w:r>
          </w:p>
        </w:tc>
        <w:tc>
          <w:tcPr>
            <w:tcW w:type="dxa" w:w="3090"/>
            <w:vAlign w:val="center"/>
            <w:tcMar>
              <w:top w:w="60" w:type="dxa"/>
              <w:start w:w="70" w:type="dxa"/>
              <w:bottom w:w="60" w:type="dxa"/>
              <w:end w:w="70" w:type="dxa"/>
            </w:tcMar>
            <w:shd w:fill="17365D"/>
          </w:tcPr>
          <w:p>
            <w:pPr>
              <w:spacing w:after="0" w:line="228" w:lineRule="auto"/>
            </w:pPr>
            <w:r/>
            <w:r>
              <w:rPr>
                <w:rFonts w:ascii="Arial" w:hAnsi="Arial"/>
                <w:b/>
                <w:color w:val="FFFFFF"/>
                <w:sz w:val="16"/>
              </w:rPr>
              <w:t>Key controls and ownership rules</w:t>
            </w:r>
          </w:p>
        </w:tc>
      </w:tr>
      <w:tr>
        <w:trPr>
          <w:cantSplit/>
        </w:trPr>
        <w:tc>
          <w:tcPr>
            <w:tcW w:type="dxa" w:w="1729"/>
            <w:vAlign w:val="top"/>
            <w:tcMar>
              <w:top w:w="60" w:type="dxa"/>
              <w:start w:w="70" w:type="dxa"/>
              <w:bottom w:w="60" w:type="dxa"/>
              <w:end w:w="70" w:type="dxa"/>
            </w:tcMar>
          </w:tcPr>
          <w:p>
            <w:pPr>
              <w:spacing w:after="0" w:line="228" w:lineRule="auto"/>
            </w:pPr>
            <w:r/>
            <w:r>
              <w:rPr>
                <w:rFonts w:ascii="Arial" w:hAnsi="Arial"/>
                <w:b w:val="0"/>
                <w:sz w:val="15"/>
              </w:rPr>
              <w:t>Log sheet</w:t>
            </w:r>
          </w:p>
        </w:tc>
        <w:tc>
          <w:tcPr>
            <w:tcW w:type="dxa" w:w="1899"/>
            <w:vAlign w:val="top"/>
            <w:tcMar>
              <w:top w:w="60" w:type="dxa"/>
              <w:start w:w="70" w:type="dxa"/>
              <w:bottom w:w="60" w:type="dxa"/>
              <w:end w:w="70" w:type="dxa"/>
            </w:tcMar>
          </w:tcPr>
          <w:p>
            <w:pPr>
              <w:spacing w:after="0" w:line="228" w:lineRule="auto"/>
            </w:pPr>
            <w:r/>
            <w:r>
              <w:rPr>
                <w:rFonts w:ascii="Arial" w:hAnsi="Arial"/>
                <w:b w:val="0"/>
                <w:sz w:val="15"/>
              </w:rPr>
              <w:t>Equipment Hiring - Log Sheet Management</w:t>
            </w:r>
          </w:p>
        </w:tc>
        <w:tc>
          <w:tcPr>
            <w:tcW w:type="dxa" w:w="1304"/>
            <w:vAlign w:val="top"/>
            <w:tcMar>
              <w:top w:w="60" w:type="dxa"/>
              <w:start w:w="70" w:type="dxa"/>
              <w:bottom w:w="60" w:type="dxa"/>
              <w:end w:w="70" w:type="dxa"/>
            </w:tcMar>
          </w:tcPr>
          <w:p>
            <w:pPr>
              <w:spacing w:after="0" w:line="228" w:lineRule="auto"/>
            </w:pPr>
            <w:r/>
            <w:r>
              <w:rPr>
                <w:rFonts w:ascii="Arial" w:hAnsi="Arial"/>
                <w:b w:val="0"/>
                <w:sz w:val="15"/>
              </w:rPr>
              <w:t>Operations - Site Execution Owner</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The site user records usage. Billing reviews only approved evidence and cannot change the operational record.</w:t>
            </w:r>
          </w:p>
        </w:tc>
        <w:tc>
          <w:tcPr>
            <w:tcW w:type="dxa" w:w="1389"/>
            <w:vAlign w:val="top"/>
            <w:tcMar>
              <w:top w:w="60" w:type="dxa"/>
              <w:start w:w="70" w:type="dxa"/>
              <w:bottom w:w="60" w:type="dxa"/>
              <w:end w:w="70" w:type="dxa"/>
            </w:tcMar>
          </w:tcPr>
          <w:p>
            <w:pPr>
              <w:spacing w:after="0" w:line="228" w:lineRule="auto"/>
            </w:pPr>
            <w:r/>
            <w:r>
              <w:rPr>
                <w:rFonts w:ascii="Arial" w:hAnsi="Arial"/>
                <w:b w:val="0"/>
                <w:sz w:val="15"/>
              </w:rPr>
              <w:t>Billing, Payroll/HR, Reporting</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Daily site entry, approved readings and customer evidence</w:t>
            </w:r>
          </w:p>
        </w:tc>
        <w:tc>
          <w:tcPr>
            <w:tcW w:type="dxa" w:w="3090"/>
            <w:vAlign w:val="top"/>
            <w:tcMar>
              <w:top w:w="60" w:type="dxa"/>
              <w:start w:w="70" w:type="dxa"/>
              <w:bottom w:w="60" w:type="dxa"/>
              <w:end w:w="70" w:type="dxa"/>
            </w:tcMar>
          </w:tcPr>
          <w:p>
            <w:pPr>
              <w:spacing w:after="0" w:line="228" w:lineRule="auto"/>
            </w:pPr>
            <w:r/>
            <w:r>
              <w:rPr>
                <w:rFonts w:ascii="Arial" w:hAnsi="Arial"/>
                <w:b w:val="0"/>
                <w:sz w:val="15"/>
              </w:rPr>
              <w:t>Link to Work Order line, equipment, crew, site and date/period; retain status and approval.</w:t>
            </w:r>
          </w:p>
        </w:tc>
      </w:tr>
      <w:tr>
        <w:trPr>
          <w:cantSplit/>
        </w:trPr>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Signed log-sheet metadata</w:t>
            </w:r>
          </w:p>
        </w:tc>
        <w:tc>
          <w:tcPr>
            <w:tcW w:type="dxa" w:w="1899"/>
            <w:vAlign w:val="top"/>
            <w:tcMar>
              <w:top w:w="60" w:type="dxa"/>
              <w:start w:w="70" w:type="dxa"/>
              <w:bottom w:w="60" w:type="dxa"/>
              <w:end w:w="70" w:type="dxa"/>
            </w:tcMar>
            <w:shd w:fill="F4F8FB"/>
          </w:tcPr>
          <w:p>
            <w:pPr>
              <w:spacing w:after="0" w:line="228" w:lineRule="auto"/>
            </w:pPr>
            <w:r/>
            <w:r>
              <w:rPr>
                <w:rFonts w:ascii="Arial" w:hAnsi="Arial"/>
                <w:b w:val="0"/>
                <w:sz w:val="15"/>
              </w:rPr>
              <w:t>ERP Document Index - Log Sheet</w:t>
            </w:r>
          </w:p>
        </w:tc>
        <w:tc>
          <w:tcPr>
            <w:tcW w:type="dxa" w:w="1304"/>
            <w:vAlign w:val="top"/>
            <w:tcMar>
              <w:top w:w="60" w:type="dxa"/>
              <w:start w:w="70" w:type="dxa"/>
              <w:bottom w:w="60" w:type="dxa"/>
              <w:end w:w="70" w:type="dxa"/>
            </w:tcMar>
            <w:shd w:fill="F4F8FB"/>
          </w:tcPr>
          <w:p>
            <w:pPr>
              <w:spacing w:after="0" w:line="228" w:lineRule="auto"/>
            </w:pPr>
            <w:r/>
            <w:r>
              <w:rPr>
                <w:rFonts w:ascii="Arial" w:hAnsi="Arial"/>
                <w:b w:val="0"/>
                <w:sz w:val="15"/>
              </w:rPr>
              <w:t>Operations - Site Execution Owner</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Document Control enforces metadata and repository standards. Billing verifies suitability for billing.</w:t>
            </w:r>
          </w:p>
        </w:tc>
        <w:tc>
          <w:tcPr>
            <w:tcW w:type="dxa" w:w="1389"/>
            <w:vAlign w:val="top"/>
            <w:tcMar>
              <w:top w:w="60" w:type="dxa"/>
              <w:start w:w="70" w:type="dxa"/>
              <w:bottom w:w="60" w:type="dxa"/>
              <w:end w:w="70" w:type="dxa"/>
            </w:tcMar>
            <w:shd w:fill="F4F8FB"/>
          </w:tcPr>
          <w:p>
            <w:pPr>
              <w:spacing w:after="0" w:line="228" w:lineRule="auto"/>
            </w:pPr>
            <w:r/>
            <w:r>
              <w:rPr>
                <w:rFonts w:ascii="Arial" w:hAnsi="Arial"/>
                <w:b w:val="0"/>
                <w:sz w:val="15"/>
              </w:rPr>
              <w:t>Billing, Audit</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Signed file stored in SharePoint/approved repository</w:t>
            </w:r>
          </w:p>
        </w:tc>
        <w:tc>
          <w:tcPr>
            <w:tcW w:type="dxa" w:w="3090"/>
            <w:vAlign w:val="top"/>
            <w:tcMar>
              <w:top w:w="60" w:type="dxa"/>
              <w:start w:w="70" w:type="dxa"/>
              <w:bottom w:w="60" w:type="dxa"/>
              <w:end w:w="70" w:type="dxa"/>
            </w:tcMar>
            <w:shd w:fill="F4F8FB"/>
          </w:tcPr>
          <w:p>
            <w:pPr>
              <w:spacing w:after="0" w:line="228" w:lineRule="auto"/>
            </w:pPr>
            <w:r/>
            <w:r>
              <w:rPr>
                <w:rFonts w:ascii="Arial" w:hAnsi="Arial"/>
                <w:b w:val="0"/>
                <w:sz w:val="15"/>
              </w:rPr>
              <w:t>Link file to structured log sheet and billing period; capture version, signatory, date and verification status.</w:t>
            </w:r>
          </w:p>
        </w:tc>
      </w:tr>
      <w:tr>
        <w:trPr>
          <w:cantSplit/>
        </w:trPr>
        <w:tc>
          <w:tcPr>
            <w:tcW w:type="dxa" w:w="1729"/>
            <w:vAlign w:val="top"/>
            <w:tcMar>
              <w:top w:w="60" w:type="dxa"/>
              <w:start w:w="70" w:type="dxa"/>
              <w:bottom w:w="60" w:type="dxa"/>
              <w:end w:w="70" w:type="dxa"/>
            </w:tcMar>
          </w:tcPr>
          <w:p>
            <w:pPr>
              <w:spacing w:after="0" w:line="228" w:lineRule="auto"/>
            </w:pPr>
            <w:r/>
            <w:r>
              <w:rPr>
                <w:rFonts w:ascii="Arial" w:hAnsi="Arial"/>
                <w:b w:val="0"/>
                <w:sz w:val="15"/>
              </w:rPr>
              <w:t>Working time / usage quantities</w:t>
            </w:r>
          </w:p>
        </w:tc>
        <w:tc>
          <w:tcPr>
            <w:tcW w:type="dxa" w:w="1899"/>
            <w:vAlign w:val="top"/>
            <w:tcMar>
              <w:top w:w="60" w:type="dxa"/>
              <w:start w:w="70" w:type="dxa"/>
              <w:bottom w:w="60" w:type="dxa"/>
              <w:end w:w="70" w:type="dxa"/>
            </w:tcMar>
          </w:tcPr>
          <w:p>
            <w:pPr>
              <w:spacing w:after="0" w:line="228" w:lineRule="auto"/>
            </w:pPr>
            <w:r/>
            <w:r>
              <w:rPr>
                <w:rFonts w:ascii="Arial" w:hAnsi="Arial"/>
                <w:b w:val="0"/>
                <w:sz w:val="15"/>
              </w:rPr>
              <w:t>Equipment Hiring - Log Sheet Management</w:t>
            </w:r>
          </w:p>
        </w:tc>
        <w:tc>
          <w:tcPr>
            <w:tcW w:type="dxa" w:w="1304"/>
            <w:vAlign w:val="top"/>
            <w:tcMar>
              <w:top w:w="60" w:type="dxa"/>
              <w:start w:w="70" w:type="dxa"/>
              <w:bottom w:w="60" w:type="dxa"/>
              <w:end w:w="70" w:type="dxa"/>
            </w:tcMar>
          </w:tcPr>
          <w:p>
            <w:pPr>
              <w:spacing w:after="0" w:line="228" w:lineRule="auto"/>
            </w:pPr>
            <w:r/>
            <w:r>
              <w:rPr>
                <w:rFonts w:ascii="Arial" w:hAnsi="Arial"/>
                <w:b w:val="0"/>
                <w:sz w:val="15"/>
              </w:rPr>
              <w:t>Operations - Site Execution Owner</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Billing - Billing Policy Owner defines how approved quantities are interpreted commercially.</w:t>
            </w:r>
          </w:p>
        </w:tc>
        <w:tc>
          <w:tcPr>
            <w:tcW w:type="dxa" w:w="1389"/>
            <w:vAlign w:val="top"/>
            <w:tcMar>
              <w:top w:w="60" w:type="dxa"/>
              <w:start w:w="70" w:type="dxa"/>
              <w:bottom w:w="60" w:type="dxa"/>
              <w:end w:w="70" w:type="dxa"/>
            </w:tcMar>
          </w:tcPr>
          <w:p>
            <w:pPr>
              <w:spacing w:after="0" w:line="228" w:lineRule="auto"/>
            </w:pPr>
            <w:r/>
            <w:r>
              <w:rPr>
                <w:rFonts w:ascii="Arial" w:hAnsi="Arial"/>
                <w:b w:val="0"/>
                <w:sz w:val="15"/>
              </w:rPr>
              <w:t>Billing Worksheet</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Approved log sheet</w:t>
            </w:r>
          </w:p>
        </w:tc>
        <w:tc>
          <w:tcPr>
            <w:tcW w:type="dxa" w:w="3090"/>
            <w:vAlign w:val="top"/>
            <w:tcMar>
              <w:top w:w="60" w:type="dxa"/>
              <w:start w:w="70" w:type="dxa"/>
              <w:bottom w:w="60" w:type="dxa"/>
              <w:end w:w="70" w:type="dxa"/>
            </w:tcMar>
          </w:tcPr>
          <w:p>
            <w:pPr>
              <w:spacing w:after="0" w:line="228" w:lineRule="auto"/>
            </w:pPr>
            <w:r/>
            <w:r>
              <w:rPr>
                <w:rFonts w:ascii="Arial" w:hAnsi="Arial"/>
                <w:b w:val="0"/>
                <w:sz w:val="15"/>
              </w:rPr>
              <w:t>Capture normal hours, shifts, days, months, OT, idle, breakdown and availability according to Work Order terms.</w:t>
            </w:r>
          </w:p>
        </w:tc>
      </w:tr>
      <w:tr>
        <w:trPr>
          <w:cantSplit/>
        </w:trPr>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HMR / engine hours / odometer / KM</w:t>
            </w:r>
          </w:p>
        </w:tc>
        <w:tc>
          <w:tcPr>
            <w:tcW w:type="dxa" w:w="1899"/>
            <w:vAlign w:val="top"/>
            <w:tcMar>
              <w:top w:w="60" w:type="dxa"/>
              <w:start w:w="70" w:type="dxa"/>
              <w:bottom w:w="60" w:type="dxa"/>
              <w:end w:w="70" w:type="dxa"/>
            </w:tcMar>
            <w:shd w:fill="F4F8FB"/>
          </w:tcPr>
          <w:p>
            <w:pPr>
              <w:spacing w:after="0" w:line="228" w:lineRule="auto"/>
            </w:pPr>
            <w:r/>
            <w:r>
              <w:rPr>
                <w:rFonts w:ascii="Arial" w:hAnsi="Arial"/>
                <w:b w:val="0"/>
                <w:sz w:val="15"/>
              </w:rPr>
              <w:t>Equipment Hiring - Log Sheet Management</w:t>
            </w:r>
          </w:p>
        </w:tc>
        <w:tc>
          <w:tcPr>
            <w:tcW w:type="dxa" w:w="1304"/>
            <w:vAlign w:val="top"/>
            <w:tcMar>
              <w:top w:w="60" w:type="dxa"/>
              <w:start w:w="70" w:type="dxa"/>
              <w:bottom w:w="60" w:type="dxa"/>
              <w:end w:w="70" w:type="dxa"/>
            </w:tcMar>
            <w:shd w:fill="F4F8FB"/>
          </w:tcPr>
          <w:p>
            <w:pPr>
              <w:spacing w:after="0" w:line="228" w:lineRule="auto"/>
            </w:pPr>
            <w:r/>
            <w:r>
              <w:rPr>
                <w:rFonts w:ascii="Arial" w:hAnsi="Arial"/>
                <w:b w:val="0"/>
                <w:sz w:val="15"/>
              </w:rPr>
              <w:t>Operations - Site Execution Owner</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Fleet validates equipment readings. Maintenance and Billing consume the approved/reconciled value.</w:t>
            </w:r>
          </w:p>
        </w:tc>
        <w:tc>
          <w:tcPr>
            <w:tcW w:type="dxa" w:w="1389"/>
            <w:vAlign w:val="top"/>
            <w:tcMar>
              <w:top w:w="60" w:type="dxa"/>
              <w:start w:w="70" w:type="dxa"/>
              <w:bottom w:w="60" w:type="dxa"/>
              <w:end w:w="70" w:type="dxa"/>
            </w:tcMar>
            <w:shd w:fill="F4F8FB"/>
          </w:tcPr>
          <w:p>
            <w:pPr>
              <w:spacing w:after="0" w:line="228" w:lineRule="auto"/>
            </w:pPr>
            <w:r/>
            <w:r>
              <w:rPr>
                <w:rFonts w:ascii="Arial" w:hAnsi="Arial"/>
                <w:b w:val="0"/>
                <w:sz w:val="15"/>
              </w:rPr>
              <w:t>Billing, Maintenance</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Manual reading or validated GPS/IoT feed</w:t>
            </w:r>
          </w:p>
        </w:tc>
        <w:tc>
          <w:tcPr>
            <w:tcW w:type="dxa" w:w="3090"/>
            <w:vAlign w:val="top"/>
            <w:tcMar>
              <w:top w:w="60" w:type="dxa"/>
              <w:start w:w="70" w:type="dxa"/>
              <w:bottom w:w="60" w:type="dxa"/>
              <w:end w:w="70" w:type="dxa"/>
            </w:tcMar>
            <w:shd w:fill="F4F8FB"/>
          </w:tcPr>
          <w:p>
            <w:pPr>
              <w:spacing w:after="0" w:line="228" w:lineRule="auto"/>
            </w:pPr>
            <w:r/>
            <w:r>
              <w:rPr>
                <w:rFonts w:ascii="Arial" w:hAnsi="Arial"/>
                <w:b w:val="0"/>
                <w:sz w:val="15"/>
              </w:rPr>
              <w:t>Opening and closing readings must be source-linked and reconciled where required.</w:t>
            </w:r>
          </w:p>
        </w:tc>
      </w:tr>
      <w:tr>
        <w:trPr>
          <w:cantSplit/>
        </w:trPr>
        <w:tc>
          <w:tcPr>
            <w:tcW w:type="dxa" w:w="1729"/>
            <w:vAlign w:val="top"/>
            <w:tcMar>
              <w:top w:w="60" w:type="dxa"/>
              <w:start w:w="70" w:type="dxa"/>
              <w:bottom w:w="60" w:type="dxa"/>
              <w:end w:w="70" w:type="dxa"/>
            </w:tcMar>
          </w:tcPr>
          <w:p>
            <w:pPr>
              <w:spacing w:after="0" w:line="228" w:lineRule="auto"/>
            </w:pPr>
            <w:r/>
            <w:r>
              <w:rPr>
                <w:rFonts w:ascii="Arial" w:hAnsi="Arial"/>
                <w:b w:val="0"/>
                <w:sz w:val="15"/>
              </w:rPr>
              <w:t>Breakdown record and hours</w:t>
            </w:r>
          </w:p>
        </w:tc>
        <w:tc>
          <w:tcPr>
            <w:tcW w:type="dxa" w:w="1899"/>
            <w:vAlign w:val="top"/>
            <w:tcMar>
              <w:top w:w="60" w:type="dxa"/>
              <w:start w:w="70" w:type="dxa"/>
              <w:bottom w:w="60" w:type="dxa"/>
              <w:end w:w="70" w:type="dxa"/>
            </w:tcMar>
          </w:tcPr>
          <w:p>
            <w:pPr>
              <w:spacing w:after="0" w:line="228" w:lineRule="auto"/>
            </w:pPr>
            <w:r/>
            <w:r>
              <w:rPr>
                <w:rFonts w:ascii="Arial" w:hAnsi="Arial"/>
                <w:b w:val="0"/>
                <w:sz w:val="15"/>
              </w:rPr>
              <w:t>Equipment Hiring - Log Sheet and Breakdown Management</w:t>
            </w:r>
          </w:p>
        </w:tc>
        <w:tc>
          <w:tcPr>
            <w:tcW w:type="dxa" w:w="1304"/>
            <w:vAlign w:val="top"/>
            <w:tcMar>
              <w:top w:w="60" w:type="dxa"/>
              <w:start w:w="70" w:type="dxa"/>
              <w:bottom w:w="60" w:type="dxa"/>
              <w:end w:w="70" w:type="dxa"/>
            </w:tcMar>
          </w:tcPr>
          <w:p>
            <w:pPr>
              <w:spacing w:after="0" w:line="228" w:lineRule="auto"/>
            </w:pPr>
            <w:r/>
            <w:r>
              <w:rPr>
                <w:rFonts w:ascii="Arial" w:hAnsi="Arial"/>
                <w:b w:val="0"/>
                <w:sz w:val="15"/>
              </w:rPr>
              <w:t>Operations - Site Execution Owner</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Maintenance confirms the technical event. Billing applies the contractual billing or deduction rule.</w:t>
            </w:r>
          </w:p>
        </w:tc>
        <w:tc>
          <w:tcPr>
            <w:tcW w:type="dxa" w:w="1389"/>
            <w:vAlign w:val="top"/>
            <w:tcMar>
              <w:top w:w="60" w:type="dxa"/>
              <w:start w:w="70" w:type="dxa"/>
              <w:bottom w:w="60" w:type="dxa"/>
              <w:end w:w="70" w:type="dxa"/>
            </w:tcMar>
          </w:tcPr>
          <w:p>
            <w:pPr>
              <w:spacing w:after="0" w:line="228" w:lineRule="auto"/>
            </w:pPr>
            <w:r/>
            <w:r>
              <w:rPr>
                <w:rFonts w:ascii="Arial" w:hAnsi="Arial"/>
                <w:b w:val="0"/>
                <w:sz w:val="15"/>
              </w:rPr>
              <w:t>Billing, Reporting</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Log sheet and maintenance evidence</w:t>
            </w:r>
          </w:p>
        </w:tc>
        <w:tc>
          <w:tcPr>
            <w:tcW w:type="dxa" w:w="3090"/>
            <w:vAlign w:val="top"/>
            <w:tcMar>
              <w:top w:w="60" w:type="dxa"/>
              <w:start w:w="70" w:type="dxa"/>
              <w:bottom w:w="60" w:type="dxa"/>
              <w:end w:w="70" w:type="dxa"/>
            </w:tcMar>
          </w:tcPr>
          <w:p>
            <w:pPr>
              <w:spacing w:after="0" w:line="228" w:lineRule="auto"/>
            </w:pPr>
            <w:r/>
            <w:r>
              <w:rPr>
                <w:rFonts w:ascii="Arial" w:hAnsi="Arial"/>
                <w:b w:val="0"/>
                <w:sz w:val="15"/>
              </w:rPr>
              <w:t>Record event, cause, start/end, responsibility and approved billable/deduction treatment.</w:t>
            </w:r>
          </w:p>
        </w:tc>
      </w:tr>
      <w:tr>
        <w:trPr>
          <w:cantSplit/>
        </w:trPr>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Fuel readings</w:t>
            </w:r>
          </w:p>
        </w:tc>
        <w:tc>
          <w:tcPr>
            <w:tcW w:type="dxa" w:w="1899"/>
            <w:vAlign w:val="top"/>
            <w:tcMar>
              <w:top w:w="60" w:type="dxa"/>
              <w:start w:w="70" w:type="dxa"/>
              <w:bottom w:w="60" w:type="dxa"/>
              <w:end w:w="70" w:type="dxa"/>
            </w:tcMar>
            <w:shd w:fill="F4F8FB"/>
          </w:tcPr>
          <w:p>
            <w:pPr>
              <w:spacing w:after="0" w:line="228" w:lineRule="auto"/>
            </w:pPr>
            <w:r/>
            <w:r>
              <w:rPr>
                <w:rFonts w:ascii="Arial" w:hAnsi="Arial"/>
                <w:b w:val="0"/>
                <w:sz w:val="15"/>
              </w:rPr>
              <w:t>Equipment Hiring - Log Sheet and Fuel Management</w:t>
            </w:r>
          </w:p>
        </w:tc>
        <w:tc>
          <w:tcPr>
            <w:tcW w:type="dxa" w:w="1304"/>
            <w:vAlign w:val="top"/>
            <w:tcMar>
              <w:top w:w="60" w:type="dxa"/>
              <w:start w:w="70" w:type="dxa"/>
              <w:bottom w:w="60" w:type="dxa"/>
              <w:end w:w="70" w:type="dxa"/>
            </w:tcMar>
            <w:shd w:fill="F4F8FB"/>
          </w:tcPr>
          <w:p>
            <w:pPr>
              <w:spacing w:after="0" w:line="228" w:lineRule="auto"/>
            </w:pPr>
            <w:r/>
            <w:r>
              <w:rPr>
                <w:rFonts w:ascii="Arial" w:hAnsi="Arial"/>
                <w:b w:val="0"/>
                <w:sz w:val="15"/>
              </w:rPr>
              <w:t>Operations - Site Execution Owner</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Fleet or Fuel Management supplies source data. Billing consumes only the approved/reconciled value.</w:t>
            </w:r>
          </w:p>
        </w:tc>
        <w:tc>
          <w:tcPr>
            <w:tcW w:type="dxa" w:w="1389"/>
            <w:vAlign w:val="top"/>
            <w:tcMar>
              <w:top w:w="60" w:type="dxa"/>
              <w:start w:w="70" w:type="dxa"/>
              <w:bottom w:w="60" w:type="dxa"/>
              <w:end w:w="70" w:type="dxa"/>
            </w:tcMar>
            <w:shd w:fill="F4F8FB"/>
          </w:tcPr>
          <w:p>
            <w:pPr>
              <w:spacing w:after="0" w:line="228" w:lineRule="auto"/>
            </w:pPr>
            <w:r/>
            <w:r>
              <w:rPr>
                <w:rFonts w:ascii="Arial" w:hAnsi="Arial"/>
                <w:b w:val="0"/>
                <w:sz w:val="15"/>
              </w:rPr>
              <w:t>Billing, Reconciliation, Closure</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Manual record, fuel system, GPS or IoT source</w:t>
            </w:r>
          </w:p>
        </w:tc>
        <w:tc>
          <w:tcPr>
            <w:tcW w:type="dxa" w:w="3090"/>
            <w:vAlign w:val="top"/>
            <w:tcMar>
              <w:top w:w="60" w:type="dxa"/>
              <w:start w:w="70" w:type="dxa"/>
              <w:bottom w:w="60" w:type="dxa"/>
              <w:end w:w="70" w:type="dxa"/>
            </w:tcMar>
            <w:shd w:fill="F4F8FB"/>
          </w:tcPr>
          <w:p>
            <w:pPr>
              <w:spacing w:after="0" w:line="228" w:lineRule="auto"/>
            </w:pPr>
            <w:r/>
            <w:r>
              <w:rPr>
                <w:rFonts w:ascii="Arial" w:hAnsi="Arial"/>
                <w:b w:val="0"/>
                <w:sz w:val="15"/>
              </w:rPr>
              <w:t>Preserve opening, issue, consumption, closing, source, tolerance and exception.</w:t>
            </w:r>
          </w:p>
        </w:tc>
      </w:tr>
      <w:tr>
        <w:trPr>
          <w:cantSplit/>
        </w:trPr>
        <w:tc>
          <w:tcPr>
            <w:tcW w:type="dxa" w:w="1729"/>
            <w:vAlign w:val="top"/>
            <w:tcMar>
              <w:top w:w="60" w:type="dxa"/>
              <w:start w:w="70" w:type="dxa"/>
              <w:bottom w:w="60" w:type="dxa"/>
              <w:end w:w="70" w:type="dxa"/>
            </w:tcMar>
          </w:tcPr>
          <w:p>
            <w:pPr>
              <w:spacing w:after="0" w:line="228" w:lineRule="auto"/>
            </w:pPr>
            <w:r/>
            <w:r>
              <w:rPr>
                <w:rFonts w:ascii="Arial" w:hAnsi="Arial"/>
                <w:b w:val="0"/>
                <w:sz w:val="15"/>
              </w:rPr>
              <w:t>Fuel reconciliation</w:t>
            </w:r>
          </w:p>
        </w:tc>
        <w:tc>
          <w:tcPr>
            <w:tcW w:type="dxa" w:w="1899"/>
            <w:vAlign w:val="top"/>
            <w:tcMar>
              <w:top w:w="60" w:type="dxa"/>
              <w:start w:w="70" w:type="dxa"/>
              <w:bottom w:w="60" w:type="dxa"/>
              <w:end w:w="70" w:type="dxa"/>
            </w:tcMar>
          </w:tcPr>
          <w:p>
            <w:pPr>
              <w:spacing w:after="0" w:line="228" w:lineRule="auto"/>
            </w:pPr>
            <w:r/>
            <w:r>
              <w:rPr>
                <w:rFonts w:ascii="Arial" w:hAnsi="Arial"/>
                <w:b w:val="0"/>
                <w:sz w:val="15"/>
              </w:rPr>
              <w:t>Equipment Hiring - Fuel Reconciliation</w:t>
            </w:r>
          </w:p>
        </w:tc>
        <w:tc>
          <w:tcPr>
            <w:tcW w:type="dxa" w:w="1304"/>
            <w:vAlign w:val="top"/>
            <w:tcMar>
              <w:top w:w="60" w:type="dxa"/>
              <w:start w:w="70" w:type="dxa"/>
              <w:bottom w:w="60" w:type="dxa"/>
              <w:end w:w="70" w:type="dxa"/>
            </w:tcMar>
          </w:tcPr>
          <w:p>
            <w:pPr>
              <w:spacing w:after="0" w:line="228" w:lineRule="auto"/>
            </w:pPr>
            <w:r/>
            <w:r>
              <w:rPr>
                <w:rFonts w:ascii="Arial" w:hAnsi="Arial"/>
                <w:b w:val="0"/>
                <w:sz w:val="15"/>
              </w:rPr>
              <w:t>Operations - Site Execution Owner</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Billing reviews the commercial effect. Fleet or Fuel Management confirms source quantities where required.</w:t>
            </w:r>
          </w:p>
        </w:tc>
        <w:tc>
          <w:tcPr>
            <w:tcW w:type="dxa" w:w="1389"/>
            <w:vAlign w:val="top"/>
            <w:tcMar>
              <w:top w:w="60" w:type="dxa"/>
              <w:start w:w="70" w:type="dxa"/>
              <w:bottom w:w="60" w:type="dxa"/>
              <w:end w:w="70" w:type="dxa"/>
            </w:tcMar>
          </w:tcPr>
          <w:p>
            <w:pPr>
              <w:spacing w:after="0" w:line="228" w:lineRule="auto"/>
            </w:pPr>
            <w:r/>
            <w:r>
              <w:rPr>
                <w:rFonts w:ascii="Arial" w:hAnsi="Arial"/>
                <w:b w:val="0"/>
                <w:sz w:val="15"/>
              </w:rPr>
              <w:t>Closure, Billing, Reporting</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Approved fuel readings and policy</w:t>
            </w:r>
          </w:p>
        </w:tc>
        <w:tc>
          <w:tcPr>
            <w:tcW w:type="dxa" w:w="3090"/>
            <w:vAlign w:val="top"/>
            <w:tcMar>
              <w:top w:w="60" w:type="dxa"/>
              <w:start w:w="70" w:type="dxa"/>
              <w:bottom w:w="60" w:type="dxa"/>
              <w:end w:w="70" w:type="dxa"/>
            </w:tcMar>
          </w:tcPr>
          <w:p>
            <w:pPr>
              <w:spacing w:after="0" w:line="228" w:lineRule="auto"/>
            </w:pPr>
            <w:r/>
            <w:r>
              <w:rPr>
                <w:rFonts w:ascii="Arial" w:hAnsi="Arial"/>
                <w:b w:val="0"/>
                <w:sz w:val="15"/>
              </w:rPr>
              <w:t>Calculate expected versus actual, tolerance, variance reason and parked deduction/escalation.</w:t>
            </w:r>
          </w:p>
        </w:tc>
      </w:tr>
      <w:tr>
        <w:trPr>
          <w:cantSplit/>
        </w:trPr>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Billing input snapshot</w:t>
            </w:r>
          </w:p>
        </w:tc>
        <w:tc>
          <w:tcPr>
            <w:tcW w:type="dxa" w:w="1899"/>
            <w:vAlign w:val="top"/>
            <w:tcMar>
              <w:top w:w="60" w:type="dxa"/>
              <w:start w:w="70" w:type="dxa"/>
              <w:bottom w:w="60" w:type="dxa"/>
              <w:end w:w="70" w:type="dxa"/>
            </w:tcMar>
            <w:shd w:fill="F4F8FB"/>
          </w:tcPr>
          <w:p>
            <w:pPr>
              <w:spacing w:after="0" w:line="228" w:lineRule="auto"/>
            </w:pPr>
            <w:r/>
            <w:r>
              <w:rPr>
                <w:rFonts w:ascii="Arial" w:hAnsi="Arial"/>
                <w:b w:val="0"/>
                <w:sz w:val="15"/>
              </w:rPr>
              <w:t>Equipment Hiring - Billing Management</w:t>
            </w:r>
          </w:p>
        </w:tc>
        <w:tc>
          <w:tcPr>
            <w:tcW w:type="dxa" w:w="1304"/>
            <w:vAlign w:val="top"/>
            <w:tcMar>
              <w:top w:w="60" w:type="dxa"/>
              <w:start w:w="70" w:type="dxa"/>
              <w:bottom w:w="60" w:type="dxa"/>
              <w:end w:w="70" w:type="dxa"/>
            </w:tcMar>
            <w:shd w:fill="F4F8FB"/>
          </w:tcPr>
          <w:p>
            <w:pPr>
              <w:spacing w:after="0" w:line="228" w:lineRule="auto"/>
            </w:pPr>
            <w:r/>
            <w:r>
              <w:rPr>
                <w:rFonts w:ascii="Arial" w:hAnsi="Arial"/>
                <w:b w:val="0"/>
                <w:sz w:val="15"/>
              </w:rPr>
              <w:t>Billing - Billing Process Owner</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Operations supplies approved usage evidence. Finance controls tax and invoice-handoff fields. Neither may silently alter the frozen snapshot.</w:t>
            </w:r>
          </w:p>
        </w:tc>
        <w:tc>
          <w:tcPr>
            <w:tcW w:type="dxa" w:w="1389"/>
            <w:vAlign w:val="top"/>
            <w:tcMar>
              <w:top w:w="60" w:type="dxa"/>
              <w:start w:w="70" w:type="dxa"/>
              <w:bottom w:w="60" w:type="dxa"/>
              <w:end w:w="70" w:type="dxa"/>
            </w:tcMar>
            <w:shd w:fill="F4F8FB"/>
          </w:tcPr>
          <w:p>
            <w:pPr>
              <w:spacing w:after="0" w:line="228" w:lineRule="auto"/>
            </w:pPr>
            <w:r/>
            <w:r>
              <w:rPr>
                <w:rFonts w:ascii="Arial" w:hAnsi="Arial"/>
                <w:b w:val="0"/>
                <w:sz w:val="15"/>
              </w:rPr>
              <w:t>Manual entry, Calculation engine, Audit</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Work Order terms, approved log sheets, rates, UOM and evidence</w:t>
            </w:r>
          </w:p>
        </w:tc>
        <w:tc>
          <w:tcPr>
            <w:tcW w:type="dxa" w:w="3090"/>
            <w:vAlign w:val="top"/>
            <w:tcMar>
              <w:top w:w="60" w:type="dxa"/>
              <w:start w:w="70" w:type="dxa"/>
              <w:bottom w:w="60" w:type="dxa"/>
              <w:end w:w="70" w:type="dxa"/>
            </w:tcMar>
            <w:shd w:fill="F4F8FB"/>
          </w:tcPr>
          <w:p>
            <w:pPr>
              <w:spacing w:after="0" w:line="228" w:lineRule="auto"/>
            </w:pPr>
            <w:r/>
            <w:r>
              <w:rPr>
                <w:rFonts w:ascii="Arial" w:hAnsi="Arial"/>
                <w:b w:val="0"/>
                <w:sz w:val="15"/>
              </w:rPr>
              <w:t>Freeze the inputs used for the billing period and identify contract/rule version.</w:t>
            </w:r>
          </w:p>
        </w:tc>
      </w:tr>
      <w:tr>
        <w:trPr>
          <w:cantSplit/>
        </w:trPr>
        <w:tc>
          <w:tcPr>
            <w:tcW w:type="dxa" w:w="1729"/>
            <w:vAlign w:val="top"/>
            <w:tcMar>
              <w:top w:w="60" w:type="dxa"/>
              <w:start w:w="70" w:type="dxa"/>
              <w:bottom w:w="60" w:type="dxa"/>
              <w:end w:w="70" w:type="dxa"/>
            </w:tcMar>
          </w:tcPr>
          <w:p>
            <w:pPr>
              <w:spacing w:after="0" w:line="228" w:lineRule="auto"/>
            </w:pPr>
            <w:r/>
            <w:r>
              <w:rPr>
                <w:rFonts w:ascii="Arial" w:hAnsi="Arial"/>
                <w:b w:val="0"/>
                <w:sz w:val="15"/>
              </w:rPr>
              <w:t>Manual billing components</w:t>
            </w:r>
          </w:p>
        </w:tc>
        <w:tc>
          <w:tcPr>
            <w:tcW w:type="dxa" w:w="1899"/>
            <w:vAlign w:val="top"/>
            <w:tcMar>
              <w:top w:w="60" w:type="dxa"/>
              <w:start w:w="70" w:type="dxa"/>
              <w:bottom w:w="60" w:type="dxa"/>
              <w:end w:w="70" w:type="dxa"/>
            </w:tcMar>
          </w:tcPr>
          <w:p>
            <w:pPr>
              <w:spacing w:after="0" w:line="228" w:lineRule="auto"/>
            </w:pPr>
            <w:r/>
            <w:r>
              <w:rPr>
                <w:rFonts w:ascii="Arial" w:hAnsi="Arial"/>
                <w:b w:val="0"/>
                <w:sz w:val="15"/>
              </w:rPr>
              <w:t>Equipment Hiring - Billing Worksheet</w:t>
            </w:r>
          </w:p>
        </w:tc>
        <w:tc>
          <w:tcPr>
            <w:tcW w:type="dxa" w:w="1304"/>
            <w:vAlign w:val="top"/>
            <w:tcMar>
              <w:top w:w="60" w:type="dxa"/>
              <w:start w:w="70" w:type="dxa"/>
              <w:bottom w:w="60" w:type="dxa"/>
              <w:end w:w="70" w:type="dxa"/>
            </w:tcMar>
          </w:tcPr>
          <w:p>
            <w:pPr>
              <w:spacing w:after="0" w:line="228" w:lineRule="auto"/>
            </w:pPr>
            <w:r/>
            <w:r>
              <w:rPr>
                <w:rFonts w:ascii="Arial" w:hAnsi="Arial"/>
                <w:b w:val="0"/>
                <w:sz w:val="15"/>
              </w:rPr>
              <w:t>Billing - Billing Maker</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Billing Checker approves the worksheet. Finance reviews invoice and tax readiness.</w:t>
            </w:r>
          </w:p>
        </w:tc>
        <w:tc>
          <w:tcPr>
            <w:tcW w:type="dxa" w:w="1389"/>
            <w:vAlign w:val="top"/>
            <w:tcMar>
              <w:top w:w="60" w:type="dxa"/>
              <w:start w:w="70" w:type="dxa"/>
              <w:bottom w:w="60" w:type="dxa"/>
              <w:end w:w="70" w:type="dxa"/>
            </w:tcMar>
          </w:tcPr>
          <w:p>
            <w:pPr>
              <w:spacing w:after="0" w:line="228" w:lineRule="auto"/>
            </w:pPr>
            <w:r/>
            <w:r>
              <w:rPr>
                <w:rFonts w:ascii="Arial" w:hAnsi="Arial"/>
                <w:b w:val="0"/>
                <w:sz w:val="15"/>
              </w:rPr>
              <w:t>Invoice handoff, Reporting</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Billing input snapshot</w:t>
            </w:r>
          </w:p>
        </w:tc>
        <w:tc>
          <w:tcPr>
            <w:tcW w:type="dxa" w:w="3090"/>
            <w:vAlign w:val="top"/>
            <w:tcMar>
              <w:top w:w="60" w:type="dxa"/>
              <w:start w:w="70" w:type="dxa"/>
              <w:bottom w:w="60" w:type="dxa"/>
              <w:end w:w="70" w:type="dxa"/>
            </w:tcMar>
          </w:tcPr>
          <w:p>
            <w:pPr>
              <w:spacing w:after="0" w:line="228" w:lineRule="auto"/>
            </w:pPr>
            <w:r/>
            <w:r>
              <w:rPr>
                <w:rFonts w:ascii="Arial" w:hAnsi="Arial"/>
                <w:b w:val="0"/>
                <w:sz w:val="15"/>
              </w:rPr>
              <w:t>Structured manual quantities, additions, OT, deductions, rate and remarks; retain maker-checker audit.</w:t>
            </w:r>
          </w:p>
        </w:tc>
      </w:tr>
      <w:tr>
        <w:trPr>
          <w:cantSplit/>
        </w:trPr>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Automated billing calculation result</w:t>
            </w:r>
          </w:p>
        </w:tc>
        <w:tc>
          <w:tcPr>
            <w:tcW w:type="dxa" w:w="1899"/>
            <w:vAlign w:val="top"/>
            <w:tcMar>
              <w:top w:w="60" w:type="dxa"/>
              <w:start w:w="70" w:type="dxa"/>
              <w:bottom w:w="60" w:type="dxa"/>
              <w:end w:w="70" w:type="dxa"/>
            </w:tcMar>
            <w:shd w:fill="F4F8FB"/>
          </w:tcPr>
          <w:p>
            <w:pPr>
              <w:spacing w:after="0" w:line="228" w:lineRule="auto"/>
            </w:pPr>
            <w:r/>
            <w:r>
              <w:rPr>
                <w:rFonts w:ascii="Arial" w:hAnsi="Arial"/>
                <w:b w:val="0"/>
                <w:sz w:val="15"/>
              </w:rPr>
              <w:t>Billing Calculation Service</w:t>
            </w:r>
          </w:p>
        </w:tc>
        <w:tc>
          <w:tcPr>
            <w:tcW w:type="dxa" w:w="1304"/>
            <w:vAlign w:val="top"/>
            <w:tcMar>
              <w:top w:w="60" w:type="dxa"/>
              <w:start w:w="70" w:type="dxa"/>
              <w:bottom w:w="60" w:type="dxa"/>
              <w:end w:w="70" w:type="dxa"/>
            </w:tcMar>
            <w:shd w:fill="F4F8FB"/>
          </w:tcPr>
          <w:p>
            <w:pPr>
              <w:spacing w:after="0" w:line="228" w:lineRule="auto"/>
            </w:pPr>
            <w:r/>
            <w:r>
              <w:rPr>
                <w:rFonts w:ascii="Arial" w:hAnsi="Arial"/>
                <w:b w:val="0"/>
                <w:sz w:val="15"/>
              </w:rPr>
              <w:t>Billing - Billing Policy Owner</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Billing Checker reviews the result before acceptance. IT supports the service but does not own the calculation policy.</w:t>
            </w:r>
          </w:p>
        </w:tc>
        <w:tc>
          <w:tcPr>
            <w:tcW w:type="dxa" w:w="1389"/>
            <w:vAlign w:val="top"/>
            <w:tcMar>
              <w:top w:w="60" w:type="dxa"/>
              <w:start w:w="70" w:type="dxa"/>
              <w:bottom w:w="60" w:type="dxa"/>
              <w:end w:w="70" w:type="dxa"/>
            </w:tcMar>
            <w:shd w:fill="F4F8FB"/>
          </w:tcPr>
          <w:p>
            <w:pPr>
              <w:spacing w:after="0" w:line="228" w:lineRule="auto"/>
            </w:pPr>
            <w:r/>
            <w:r>
              <w:rPr>
                <w:rFonts w:ascii="Arial" w:hAnsi="Arial"/>
                <w:b w:val="0"/>
                <w:sz w:val="15"/>
              </w:rPr>
              <w:t>Billing Worksheet</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Versioned billing input contract</w:t>
            </w:r>
          </w:p>
        </w:tc>
        <w:tc>
          <w:tcPr>
            <w:tcW w:type="dxa" w:w="3090"/>
            <w:vAlign w:val="top"/>
            <w:tcMar>
              <w:top w:w="60" w:type="dxa"/>
              <w:start w:w="70" w:type="dxa"/>
              <w:bottom w:w="60" w:type="dxa"/>
              <w:end w:w="70" w:type="dxa"/>
            </w:tcMar>
            <w:shd w:fill="F4F8FB"/>
          </w:tcPr>
          <w:p>
            <w:pPr>
              <w:spacing w:after="0" w:line="228" w:lineRule="auto"/>
            </w:pPr>
            <w:r/>
            <w:r>
              <w:rPr>
                <w:rFonts w:ascii="Arial" w:hAnsi="Arial"/>
                <w:b w:val="0"/>
                <w:sz w:val="15"/>
              </w:rPr>
              <w:t>Return component-level results, warnings, blockers, precision, rounding, rule-set version and deterministic calculation reference.</w:t>
            </w:r>
          </w:p>
        </w:tc>
      </w:tr>
      <w:tr>
        <w:trPr>
          <w:cantSplit/>
        </w:trPr>
        <w:tc>
          <w:tcPr>
            <w:tcW w:type="dxa" w:w="1729"/>
            <w:vAlign w:val="top"/>
            <w:tcMar>
              <w:top w:w="60" w:type="dxa"/>
              <w:start w:w="70" w:type="dxa"/>
              <w:bottom w:w="60" w:type="dxa"/>
              <w:end w:w="70" w:type="dxa"/>
            </w:tcMar>
          </w:tcPr>
          <w:p>
            <w:pPr>
              <w:spacing w:after="0" w:line="228" w:lineRule="auto"/>
            </w:pPr>
            <w:r/>
            <w:r>
              <w:rPr>
                <w:rFonts w:ascii="Arial" w:hAnsi="Arial"/>
                <w:b w:val="0"/>
                <w:sz w:val="15"/>
              </w:rPr>
              <w:t>Billing Worksheet</w:t>
            </w:r>
          </w:p>
        </w:tc>
        <w:tc>
          <w:tcPr>
            <w:tcW w:type="dxa" w:w="1899"/>
            <w:vAlign w:val="top"/>
            <w:tcMar>
              <w:top w:w="60" w:type="dxa"/>
              <w:start w:w="70" w:type="dxa"/>
              <w:bottom w:w="60" w:type="dxa"/>
              <w:end w:w="70" w:type="dxa"/>
            </w:tcMar>
          </w:tcPr>
          <w:p>
            <w:pPr>
              <w:spacing w:after="0" w:line="228" w:lineRule="auto"/>
            </w:pPr>
            <w:r/>
            <w:r>
              <w:rPr>
                <w:rFonts w:ascii="Arial" w:hAnsi="Arial"/>
                <w:b w:val="0"/>
                <w:sz w:val="15"/>
              </w:rPr>
              <w:t>Equipment Hiring - Billing Management</w:t>
            </w:r>
          </w:p>
        </w:tc>
        <w:tc>
          <w:tcPr>
            <w:tcW w:type="dxa" w:w="1304"/>
            <w:vAlign w:val="top"/>
            <w:tcMar>
              <w:top w:w="60" w:type="dxa"/>
              <w:start w:w="70" w:type="dxa"/>
              <w:bottom w:w="60" w:type="dxa"/>
              <w:end w:w="70" w:type="dxa"/>
            </w:tcMar>
          </w:tcPr>
          <w:p>
            <w:pPr>
              <w:spacing w:after="0" w:line="228" w:lineRule="auto"/>
            </w:pPr>
            <w:r/>
            <w:r>
              <w:rPr>
                <w:rFonts w:ascii="Arial" w:hAnsi="Arial"/>
                <w:b w:val="0"/>
                <w:sz w:val="15"/>
              </w:rPr>
              <w:t>Billing - Billing Process Owner</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Operations owns the source evidence. Finance owns invoice handoff and statutory processing. Billing owns the approved worksheet.</w:t>
            </w:r>
          </w:p>
        </w:tc>
        <w:tc>
          <w:tcPr>
            <w:tcW w:type="dxa" w:w="1389"/>
            <w:vAlign w:val="top"/>
            <w:tcMar>
              <w:top w:w="60" w:type="dxa"/>
              <w:start w:w="70" w:type="dxa"/>
              <w:bottom w:w="60" w:type="dxa"/>
              <w:end w:w="70" w:type="dxa"/>
            </w:tcMar>
          </w:tcPr>
          <w:p>
            <w:pPr>
              <w:spacing w:after="0" w:line="228" w:lineRule="auto"/>
            </w:pPr>
            <w:r/>
            <w:r>
              <w:rPr>
                <w:rFonts w:ascii="Arial" w:hAnsi="Arial"/>
                <w:b w:val="0"/>
                <w:sz w:val="15"/>
              </w:rPr>
              <w:t>Invoice handoff, Reporting, Audit</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Manual components or accepted automated result</w:t>
            </w:r>
          </w:p>
        </w:tc>
        <w:tc>
          <w:tcPr>
            <w:tcW w:type="dxa" w:w="3090"/>
            <w:vAlign w:val="top"/>
            <w:tcMar>
              <w:top w:w="60" w:type="dxa"/>
              <w:start w:w="70" w:type="dxa"/>
              <w:bottom w:w="60" w:type="dxa"/>
              <w:end w:w="70" w:type="dxa"/>
            </w:tcMar>
          </w:tcPr>
          <w:p>
            <w:pPr>
              <w:spacing w:after="0" w:line="228" w:lineRule="auto"/>
            </w:pPr>
            <w:r/>
            <w:r>
              <w:rPr>
                <w:rFonts w:ascii="Arial" w:hAnsi="Arial"/>
                <w:b w:val="0"/>
                <w:sz w:val="15"/>
              </w:rPr>
              <w:t>Authoritative billable record. Record calculation mode, source snapshot, maker, checker, approval status and any override.</w:t>
            </w:r>
          </w:p>
        </w:tc>
      </w:tr>
      <w:tr>
        <w:trPr>
          <w:cantSplit/>
        </w:trPr>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Billing exception</w:t>
            </w:r>
          </w:p>
        </w:tc>
        <w:tc>
          <w:tcPr>
            <w:tcW w:type="dxa" w:w="1899"/>
            <w:vAlign w:val="top"/>
            <w:tcMar>
              <w:top w:w="60" w:type="dxa"/>
              <w:start w:w="70" w:type="dxa"/>
              <w:bottom w:w="60" w:type="dxa"/>
              <w:end w:w="70" w:type="dxa"/>
            </w:tcMar>
            <w:shd w:fill="F4F8FB"/>
          </w:tcPr>
          <w:p>
            <w:pPr>
              <w:spacing w:after="0" w:line="228" w:lineRule="auto"/>
            </w:pPr>
            <w:r/>
            <w:r>
              <w:rPr>
                <w:rFonts w:ascii="Arial" w:hAnsi="Arial"/>
                <w:b w:val="0"/>
                <w:sz w:val="15"/>
              </w:rPr>
              <w:t>Equipment Hiring - Billing Exception Workflow</w:t>
            </w:r>
          </w:p>
        </w:tc>
        <w:tc>
          <w:tcPr>
            <w:tcW w:type="dxa" w:w="1304"/>
            <w:vAlign w:val="top"/>
            <w:tcMar>
              <w:top w:w="60" w:type="dxa"/>
              <w:start w:w="70" w:type="dxa"/>
              <w:bottom w:w="60" w:type="dxa"/>
              <w:end w:w="70" w:type="dxa"/>
            </w:tcMar>
            <w:shd w:fill="F4F8FB"/>
          </w:tcPr>
          <w:p>
            <w:pPr>
              <w:spacing w:after="0" w:line="228" w:lineRule="auto"/>
            </w:pPr>
            <w:r/>
            <w:r>
              <w:rPr>
                <w:rFonts w:ascii="Arial" w:hAnsi="Arial"/>
                <w:b w:val="0"/>
                <w:sz w:val="15"/>
              </w:rPr>
              <w:t>Billing - Billing Process Owner</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Operations resolves evidence or execution issues. Finance resolves invoice, tax or statutory issues. The exception record must state the responsible role.</w:t>
            </w:r>
          </w:p>
        </w:tc>
        <w:tc>
          <w:tcPr>
            <w:tcW w:type="dxa" w:w="1389"/>
            <w:vAlign w:val="top"/>
            <w:tcMar>
              <w:top w:w="60" w:type="dxa"/>
              <w:start w:w="70" w:type="dxa"/>
              <w:bottom w:w="60" w:type="dxa"/>
              <w:end w:w="70" w:type="dxa"/>
            </w:tcMar>
            <w:shd w:fill="F4F8FB"/>
          </w:tcPr>
          <w:p>
            <w:pPr>
              <w:spacing w:after="0" w:line="228" w:lineRule="auto"/>
            </w:pPr>
            <w:r/>
            <w:r>
              <w:rPr>
                <w:rFonts w:ascii="Arial" w:hAnsi="Arial"/>
                <w:b w:val="0"/>
                <w:sz w:val="15"/>
              </w:rPr>
              <w:t>Invoice readiness, Reporting</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Missing evidence, mismatch, excess fuel, commercial discrepancy</w:t>
            </w:r>
          </w:p>
        </w:tc>
        <w:tc>
          <w:tcPr>
            <w:tcW w:type="dxa" w:w="3090"/>
            <w:vAlign w:val="top"/>
            <w:tcMar>
              <w:top w:w="60" w:type="dxa"/>
              <w:start w:w="70" w:type="dxa"/>
              <w:bottom w:w="60" w:type="dxa"/>
              <w:end w:w="70" w:type="dxa"/>
            </w:tcMar>
            <w:shd w:fill="F4F8FB"/>
          </w:tcPr>
          <w:p>
            <w:pPr>
              <w:spacing w:after="0" w:line="228" w:lineRule="auto"/>
            </w:pPr>
            <w:r/>
            <w:r>
              <w:rPr>
                <w:rFonts w:ascii="Arial" w:hAnsi="Arial"/>
                <w:b w:val="0"/>
                <w:sz w:val="15"/>
              </w:rPr>
              <w:t>Track owner, reason, status, ageing, resolution and impact. Unresolved blocker prevents invoice handoff where policy requires.</w:t>
            </w:r>
          </w:p>
        </w:tc>
      </w:tr>
      <w:tr>
        <w:trPr>
          <w:cantSplit/>
        </w:trPr>
        <w:tc>
          <w:tcPr>
            <w:tcW w:type="dxa" w:w="1729"/>
            <w:vAlign w:val="top"/>
            <w:tcMar>
              <w:top w:w="60" w:type="dxa"/>
              <w:start w:w="70" w:type="dxa"/>
              <w:bottom w:w="60" w:type="dxa"/>
              <w:end w:w="70" w:type="dxa"/>
            </w:tcMar>
          </w:tcPr>
          <w:p>
            <w:pPr>
              <w:spacing w:after="0" w:line="228" w:lineRule="auto"/>
            </w:pPr>
            <w:r/>
            <w:r>
              <w:rPr>
                <w:rFonts w:ascii="Arial" w:hAnsi="Arial"/>
                <w:b w:val="0"/>
                <w:sz w:val="15"/>
              </w:rPr>
              <w:t>Invoice support checklist</w:t>
            </w:r>
          </w:p>
        </w:tc>
        <w:tc>
          <w:tcPr>
            <w:tcW w:type="dxa" w:w="1899"/>
            <w:vAlign w:val="top"/>
            <w:tcMar>
              <w:top w:w="60" w:type="dxa"/>
              <w:start w:w="70" w:type="dxa"/>
              <w:bottom w:w="60" w:type="dxa"/>
              <w:end w:w="70" w:type="dxa"/>
            </w:tcMar>
          </w:tcPr>
          <w:p>
            <w:pPr>
              <w:spacing w:after="0" w:line="228" w:lineRule="auto"/>
            </w:pPr>
            <w:r/>
            <w:r>
              <w:rPr>
                <w:rFonts w:ascii="Arial" w:hAnsi="Arial"/>
                <w:b w:val="0"/>
                <w:sz w:val="15"/>
              </w:rPr>
              <w:t>Equipment Hiring - Invoice Readiness</w:t>
            </w:r>
          </w:p>
        </w:tc>
        <w:tc>
          <w:tcPr>
            <w:tcW w:type="dxa" w:w="1304"/>
            <w:vAlign w:val="top"/>
            <w:tcMar>
              <w:top w:w="60" w:type="dxa"/>
              <w:start w:w="70" w:type="dxa"/>
              <w:bottom w:w="60" w:type="dxa"/>
              <w:end w:w="70" w:type="dxa"/>
            </w:tcMar>
          </w:tcPr>
          <w:p>
            <w:pPr>
              <w:spacing w:after="0" w:line="228" w:lineRule="auto"/>
            </w:pPr>
            <w:r/>
            <w:r>
              <w:rPr>
                <w:rFonts w:ascii="Arial" w:hAnsi="Arial"/>
                <w:b w:val="0"/>
                <w:sz w:val="15"/>
              </w:rPr>
              <w:t>Billing - Invoice Readiness Owner</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Operations supplies operational documents. Finance supplies statutory or invoicing requirements. Each checklist item has one named responsible role.</w:t>
            </w:r>
          </w:p>
        </w:tc>
        <w:tc>
          <w:tcPr>
            <w:tcW w:type="dxa" w:w="1389"/>
            <w:vAlign w:val="top"/>
            <w:tcMar>
              <w:top w:w="60" w:type="dxa"/>
              <w:start w:w="70" w:type="dxa"/>
              <w:bottom w:w="60" w:type="dxa"/>
              <w:end w:w="70" w:type="dxa"/>
            </w:tcMar>
          </w:tcPr>
          <w:p>
            <w:pPr>
              <w:spacing w:after="0" w:line="228" w:lineRule="auto"/>
            </w:pPr>
            <w:r/>
            <w:r>
              <w:rPr>
                <w:rFonts w:ascii="Arial" w:hAnsi="Arial"/>
                <w:b w:val="0"/>
                <w:sz w:val="15"/>
              </w:rPr>
              <w:t>Invoice handoff, Audit</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Customer/Work Order/line requirements and document metadata</w:t>
            </w:r>
          </w:p>
        </w:tc>
        <w:tc>
          <w:tcPr>
            <w:tcW w:type="dxa" w:w="3090"/>
            <w:vAlign w:val="top"/>
            <w:tcMar>
              <w:top w:w="60" w:type="dxa"/>
              <w:start w:w="70" w:type="dxa"/>
              <w:bottom w:w="60" w:type="dxa"/>
              <w:end w:w="70" w:type="dxa"/>
            </w:tcMar>
          </w:tcPr>
          <w:p>
            <w:pPr>
              <w:spacing w:after="0" w:line="228" w:lineRule="auto"/>
            </w:pPr>
            <w:r/>
            <w:r>
              <w:rPr>
                <w:rFonts w:ascii="Arial" w:hAnsi="Arial"/>
                <w:b w:val="0"/>
                <w:sz w:val="15"/>
              </w:rPr>
              <w:t>Checklist must be configurable by customer/Work Order/line and trace verification status.</w:t>
            </w:r>
          </w:p>
        </w:tc>
      </w:tr>
      <w:tr>
        <w:trPr>
          <w:cantSplit/>
        </w:trPr>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Invoice handoff package</w:t>
            </w:r>
          </w:p>
        </w:tc>
        <w:tc>
          <w:tcPr>
            <w:tcW w:type="dxa" w:w="1899"/>
            <w:vAlign w:val="top"/>
            <w:tcMar>
              <w:top w:w="60" w:type="dxa"/>
              <w:start w:w="70" w:type="dxa"/>
              <w:bottom w:w="60" w:type="dxa"/>
              <w:end w:w="70" w:type="dxa"/>
            </w:tcMar>
            <w:shd w:fill="F4F8FB"/>
          </w:tcPr>
          <w:p>
            <w:pPr>
              <w:spacing w:after="0" w:line="228" w:lineRule="auto"/>
            </w:pPr>
            <w:r/>
            <w:r>
              <w:rPr>
                <w:rFonts w:ascii="Arial" w:hAnsi="Arial"/>
                <w:b w:val="0"/>
                <w:sz w:val="15"/>
              </w:rPr>
              <w:t>Equipment Hiring - Finance Handoff</w:t>
            </w:r>
          </w:p>
        </w:tc>
        <w:tc>
          <w:tcPr>
            <w:tcW w:type="dxa" w:w="1304"/>
            <w:vAlign w:val="top"/>
            <w:tcMar>
              <w:top w:w="60" w:type="dxa"/>
              <w:start w:w="70" w:type="dxa"/>
              <w:bottom w:w="60" w:type="dxa"/>
              <w:end w:w="70" w:type="dxa"/>
            </w:tcMar>
            <w:shd w:fill="F4F8FB"/>
          </w:tcPr>
          <w:p>
            <w:pPr>
              <w:spacing w:after="0" w:line="228" w:lineRule="auto"/>
            </w:pPr>
            <w:r/>
            <w:r>
              <w:rPr>
                <w:rFonts w:ascii="Arial" w:hAnsi="Arial"/>
                <w:b w:val="0"/>
                <w:sz w:val="15"/>
              </w:rPr>
              <w:t>Billing - Invoice Handoff Owner</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Finance receives and validates the package. Finance may reject it with reasons but does not alter the approved Billing Worksheet.</w:t>
            </w:r>
          </w:p>
        </w:tc>
        <w:tc>
          <w:tcPr>
            <w:tcW w:type="dxa" w:w="1389"/>
            <w:vAlign w:val="top"/>
            <w:tcMar>
              <w:top w:w="60" w:type="dxa"/>
              <w:start w:w="70" w:type="dxa"/>
              <w:bottom w:w="60" w:type="dxa"/>
              <w:end w:w="70" w:type="dxa"/>
            </w:tcMar>
            <w:shd w:fill="F4F8FB"/>
          </w:tcPr>
          <w:p>
            <w:pPr>
              <w:spacing w:after="0" w:line="228" w:lineRule="auto"/>
            </w:pPr>
            <w:r/>
            <w:r>
              <w:rPr>
                <w:rFonts w:ascii="Arial" w:hAnsi="Arial"/>
                <w:b w:val="0"/>
                <w:sz w:val="15"/>
              </w:rPr>
              <w:t>Plum Finance - Invoicing</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Approved Billing Worksheet and support checklist</w:t>
            </w:r>
          </w:p>
        </w:tc>
        <w:tc>
          <w:tcPr>
            <w:tcW w:type="dxa" w:w="3090"/>
            <w:vAlign w:val="top"/>
            <w:tcMar>
              <w:top w:w="60" w:type="dxa"/>
              <w:start w:w="70" w:type="dxa"/>
              <w:bottom w:w="60" w:type="dxa"/>
              <w:end w:w="70" w:type="dxa"/>
            </w:tcMar>
            <w:shd w:fill="F4F8FB"/>
          </w:tcPr>
          <w:p>
            <w:pPr>
              <w:spacing w:after="0" w:line="228" w:lineRule="auto"/>
            </w:pPr>
            <w:r/>
            <w:r>
              <w:rPr>
                <w:rFonts w:ascii="Arial" w:hAnsi="Arial"/>
                <w:b w:val="0"/>
                <w:sz w:val="15"/>
              </w:rPr>
              <w:t>Send one versioned, idempotent package with source references, amounts, tax context and document links.</w:t>
            </w:r>
          </w:p>
        </w:tc>
      </w:tr>
    </w:tbl>
    <w:p/>
    <w:p>
      <w:pPr>
        <w:pStyle w:val="Heading1"/>
      </w:pPr>
      <w:r>
        <w:t>11. Vendor equipment hire, vendor crew and vendor payable records</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211"/>
        <w:gridCol w:w="2211"/>
        <w:gridCol w:w="2211"/>
        <w:gridCol w:w="2211"/>
        <w:gridCol w:w="2211"/>
        <w:gridCol w:w="2211"/>
        <w:gridCol w:w="2211"/>
      </w:tblGrid>
      <w:tr>
        <w:trPr>
          <w:tblHeader w:val="true"/>
        </w:trPr>
        <w:tc>
          <w:tcPr>
            <w:tcW w:type="dxa" w:w="1729"/>
            <w:vAlign w:val="center"/>
            <w:tcMar>
              <w:top w:w="60" w:type="dxa"/>
              <w:start w:w="70" w:type="dxa"/>
              <w:bottom w:w="60" w:type="dxa"/>
              <w:end w:w="70" w:type="dxa"/>
            </w:tcMar>
            <w:shd w:fill="17365D"/>
          </w:tcPr>
          <w:p>
            <w:pPr>
              <w:spacing w:after="0" w:line="228" w:lineRule="auto"/>
            </w:pPr>
            <w:r/>
            <w:r>
              <w:rPr>
                <w:rFonts w:ascii="Arial" w:hAnsi="Arial"/>
                <w:b/>
                <w:color w:val="FFFFFF"/>
                <w:sz w:val="16"/>
              </w:rPr>
              <w:t>Record / data area</w:t>
            </w:r>
          </w:p>
        </w:tc>
        <w:tc>
          <w:tcPr>
            <w:tcW w:type="dxa" w:w="1899"/>
            <w:vAlign w:val="center"/>
            <w:tcMar>
              <w:top w:w="60" w:type="dxa"/>
              <w:start w:w="70" w:type="dxa"/>
              <w:bottom w:w="60" w:type="dxa"/>
              <w:end w:w="70" w:type="dxa"/>
            </w:tcMar>
            <w:shd w:fill="17365D"/>
          </w:tcPr>
          <w:p>
            <w:pPr>
              <w:spacing w:after="0" w:line="228" w:lineRule="auto"/>
            </w:pPr>
            <w:r/>
            <w:r>
              <w:rPr>
                <w:rFonts w:ascii="Arial" w:hAnsi="Arial"/>
                <w:b/>
                <w:color w:val="FFFFFF"/>
                <w:sz w:val="16"/>
              </w:rPr>
              <w:t>Authoritative system and module</w:t>
            </w:r>
          </w:p>
        </w:tc>
        <w:tc>
          <w:tcPr>
            <w:tcW w:type="dxa" w:w="1304"/>
            <w:vAlign w:val="top"/>
            <w:tcMar>
              <w:top w:w="60" w:type="dxa"/>
              <w:start w:w="70" w:type="dxa"/>
              <w:bottom w:w="60" w:type="dxa"/>
              <w:end w:w="70" w:type="dxa"/>
            </w:tcMar>
            <w:shd w:fill="17365D"/>
          </w:tcPr>
          <w:p>
            <w:pPr>
              <w:spacing w:after="0" w:line="228" w:lineRule="auto"/>
            </w:pPr>
            <w:r/>
            <w:r>
              <w:rPr>
                <w:rFonts w:ascii="Arial" w:hAnsi="Arial"/>
                <w:b/>
                <w:color w:val="FFFFFF"/>
                <w:sz w:val="15"/>
              </w:rPr>
              <w:t>Primary business owner</w:t>
              <w:br/>
              <w:t>(one accountable role)</w:t>
            </w:r>
          </w:p>
        </w:tc>
        <w:tc>
          <w:tcPr>
            <w:tcW w:type="dxa" w:w="1729"/>
            <w:vAlign w:val="top"/>
            <w:tcMar>
              <w:top w:w="60" w:type="dxa"/>
              <w:start w:w="70" w:type="dxa"/>
              <w:bottom w:w="60" w:type="dxa"/>
              <w:end w:w="70" w:type="dxa"/>
            </w:tcMar>
            <w:shd w:fill="17365D"/>
          </w:tcPr>
          <w:p>
            <w:pPr>
              <w:spacing w:after="0" w:line="228" w:lineRule="auto"/>
            </w:pPr>
            <w:r/>
            <w:r>
              <w:rPr>
                <w:rFonts w:ascii="Arial" w:hAnsi="Arial"/>
                <w:b/>
                <w:color w:val="FFFFFF"/>
                <w:sz w:val="15"/>
              </w:rPr>
              <w:t>Supporting / approval roles</w:t>
              <w:br/>
              <w:t>(not owners)</w:t>
            </w:r>
          </w:p>
        </w:tc>
        <w:tc>
          <w:tcPr>
            <w:tcW w:type="dxa" w:w="1389"/>
            <w:vAlign w:val="center"/>
            <w:tcMar>
              <w:top w:w="60" w:type="dxa"/>
              <w:start w:w="70" w:type="dxa"/>
              <w:bottom w:w="60" w:type="dxa"/>
              <w:end w:w="70" w:type="dxa"/>
            </w:tcMar>
            <w:shd w:fill="17365D"/>
          </w:tcPr>
          <w:p>
            <w:pPr>
              <w:spacing w:after="0" w:line="228" w:lineRule="auto"/>
            </w:pPr>
            <w:r/>
            <w:r>
              <w:rPr>
                <w:rFonts w:ascii="Arial" w:hAnsi="Arial"/>
                <w:b/>
                <w:color w:val="FFFFFF"/>
                <w:sz w:val="16"/>
              </w:rPr>
              <w:t>Main consumers</w:t>
            </w:r>
          </w:p>
        </w:tc>
        <w:tc>
          <w:tcPr>
            <w:tcW w:type="dxa" w:w="1729"/>
            <w:vAlign w:val="center"/>
            <w:tcMar>
              <w:top w:w="60" w:type="dxa"/>
              <w:start w:w="70" w:type="dxa"/>
              <w:bottom w:w="60" w:type="dxa"/>
              <w:end w:w="70" w:type="dxa"/>
            </w:tcMar>
            <w:shd w:fill="17365D"/>
          </w:tcPr>
          <w:p>
            <w:pPr>
              <w:spacing w:after="0" w:line="228" w:lineRule="auto"/>
            </w:pPr>
            <w:r/>
            <w:r>
              <w:rPr>
                <w:rFonts w:ascii="Arial" w:hAnsi="Arial"/>
                <w:b/>
                <w:color w:val="FFFFFF"/>
                <w:sz w:val="16"/>
              </w:rPr>
              <w:t>Primary source / evidence repository</w:t>
            </w:r>
          </w:p>
        </w:tc>
        <w:tc>
          <w:tcPr>
            <w:tcW w:type="dxa" w:w="3090"/>
            <w:vAlign w:val="center"/>
            <w:tcMar>
              <w:top w:w="60" w:type="dxa"/>
              <w:start w:w="70" w:type="dxa"/>
              <w:bottom w:w="60" w:type="dxa"/>
              <w:end w:w="70" w:type="dxa"/>
            </w:tcMar>
            <w:shd w:fill="17365D"/>
          </w:tcPr>
          <w:p>
            <w:pPr>
              <w:spacing w:after="0" w:line="228" w:lineRule="auto"/>
            </w:pPr>
            <w:r/>
            <w:r>
              <w:rPr>
                <w:rFonts w:ascii="Arial" w:hAnsi="Arial"/>
                <w:b/>
                <w:color w:val="FFFFFF"/>
                <w:sz w:val="16"/>
              </w:rPr>
              <w:t>Key controls and ownership rules</w:t>
            </w:r>
          </w:p>
        </w:tc>
      </w:tr>
      <w:tr>
        <w:trPr>
          <w:cantSplit/>
        </w:trPr>
        <w:tc>
          <w:tcPr>
            <w:tcW w:type="dxa" w:w="1729"/>
            <w:vAlign w:val="top"/>
            <w:tcMar>
              <w:top w:w="60" w:type="dxa"/>
              <w:start w:w="70" w:type="dxa"/>
              <w:bottom w:w="60" w:type="dxa"/>
              <w:end w:w="70" w:type="dxa"/>
            </w:tcMar>
          </w:tcPr>
          <w:p>
            <w:pPr>
              <w:spacing w:after="0" w:line="228" w:lineRule="auto"/>
            </w:pPr>
            <w:r/>
            <w:r>
              <w:rPr>
                <w:rFonts w:ascii="Arial" w:hAnsi="Arial"/>
                <w:b w:val="0"/>
                <w:sz w:val="15"/>
              </w:rPr>
              <w:t>Vendor Hire Agreement</w:t>
            </w:r>
          </w:p>
        </w:tc>
        <w:tc>
          <w:tcPr>
            <w:tcW w:type="dxa" w:w="1899"/>
            <w:vAlign w:val="top"/>
            <w:tcMar>
              <w:top w:w="60" w:type="dxa"/>
              <w:start w:w="70" w:type="dxa"/>
              <w:bottom w:w="60" w:type="dxa"/>
              <w:end w:w="70" w:type="dxa"/>
            </w:tcMar>
          </w:tcPr>
          <w:p>
            <w:pPr>
              <w:spacing w:after="0" w:line="228" w:lineRule="auto"/>
            </w:pPr>
            <w:r/>
            <w:r>
              <w:rPr>
                <w:rFonts w:ascii="Arial" w:hAnsi="Arial"/>
                <w:b w:val="0"/>
                <w:sz w:val="15"/>
              </w:rPr>
              <w:t>Equipment Hiring - Vendor Hire Management</w:t>
            </w:r>
          </w:p>
        </w:tc>
        <w:tc>
          <w:tcPr>
            <w:tcW w:type="dxa" w:w="1304"/>
            <w:vAlign w:val="top"/>
            <w:tcMar>
              <w:top w:w="60" w:type="dxa"/>
              <w:start w:w="70" w:type="dxa"/>
              <w:bottom w:w="60" w:type="dxa"/>
              <w:end w:w="70" w:type="dxa"/>
            </w:tcMar>
          </w:tcPr>
          <w:p>
            <w:pPr>
              <w:spacing w:after="0" w:line="228" w:lineRule="auto"/>
            </w:pPr>
            <w:r/>
            <w:r>
              <w:rPr>
                <w:rFonts w:ascii="Arial" w:hAnsi="Arial"/>
                <w:b w:val="0"/>
                <w:sz w:val="15"/>
              </w:rPr>
              <w:t>Operations - Vendor Hire Agreement Owner</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Procurement confirms sourcing or PO requirements when applicable. Finance reviews tax and payable controls.</w:t>
            </w:r>
          </w:p>
        </w:tc>
        <w:tc>
          <w:tcPr>
            <w:tcW w:type="dxa" w:w="1389"/>
            <w:vAlign w:val="top"/>
            <w:tcMar>
              <w:top w:w="60" w:type="dxa"/>
              <w:start w:w="70" w:type="dxa"/>
              <w:bottom w:w="60" w:type="dxa"/>
              <w:end w:w="70" w:type="dxa"/>
            </w:tcMar>
          </w:tcPr>
          <w:p>
            <w:pPr>
              <w:spacing w:after="0" w:line="228" w:lineRule="auto"/>
            </w:pPr>
            <w:r/>
            <w:r>
              <w:rPr>
                <w:rFonts w:ascii="Arial" w:hAnsi="Arial"/>
                <w:b w:val="0"/>
                <w:sz w:val="15"/>
              </w:rPr>
              <w:t>Vendor assignment, Vendor payable, Audit</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Vendor quotation/negotiation and approved agreement</w:t>
            </w:r>
          </w:p>
        </w:tc>
        <w:tc>
          <w:tcPr>
            <w:tcW w:type="dxa" w:w="3090"/>
            <w:vAlign w:val="top"/>
            <w:tcMar>
              <w:top w:w="60" w:type="dxa"/>
              <w:start w:w="70" w:type="dxa"/>
              <w:bottom w:w="60" w:type="dxa"/>
              <w:end w:w="70" w:type="dxa"/>
            </w:tcMar>
          </w:tcPr>
          <w:p>
            <w:pPr>
              <w:spacing w:after="0" w:line="228" w:lineRule="auto"/>
            </w:pPr>
            <w:r/>
            <w:r>
              <w:rPr>
                <w:rFonts w:ascii="Arial" w:hAnsi="Arial"/>
                <w:b w:val="0"/>
                <w:sz w:val="15"/>
              </w:rPr>
              <w:t>Capture vendor, equipment/service, site/period, rate basis, OT, deductions, taxes, validity, approvals and status.</w:t>
            </w:r>
          </w:p>
        </w:tc>
      </w:tr>
      <w:tr>
        <w:trPr>
          <w:cantSplit/>
        </w:trPr>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Customer-to-vendor T&amp;C pass-through</w:t>
            </w:r>
          </w:p>
        </w:tc>
        <w:tc>
          <w:tcPr>
            <w:tcW w:type="dxa" w:w="1899"/>
            <w:vAlign w:val="top"/>
            <w:tcMar>
              <w:top w:w="60" w:type="dxa"/>
              <w:start w:w="70" w:type="dxa"/>
              <w:bottom w:w="60" w:type="dxa"/>
              <w:end w:w="70" w:type="dxa"/>
            </w:tcMar>
            <w:shd w:fill="F4F8FB"/>
          </w:tcPr>
          <w:p>
            <w:pPr>
              <w:spacing w:after="0" w:line="228" w:lineRule="auto"/>
            </w:pPr>
            <w:r/>
            <w:r>
              <w:rPr>
                <w:rFonts w:ascii="Arial" w:hAnsi="Arial"/>
                <w:b w:val="0"/>
                <w:sz w:val="15"/>
              </w:rPr>
              <w:t>Equipment Hiring - Vendor Hire Management</w:t>
            </w:r>
          </w:p>
        </w:tc>
        <w:tc>
          <w:tcPr>
            <w:tcW w:type="dxa" w:w="1304"/>
            <w:vAlign w:val="top"/>
            <w:tcMar>
              <w:top w:w="60" w:type="dxa"/>
              <w:start w:w="70" w:type="dxa"/>
              <w:bottom w:w="60" w:type="dxa"/>
              <w:end w:w="70" w:type="dxa"/>
            </w:tcMar>
            <w:shd w:fill="F4F8FB"/>
          </w:tcPr>
          <w:p>
            <w:pPr>
              <w:spacing w:after="0" w:line="228" w:lineRule="auto"/>
            </w:pPr>
            <w:r/>
            <w:r>
              <w:rPr>
                <w:rFonts w:ascii="Arial" w:hAnsi="Arial"/>
                <w:b w:val="0"/>
                <w:sz w:val="15"/>
              </w:rPr>
              <w:t>Operations - Vendor Hire Agreement Owner</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The Designated T&amp;C Policy Owner decides pass-through wording. Legal Adviser reviews legal-risk clauses. The vendor accepts or proposes deviations; Finance reviews financial terms.</w:t>
            </w:r>
          </w:p>
        </w:tc>
        <w:tc>
          <w:tcPr>
            <w:tcW w:type="dxa" w:w="1389"/>
            <w:vAlign w:val="top"/>
            <w:tcMar>
              <w:top w:w="60" w:type="dxa"/>
              <w:start w:w="70" w:type="dxa"/>
              <w:bottom w:w="60" w:type="dxa"/>
              <w:end w:w="70" w:type="dxa"/>
            </w:tcMar>
            <w:shd w:fill="F4F8FB"/>
          </w:tcPr>
          <w:p>
            <w:pPr>
              <w:spacing w:after="0" w:line="228" w:lineRule="auto"/>
            </w:pPr>
            <w:r/>
            <w:r>
              <w:rPr>
                <w:rFonts w:ascii="Arial" w:hAnsi="Arial"/>
                <w:b w:val="0"/>
                <w:sz w:val="15"/>
              </w:rPr>
              <w:t>Vendor agreement, Risk review</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Customer Commercial Offer/Work Order T&amp;C</w:t>
            </w:r>
          </w:p>
        </w:tc>
        <w:tc>
          <w:tcPr>
            <w:tcW w:type="dxa" w:w="3090"/>
            <w:vAlign w:val="top"/>
            <w:tcMar>
              <w:top w:w="60" w:type="dxa"/>
              <w:start w:w="70" w:type="dxa"/>
              <w:bottom w:w="60" w:type="dxa"/>
              <w:end w:w="70" w:type="dxa"/>
            </w:tcMar>
            <w:shd w:fill="F4F8FB"/>
          </w:tcPr>
          <w:p>
            <w:pPr>
              <w:spacing w:after="0" w:line="228" w:lineRule="auto"/>
            </w:pPr>
            <w:r/>
            <w:r>
              <w:rPr>
                <w:rFonts w:ascii="Arial" w:hAnsi="Arial"/>
                <w:b w:val="0"/>
                <w:sz w:val="15"/>
              </w:rPr>
              <w:t>Explicitly link customer obligation, pass-through requirement, vendor clause, vendor acceptance/deviation and residual risk retained by PBL.</w:t>
            </w:r>
          </w:p>
        </w:tc>
      </w:tr>
      <w:tr>
        <w:trPr>
          <w:cantSplit/>
        </w:trPr>
        <w:tc>
          <w:tcPr>
            <w:tcW w:type="dxa" w:w="1729"/>
            <w:vAlign w:val="top"/>
            <w:tcMar>
              <w:top w:w="60" w:type="dxa"/>
              <w:start w:w="70" w:type="dxa"/>
              <w:bottom w:w="60" w:type="dxa"/>
              <w:end w:w="70" w:type="dxa"/>
            </w:tcMar>
          </w:tcPr>
          <w:p>
            <w:pPr>
              <w:spacing w:after="0" w:line="228" w:lineRule="auto"/>
            </w:pPr>
            <w:r/>
            <w:r>
              <w:rPr>
                <w:rFonts w:ascii="Arial" w:hAnsi="Arial"/>
                <w:b w:val="0"/>
                <w:sz w:val="15"/>
              </w:rPr>
              <w:t>Vendor equipment resource</w:t>
            </w:r>
          </w:p>
        </w:tc>
        <w:tc>
          <w:tcPr>
            <w:tcW w:type="dxa" w:w="1899"/>
            <w:vAlign w:val="top"/>
            <w:tcMar>
              <w:top w:w="60" w:type="dxa"/>
              <w:start w:w="70" w:type="dxa"/>
              <w:bottom w:w="60" w:type="dxa"/>
              <w:end w:w="70" w:type="dxa"/>
            </w:tcMar>
          </w:tcPr>
          <w:p>
            <w:pPr>
              <w:spacing w:after="0" w:line="228" w:lineRule="auto"/>
            </w:pPr>
            <w:r/>
            <w:r>
              <w:rPr>
                <w:rFonts w:ascii="Arial" w:hAnsi="Arial"/>
                <w:b w:val="0"/>
                <w:sz w:val="15"/>
              </w:rPr>
              <w:t>Equipment Hiring - Vendor Equipment Register</w:t>
            </w:r>
          </w:p>
        </w:tc>
        <w:tc>
          <w:tcPr>
            <w:tcW w:type="dxa" w:w="1304"/>
            <w:vAlign w:val="top"/>
            <w:tcMar>
              <w:top w:w="60" w:type="dxa"/>
              <w:start w:w="70" w:type="dxa"/>
              <w:bottom w:w="60" w:type="dxa"/>
              <w:end w:w="70" w:type="dxa"/>
            </w:tcMar>
          </w:tcPr>
          <w:p>
            <w:pPr>
              <w:spacing w:after="0" w:line="228" w:lineRule="auto"/>
            </w:pPr>
            <w:r/>
            <w:r>
              <w:rPr>
                <w:rFonts w:ascii="Arial" w:hAnsi="Arial"/>
                <w:b w:val="0"/>
                <w:sz w:val="15"/>
              </w:rPr>
              <w:t>Operations - Vendor Resource Owner</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The vendor supplies documents. Fleet or Maintenance verifies equipment identity and statutory/technical validity where required.</w:t>
            </w:r>
          </w:p>
        </w:tc>
        <w:tc>
          <w:tcPr>
            <w:tcW w:type="dxa" w:w="1389"/>
            <w:vAlign w:val="top"/>
            <w:tcMar>
              <w:top w:w="60" w:type="dxa"/>
              <w:start w:w="70" w:type="dxa"/>
              <w:bottom w:w="60" w:type="dxa"/>
              <w:end w:w="70" w:type="dxa"/>
            </w:tcMar>
          </w:tcPr>
          <w:p>
            <w:pPr>
              <w:spacing w:after="0" w:line="228" w:lineRule="auto"/>
            </w:pPr>
            <w:r/>
            <w:r>
              <w:rPr>
                <w:rFonts w:ascii="Arial" w:hAnsi="Arial"/>
                <w:b w:val="0"/>
                <w:sz w:val="15"/>
              </w:rPr>
              <w:t>Vendor assignment, Log Sheet</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Vendor equipment documents and inspection evidence</w:t>
            </w:r>
          </w:p>
        </w:tc>
        <w:tc>
          <w:tcPr>
            <w:tcW w:type="dxa" w:w="3090"/>
            <w:vAlign w:val="top"/>
            <w:tcMar>
              <w:top w:w="60" w:type="dxa"/>
              <w:start w:w="70" w:type="dxa"/>
              <w:bottom w:w="60" w:type="dxa"/>
              <w:end w:w="70" w:type="dxa"/>
            </w:tcMar>
          </w:tcPr>
          <w:p>
            <w:pPr>
              <w:spacing w:after="0" w:line="228" w:lineRule="auto"/>
            </w:pPr>
            <w:r/>
            <w:r>
              <w:rPr>
                <w:rFonts w:ascii="Arial" w:hAnsi="Arial"/>
                <w:b w:val="0"/>
                <w:sz w:val="15"/>
              </w:rPr>
              <w:t>Record vendor ownership, equipment identity, type/model, statutory validity, availability and supporting documents.</w:t>
            </w:r>
          </w:p>
        </w:tc>
      </w:tr>
      <w:tr>
        <w:trPr>
          <w:cantSplit/>
        </w:trPr>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Vendor equipment assignment</w:t>
            </w:r>
          </w:p>
        </w:tc>
        <w:tc>
          <w:tcPr>
            <w:tcW w:type="dxa" w:w="1899"/>
            <w:vAlign w:val="top"/>
            <w:tcMar>
              <w:top w:w="60" w:type="dxa"/>
              <w:start w:w="70" w:type="dxa"/>
              <w:bottom w:w="60" w:type="dxa"/>
              <w:end w:w="70" w:type="dxa"/>
            </w:tcMar>
            <w:shd w:fill="F4F8FB"/>
          </w:tcPr>
          <w:p>
            <w:pPr>
              <w:spacing w:after="0" w:line="228" w:lineRule="auto"/>
            </w:pPr>
            <w:r/>
            <w:r>
              <w:rPr>
                <w:rFonts w:ascii="Arial" w:hAnsi="Arial"/>
                <w:b w:val="0"/>
                <w:sz w:val="15"/>
              </w:rPr>
              <w:t>Equipment Hiring - Vendor Hire Execution</w:t>
            </w:r>
          </w:p>
        </w:tc>
        <w:tc>
          <w:tcPr>
            <w:tcW w:type="dxa" w:w="1304"/>
            <w:vAlign w:val="top"/>
            <w:tcMar>
              <w:top w:w="60" w:type="dxa"/>
              <w:start w:w="70" w:type="dxa"/>
              <w:bottom w:w="60" w:type="dxa"/>
              <w:end w:w="70" w:type="dxa"/>
            </w:tcMar>
            <w:shd w:fill="F4F8FB"/>
          </w:tcPr>
          <w:p>
            <w:pPr>
              <w:spacing w:after="0" w:line="228" w:lineRule="auto"/>
            </w:pPr>
            <w:r/>
            <w:r>
              <w:rPr>
                <w:rFonts w:ascii="Arial" w:hAnsi="Arial"/>
                <w:b w:val="0"/>
                <w:sz w:val="15"/>
              </w:rPr>
              <w:t>Operations - Vendor Hire Execution Owner</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The vendor confirms availability. The Hiring Coordinator manages the assignment and site communication.</w:t>
            </w:r>
          </w:p>
        </w:tc>
        <w:tc>
          <w:tcPr>
            <w:tcW w:type="dxa" w:w="1389"/>
            <w:vAlign w:val="top"/>
            <w:tcMar>
              <w:top w:w="60" w:type="dxa"/>
              <w:start w:w="70" w:type="dxa"/>
              <w:bottom w:w="60" w:type="dxa"/>
              <w:end w:w="70" w:type="dxa"/>
            </w:tcMar>
            <w:shd w:fill="F4F8FB"/>
          </w:tcPr>
          <w:p>
            <w:pPr>
              <w:spacing w:after="0" w:line="228" w:lineRule="auto"/>
            </w:pPr>
            <w:r/>
            <w:r>
              <w:rPr>
                <w:rFonts w:ascii="Arial" w:hAnsi="Arial"/>
                <w:b w:val="0"/>
                <w:sz w:val="15"/>
              </w:rPr>
              <w:t>Log Sheet, Vendor payable, Reporting</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Vendor agreement, released Work Order line and vendor equipment resource</w:t>
            </w:r>
          </w:p>
        </w:tc>
        <w:tc>
          <w:tcPr>
            <w:tcW w:type="dxa" w:w="3090"/>
            <w:vAlign w:val="top"/>
            <w:tcMar>
              <w:top w:w="60" w:type="dxa"/>
              <w:start w:w="70" w:type="dxa"/>
              <w:bottom w:w="60" w:type="dxa"/>
              <w:end w:w="70" w:type="dxa"/>
            </w:tcMar>
            <w:shd w:fill="F4F8FB"/>
          </w:tcPr>
          <w:p>
            <w:pPr>
              <w:spacing w:after="0" w:line="228" w:lineRule="auto"/>
            </w:pPr>
            <w:r/>
            <w:r>
              <w:rPr>
                <w:rFonts w:ascii="Arial" w:hAnsi="Arial"/>
                <w:b w:val="0"/>
                <w:sz w:val="15"/>
              </w:rPr>
              <w:t>Link assignment to customer demand without changing the owned-equipment Work Order-line contract.</w:t>
            </w:r>
          </w:p>
        </w:tc>
      </w:tr>
      <w:tr>
        <w:trPr>
          <w:cantSplit/>
        </w:trPr>
        <w:tc>
          <w:tcPr>
            <w:tcW w:type="dxa" w:w="1729"/>
            <w:vAlign w:val="top"/>
            <w:tcMar>
              <w:top w:w="60" w:type="dxa"/>
              <w:start w:w="70" w:type="dxa"/>
              <w:bottom w:w="60" w:type="dxa"/>
              <w:end w:w="70" w:type="dxa"/>
            </w:tcMar>
          </w:tcPr>
          <w:p>
            <w:pPr>
              <w:spacing w:after="0" w:line="228" w:lineRule="auto"/>
            </w:pPr>
            <w:r/>
            <w:r>
              <w:rPr>
                <w:rFonts w:ascii="Arial" w:hAnsi="Arial"/>
                <w:b w:val="0"/>
                <w:sz w:val="15"/>
              </w:rPr>
              <w:t>Vendor crew resource</w:t>
            </w:r>
          </w:p>
        </w:tc>
        <w:tc>
          <w:tcPr>
            <w:tcW w:type="dxa" w:w="1899"/>
            <w:vAlign w:val="top"/>
            <w:tcMar>
              <w:top w:w="60" w:type="dxa"/>
              <w:start w:w="70" w:type="dxa"/>
              <w:bottom w:w="60" w:type="dxa"/>
              <w:end w:w="70" w:type="dxa"/>
            </w:tcMar>
          </w:tcPr>
          <w:p>
            <w:pPr>
              <w:spacing w:after="0" w:line="228" w:lineRule="auto"/>
            </w:pPr>
            <w:r/>
            <w:r>
              <w:rPr>
                <w:rFonts w:ascii="Arial" w:hAnsi="Arial"/>
                <w:b w:val="0"/>
                <w:sz w:val="15"/>
              </w:rPr>
              <w:t>Plum HR with vendor flag or Equipment Hiring - Vendor Resource Register (decision pending)</w:t>
            </w:r>
          </w:p>
        </w:tc>
        <w:tc>
          <w:tcPr>
            <w:tcW w:type="dxa" w:w="1304"/>
            <w:vAlign w:val="top"/>
            <w:tcMar>
              <w:top w:w="60" w:type="dxa"/>
              <w:start w:w="70" w:type="dxa"/>
              <w:bottom w:w="60" w:type="dxa"/>
              <w:end w:w="70" w:type="dxa"/>
            </w:tcMar>
          </w:tcPr>
          <w:p>
            <w:pPr>
              <w:spacing w:after="0" w:line="228" w:lineRule="auto"/>
            </w:pPr>
            <w:r/>
            <w:r>
              <w:rPr>
                <w:rFonts w:ascii="Arial" w:hAnsi="Arial"/>
                <w:b w:val="0"/>
                <w:sz w:val="15"/>
              </w:rPr>
              <w:t>Decision pending - see D-03</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If stored in Plum, HR - Crew Master Owner is accountable. If stored in Hiring, Operations - Vendor Resource Register Owner is accountable. Vendor supplies evidence; PBL verifies it.</w:t>
            </w:r>
          </w:p>
        </w:tc>
        <w:tc>
          <w:tcPr>
            <w:tcW w:type="dxa" w:w="1389"/>
            <w:vAlign w:val="top"/>
            <w:tcMar>
              <w:top w:w="60" w:type="dxa"/>
              <w:start w:w="70" w:type="dxa"/>
              <w:bottom w:w="60" w:type="dxa"/>
              <w:end w:w="70" w:type="dxa"/>
            </w:tcMar>
          </w:tcPr>
          <w:p>
            <w:pPr>
              <w:spacing w:after="0" w:line="228" w:lineRule="auto"/>
            </w:pPr>
            <w:r/>
            <w:r>
              <w:rPr>
                <w:rFonts w:ascii="Arial" w:hAnsi="Arial"/>
                <w:b w:val="0"/>
                <w:sz w:val="15"/>
              </w:rPr>
              <w:t>Vendor crew assignment</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Vendor documents and PBL verification</w:t>
            </w:r>
          </w:p>
        </w:tc>
        <w:tc>
          <w:tcPr>
            <w:tcW w:type="dxa" w:w="3090"/>
            <w:vAlign w:val="top"/>
            <w:tcMar>
              <w:top w:w="60" w:type="dxa"/>
              <w:start w:w="70" w:type="dxa"/>
              <w:bottom w:w="60" w:type="dxa"/>
              <w:end w:w="70" w:type="dxa"/>
            </w:tcMar>
          </w:tcPr>
          <w:p>
            <w:pPr>
              <w:spacing w:after="0" w:line="228" w:lineRule="auto"/>
            </w:pPr>
            <w:r/>
            <w:r>
              <w:rPr>
                <w:rFonts w:ascii="Arial" w:hAnsi="Arial"/>
                <w:b w:val="0"/>
                <w:sz w:val="15"/>
              </w:rPr>
              <w:t>PBL remains responsible for required crew documentation and eligibility evidence.</w:t>
            </w:r>
          </w:p>
        </w:tc>
      </w:tr>
      <w:tr>
        <w:trPr>
          <w:cantSplit/>
        </w:trPr>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Vendor crew assignment</w:t>
            </w:r>
          </w:p>
        </w:tc>
        <w:tc>
          <w:tcPr>
            <w:tcW w:type="dxa" w:w="1899"/>
            <w:vAlign w:val="top"/>
            <w:tcMar>
              <w:top w:w="60" w:type="dxa"/>
              <w:start w:w="70" w:type="dxa"/>
              <w:bottom w:w="60" w:type="dxa"/>
              <w:end w:w="70" w:type="dxa"/>
            </w:tcMar>
            <w:shd w:fill="F4F8FB"/>
          </w:tcPr>
          <w:p>
            <w:pPr>
              <w:spacing w:after="0" w:line="228" w:lineRule="auto"/>
            </w:pPr>
            <w:r/>
            <w:r>
              <w:rPr>
                <w:rFonts w:ascii="Arial" w:hAnsi="Arial"/>
                <w:b w:val="0"/>
                <w:sz w:val="15"/>
              </w:rPr>
              <w:t>Equipment Hiring - Vendor Hire Execution</w:t>
            </w:r>
          </w:p>
        </w:tc>
        <w:tc>
          <w:tcPr>
            <w:tcW w:type="dxa" w:w="1304"/>
            <w:vAlign w:val="top"/>
            <w:tcMar>
              <w:top w:w="60" w:type="dxa"/>
              <w:start w:w="70" w:type="dxa"/>
              <w:bottom w:w="60" w:type="dxa"/>
              <w:end w:w="70" w:type="dxa"/>
            </w:tcMar>
            <w:shd w:fill="F4F8FB"/>
          </w:tcPr>
          <w:p>
            <w:pPr>
              <w:spacing w:after="0" w:line="228" w:lineRule="auto"/>
            </w:pPr>
            <w:r/>
            <w:r>
              <w:rPr>
                <w:rFonts w:ascii="Arial" w:hAnsi="Arial"/>
                <w:b w:val="0"/>
                <w:sz w:val="15"/>
              </w:rPr>
              <w:t>Operations - Vendor Hire Execution Owner</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HR or the Vendor Resource Owner supplies eligibility data. The vendor confirms deployment. PBL Operations makes the assignment decision.</w:t>
            </w:r>
          </w:p>
        </w:tc>
        <w:tc>
          <w:tcPr>
            <w:tcW w:type="dxa" w:w="1389"/>
            <w:vAlign w:val="top"/>
            <w:tcMar>
              <w:top w:w="60" w:type="dxa"/>
              <w:start w:w="70" w:type="dxa"/>
              <w:bottom w:w="60" w:type="dxa"/>
              <w:end w:w="70" w:type="dxa"/>
            </w:tcMar>
            <w:shd w:fill="F4F8FB"/>
          </w:tcPr>
          <w:p>
            <w:pPr>
              <w:spacing w:after="0" w:line="228" w:lineRule="auto"/>
            </w:pPr>
            <w:r/>
            <w:r>
              <w:rPr>
                <w:rFonts w:ascii="Arial" w:hAnsi="Arial"/>
                <w:b w:val="0"/>
                <w:sz w:val="15"/>
              </w:rPr>
              <w:t>Log Sheet, Reporting</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Vendor crew resource and vendor assignment</w:t>
            </w:r>
          </w:p>
        </w:tc>
        <w:tc>
          <w:tcPr>
            <w:tcW w:type="dxa" w:w="3090"/>
            <w:vAlign w:val="top"/>
            <w:tcMar>
              <w:top w:w="60" w:type="dxa"/>
              <w:start w:w="70" w:type="dxa"/>
              <w:bottom w:w="60" w:type="dxa"/>
              <w:end w:w="70" w:type="dxa"/>
            </w:tcMar>
            <w:shd w:fill="F4F8FB"/>
          </w:tcPr>
          <w:p>
            <w:pPr>
              <w:spacing w:after="0" w:line="228" w:lineRule="auto"/>
            </w:pPr>
            <w:r/>
            <w:r>
              <w:rPr>
                <w:rFonts w:ascii="Arial" w:hAnsi="Arial"/>
                <w:b w:val="0"/>
                <w:sz w:val="15"/>
              </w:rPr>
              <w:t>Apply statutory eligibility controls; record vendor responsibility and PBL oversight.</w:t>
            </w:r>
          </w:p>
        </w:tc>
      </w:tr>
      <w:tr>
        <w:trPr>
          <w:cantSplit/>
        </w:trPr>
        <w:tc>
          <w:tcPr>
            <w:tcW w:type="dxa" w:w="1729"/>
            <w:vAlign w:val="top"/>
            <w:tcMar>
              <w:top w:w="60" w:type="dxa"/>
              <w:start w:w="70" w:type="dxa"/>
              <w:bottom w:w="60" w:type="dxa"/>
              <w:end w:w="70" w:type="dxa"/>
            </w:tcMar>
          </w:tcPr>
          <w:p>
            <w:pPr>
              <w:spacing w:after="0" w:line="228" w:lineRule="auto"/>
            </w:pPr>
            <w:r/>
            <w:r>
              <w:rPr>
                <w:rFonts w:ascii="Arial" w:hAnsi="Arial"/>
                <w:b w:val="0"/>
                <w:sz w:val="15"/>
              </w:rPr>
              <w:t>Vendor log sheet</w:t>
            </w:r>
          </w:p>
        </w:tc>
        <w:tc>
          <w:tcPr>
            <w:tcW w:type="dxa" w:w="1899"/>
            <w:vAlign w:val="top"/>
            <w:tcMar>
              <w:top w:w="60" w:type="dxa"/>
              <w:start w:w="70" w:type="dxa"/>
              <w:bottom w:w="60" w:type="dxa"/>
              <w:end w:w="70" w:type="dxa"/>
            </w:tcMar>
          </w:tcPr>
          <w:p>
            <w:pPr>
              <w:spacing w:after="0" w:line="228" w:lineRule="auto"/>
            </w:pPr>
            <w:r/>
            <w:r>
              <w:rPr>
                <w:rFonts w:ascii="Arial" w:hAnsi="Arial"/>
                <w:b w:val="0"/>
                <w:sz w:val="15"/>
              </w:rPr>
              <w:t>Equipment Hiring - Log Sheet Management</w:t>
            </w:r>
          </w:p>
        </w:tc>
        <w:tc>
          <w:tcPr>
            <w:tcW w:type="dxa" w:w="1304"/>
            <w:vAlign w:val="top"/>
            <w:tcMar>
              <w:top w:w="60" w:type="dxa"/>
              <w:start w:w="70" w:type="dxa"/>
              <w:bottom w:w="60" w:type="dxa"/>
              <w:end w:w="70" w:type="dxa"/>
            </w:tcMar>
          </w:tcPr>
          <w:p>
            <w:pPr>
              <w:spacing w:after="0" w:line="228" w:lineRule="auto"/>
            </w:pPr>
            <w:r/>
            <w:r>
              <w:rPr>
                <w:rFonts w:ascii="Arial" w:hAnsi="Arial"/>
                <w:b w:val="0"/>
                <w:sz w:val="15"/>
              </w:rPr>
              <w:t>Operations - Site Execution Owner</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The vendor confirms the site record. Billing reviews customer-billing relevance. Accounts Payable reviews vendor-payable relevance.</w:t>
            </w:r>
          </w:p>
        </w:tc>
        <w:tc>
          <w:tcPr>
            <w:tcW w:type="dxa" w:w="1389"/>
            <w:vAlign w:val="top"/>
            <w:tcMar>
              <w:top w:w="60" w:type="dxa"/>
              <w:start w:w="70" w:type="dxa"/>
              <w:bottom w:w="60" w:type="dxa"/>
              <w:end w:w="70" w:type="dxa"/>
            </w:tcMar>
          </w:tcPr>
          <w:p>
            <w:pPr>
              <w:spacing w:after="0" w:line="228" w:lineRule="auto"/>
            </w:pPr>
            <w:r/>
            <w:r>
              <w:rPr>
                <w:rFonts w:ascii="Arial" w:hAnsi="Arial"/>
                <w:b w:val="0"/>
                <w:sz w:val="15"/>
              </w:rPr>
              <w:t>Vendor payable, Customer billing where separately relevant</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Site record and signed evidence</w:t>
            </w:r>
          </w:p>
        </w:tc>
        <w:tc>
          <w:tcPr>
            <w:tcW w:type="dxa" w:w="3090"/>
            <w:vAlign w:val="top"/>
            <w:tcMar>
              <w:top w:w="60" w:type="dxa"/>
              <w:start w:w="70" w:type="dxa"/>
              <w:bottom w:w="60" w:type="dxa"/>
              <w:end w:w="70" w:type="dxa"/>
            </w:tcMar>
          </w:tcPr>
          <w:p>
            <w:pPr>
              <w:spacing w:after="0" w:line="228" w:lineRule="auto"/>
            </w:pPr>
            <w:r/>
            <w:r>
              <w:rPr>
                <w:rFonts w:ascii="Arial" w:hAnsi="Arial"/>
                <w:b w:val="0"/>
                <w:sz w:val="15"/>
              </w:rPr>
              <w:t>Same operational evidence may be referenced, but customer billing and vendor payable calculations remain independent.</w:t>
            </w:r>
          </w:p>
        </w:tc>
      </w:tr>
      <w:tr>
        <w:trPr>
          <w:cantSplit/>
        </w:trPr>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Vendor payable worksheet</w:t>
            </w:r>
          </w:p>
        </w:tc>
        <w:tc>
          <w:tcPr>
            <w:tcW w:type="dxa" w:w="1899"/>
            <w:vAlign w:val="top"/>
            <w:tcMar>
              <w:top w:w="60" w:type="dxa"/>
              <w:start w:w="70" w:type="dxa"/>
              <w:bottom w:w="60" w:type="dxa"/>
              <w:end w:w="70" w:type="dxa"/>
            </w:tcMar>
            <w:shd w:fill="F4F8FB"/>
          </w:tcPr>
          <w:p>
            <w:pPr>
              <w:spacing w:after="0" w:line="228" w:lineRule="auto"/>
            </w:pPr>
            <w:r/>
            <w:r>
              <w:rPr>
                <w:rFonts w:ascii="Arial" w:hAnsi="Arial"/>
                <w:b w:val="0"/>
                <w:sz w:val="15"/>
              </w:rPr>
              <w:t>Equipment Hiring - Vendor Payable Management</w:t>
            </w:r>
          </w:p>
        </w:tc>
        <w:tc>
          <w:tcPr>
            <w:tcW w:type="dxa" w:w="1304"/>
            <w:vAlign w:val="top"/>
            <w:tcMar>
              <w:top w:w="60" w:type="dxa"/>
              <w:start w:w="70" w:type="dxa"/>
              <w:bottom w:w="60" w:type="dxa"/>
              <w:end w:w="70" w:type="dxa"/>
            </w:tcMar>
            <w:shd w:fill="F4F8FB"/>
          </w:tcPr>
          <w:p>
            <w:pPr>
              <w:spacing w:after="0" w:line="228" w:lineRule="auto"/>
            </w:pPr>
            <w:r/>
            <w:r>
              <w:rPr>
                <w:rFonts w:ascii="Arial" w:hAnsi="Arial"/>
                <w:b w:val="0"/>
                <w:sz w:val="15"/>
              </w:rPr>
              <w:t>Operations - Vendor Payable Process Owner</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The Hiring Payables Maker prepares the worksheet. Finance - Accounts Payable Checker approves the handoff. Operations confirms evidence.</w:t>
            </w:r>
          </w:p>
        </w:tc>
        <w:tc>
          <w:tcPr>
            <w:tcW w:type="dxa" w:w="1389"/>
            <w:vAlign w:val="top"/>
            <w:tcMar>
              <w:top w:w="60" w:type="dxa"/>
              <w:start w:w="70" w:type="dxa"/>
              <w:bottom w:w="60" w:type="dxa"/>
              <w:end w:w="70" w:type="dxa"/>
            </w:tcMar>
            <w:shd w:fill="F4F8FB"/>
          </w:tcPr>
          <w:p>
            <w:pPr>
              <w:spacing w:after="0" w:line="228" w:lineRule="auto"/>
            </w:pPr>
            <w:r/>
            <w:r>
              <w:rPr>
                <w:rFonts w:ascii="Arial" w:hAnsi="Arial"/>
                <w:b w:val="0"/>
                <w:sz w:val="15"/>
              </w:rPr>
              <w:t>Plum Finance - Accounts Payable</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Vendor agreement and approved vendor log sheet</w:t>
            </w:r>
          </w:p>
        </w:tc>
        <w:tc>
          <w:tcPr>
            <w:tcW w:type="dxa" w:w="3090"/>
            <w:vAlign w:val="top"/>
            <w:tcMar>
              <w:top w:w="60" w:type="dxa"/>
              <w:start w:w="70" w:type="dxa"/>
              <w:bottom w:w="60" w:type="dxa"/>
              <w:end w:w="70" w:type="dxa"/>
            </w:tcMar>
            <w:shd w:fill="F4F8FB"/>
          </w:tcPr>
          <w:p>
            <w:pPr>
              <w:spacing w:after="0" w:line="228" w:lineRule="auto"/>
            </w:pPr>
            <w:r/>
            <w:r>
              <w:rPr>
                <w:rFonts w:ascii="Arial" w:hAnsi="Arial"/>
                <w:b w:val="0"/>
                <w:sz w:val="15"/>
              </w:rPr>
              <w:t>Calculate fixed hourly/daily/monthly base, OT, vendor-specific deductions and recoveries. Do not depend on customer payment receipt.</w:t>
            </w:r>
          </w:p>
        </w:tc>
      </w:tr>
      <w:tr>
        <w:trPr>
          <w:cantSplit/>
        </w:trPr>
        <w:tc>
          <w:tcPr>
            <w:tcW w:type="dxa" w:w="1729"/>
            <w:vAlign w:val="top"/>
            <w:tcMar>
              <w:top w:w="60" w:type="dxa"/>
              <w:start w:w="70" w:type="dxa"/>
              <w:bottom w:w="60" w:type="dxa"/>
              <w:end w:w="70" w:type="dxa"/>
            </w:tcMar>
          </w:tcPr>
          <w:p>
            <w:pPr>
              <w:spacing w:after="0" w:line="228" w:lineRule="auto"/>
            </w:pPr>
            <w:r/>
            <w:r>
              <w:rPr>
                <w:rFonts w:ascii="Arial" w:hAnsi="Arial"/>
                <w:b w:val="0"/>
                <w:sz w:val="15"/>
              </w:rPr>
              <w:t>Vendor invoice reference</w:t>
            </w:r>
          </w:p>
        </w:tc>
        <w:tc>
          <w:tcPr>
            <w:tcW w:type="dxa" w:w="1899"/>
            <w:vAlign w:val="top"/>
            <w:tcMar>
              <w:top w:w="60" w:type="dxa"/>
              <w:start w:w="70" w:type="dxa"/>
              <w:bottom w:w="60" w:type="dxa"/>
              <w:end w:w="70" w:type="dxa"/>
            </w:tcMar>
          </w:tcPr>
          <w:p>
            <w:pPr>
              <w:spacing w:after="0" w:line="228" w:lineRule="auto"/>
            </w:pPr>
            <w:r/>
            <w:r>
              <w:rPr>
                <w:rFonts w:ascii="Arial" w:hAnsi="Arial"/>
                <w:b w:val="0"/>
                <w:sz w:val="15"/>
              </w:rPr>
              <w:t>Equipment Hiring - Vendor Payable Management</w:t>
            </w:r>
          </w:p>
        </w:tc>
        <w:tc>
          <w:tcPr>
            <w:tcW w:type="dxa" w:w="1304"/>
            <w:vAlign w:val="top"/>
            <w:tcMar>
              <w:top w:w="60" w:type="dxa"/>
              <w:start w:w="70" w:type="dxa"/>
              <w:bottom w:w="60" w:type="dxa"/>
              <w:end w:w="70" w:type="dxa"/>
            </w:tcMar>
          </w:tcPr>
          <w:p>
            <w:pPr>
              <w:spacing w:after="0" w:line="228" w:lineRule="auto"/>
            </w:pPr>
            <w:r/>
            <w:r>
              <w:rPr>
                <w:rFonts w:ascii="Arial" w:hAnsi="Arial"/>
                <w:b w:val="0"/>
                <w:sz w:val="15"/>
              </w:rPr>
              <w:t>Finance - Accounts Payable</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Operations links the vendor invoice to the agreement and evidence. Finance controls the payable and dispute status.</w:t>
            </w:r>
          </w:p>
        </w:tc>
        <w:tc>
          <w:tcPr>
            <w:tcW w:type="dxa" w:w="1389"/>
            <w:vAlign w:val="top"/>
            <w:tcMar>
              <w:top w:w="60" w:type="dxa"/>
              <w:start w:w="70" w:type="dxa"/>
              <w:bottom w:w="60" w:type="dxa"/>
              <w:end w:w="70" w:type="dxa"/>
            </w:tcMar>
          </w:tcPr>
          <w:p>
            <w:pPr>
              <w:spacing w:after="0" w:line="228" w:lineRule="auto"/>
            </w:pPr>
            <w:r/>
            <w:r>
              <w:rPr>
                <w:rFonts w:ascii="Arial" w:hAnsi="Arial"/>
                <w:b w:val="0"/>
                <w:sz w:val="15"/>
              </w:rPr>
              <w:t>Payment handoff, Audit</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Vendor invoice/document in SharePoint/approved repository</w:t>
            </w:r>
          </w:p>
        </w:tc>
        <w:tc>
          <w:tcPr>
            <w:tcW w:type="dxa" w:w="3090"/>
            <w:vAlign w:val="top"/>
            <w:tcMar>
              <w:top w:w="60" w:type="dxa"/>
              <w:start w:w="70" w:type="dxa"/>
              <w:bottom w:w="60" w:type="dxa"/>
              <w:end w:w="70" w:type="dxa"/>
            </w:tcMar>
          </w:tcPr>
          <w:p>
            <w:pPr>
              <w:spacing w:after="0" w:line="228" w:lineRule="auto"/>
            </w:pPr>
            <w:r/>
            <w:r>
              <w:rPr>
                <w:rFonts w:ascii="Arial" w:hAnsi="Arial"/>
                <w:b w:val="0"/>
                <w:sz w:val="15"/>
              </w:rPr>
              <w:t>Link vendor invoice to agreement, period, evidence and payable worksheet; record dispute or adjustment.</w:t>
            </w:r>
          </w:p>
        </w:tc>
      </w:tr>
      <w:tr>
        <w:trPr>
          <w:cantSplit/>
        </w:trPr>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Vendor payment handoff</w:t>
            </w:r>
          </w:p>
        </w:tc>
        <w:tc>
          <w:tcPr>
            <w:tcW w:type="dxa" w:w="1899"/>
            <w:vAlign w:val="top"/>
            <w:tcMar>
              <w:top w:w="60" w:type="dxa"/>
              <w:start w:w="70" w:type="dxa"/>
              <w:bottom w:w="60" w:type="dxa"/>
              <w:end w:w="70" w:type="dxa"/>
            </w:tcMar>
            <w:shd w:fill="F4F8FB"/>
          </w:tcPr>
          <w:p>
            <w:pPr>
              <w:spacing w:after="0" w:line="228" w:lineRule="auto"/>
            </w:pPr>
            <w:r/>
            <w:r>
              <w:rPr>
                <w:rFonts w:ascii="Arial" w:hAnsi="Arial"/>
                <w:b w:val="0"/>
                <w:sz w:val="15"/>
              </w:rPr>
              <w:t>Equipment Hiring - Finance Handoff</w:t>
            </w:r>
          </w:p>
        </w:tc>
        <w:tc>
          <w:tcPr>
            <w:tcW w:type="dxa" w:w="1304"/>
            <w:vAlign w:val="top"/>
            <w:tcMar>
              <w:top w:w="60" w:type="dxa"/>
              <w:start w:w="70" w:type="dxa"/>
              <w:bottom w:w="60" w:type="dxa"/>
              <w:end w:w="70" w:type="dxa"/>
            </w:tcMar>
            <w:shd w:fill="F4F8FB"/>
          </w:tcPr>
          <w:p>
            <w:pPr>
              <w:spacing w:after="0" w:line="228" w:lineRule="auto"/>
            </w:pPr>
            <w:r/>
            <w:r>
              <w:rPr>
                <w:rFonts w:ascii="Arial" w:hAnsi="Arial"/>
                <w:b w:val="0"/>
                <w:sz w:val="15"/>
              </w:rPr>
              <w:t>Finance - Accounts Payable</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Operations supplies the approved vendor-payable worksheet. Finance owns the handoff to Plum and the resulting status.</w:t>
            </w:r>
          </w:p>
        </w:tc>
        <w:tc>
          <w:tcPr>
            <w:tcW w:type="dxa" w:w="1389"/>
            <w:vAlign w:val="top"/>
            <w:tcMar>
              <w:top w:w="60" w:type="dxa"/>
              <w:start w:w="70" w:type="dxa"/>
              <w:bottom w:w="60" w:type="dxa"/>
              <w:end w:w="70" w:type="dxa"/>
            </w:tcMar>
            <w:shd w:fill="F4F8FB"/>
          </w:tcPr>
          <w:p>
            <w:pPr>
              <w:spacing w:after="0" w:line="228" w:lineRule="auto"/>
            </w:pPr>
            <w:r/>
            <w:r>
              <w:rPr>
                <w:rFonts w:ascii="Arial" w:hAnsi="Arial"/>
                <w:b w:val="0"/>
                <w:sz w:val="15"/>
              </w:rPr>
              <w:t>Plum Finance - Accounts Payable</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Approved vendor payable worksheet</w:t>
            </w:r>
          </w:p>
        </w:tc>
        <w:tc>
          <w:tcPr>
            <w:tcW w:type="dxa" w:w="3090"/>
            <w:vAlign w:val="top"/>
            <w:tcMar>
              <w:top w:w="60" w:type="dxa"/>
              <w:start w:w="70" w:type="dxa"/>
              <w:bottom w:w="60" w:type="dxa"/>
              <w:end w:w="70" w:type="dxa"/>
            </w:tcMar>
            <w:shd w:fill="F4F8FB"/>
          </w:tcPr>
          <w:p>
            <w:pPr>
              <w:spacing w:after="0" w:line="228" w:lineRule="auto"/>
            </w:pPr>
            <w:r/>
            <w:r>
              <w:rPr>
                <w:rFonts w:ascii="Arial" w:hAnsi="Arial"/>
                <w:b w:val="0"/>
                <w:sz w:val="15"/>
              </w:rPr>
              <w:t>Versioned, idempotent handoff with vendor, amount, taxes, deductions, supporting references and status.</w:t>
            </w:r>
          </w:p>
        </w:tc>
      </w:tr>
    </w:tbl>
    <w:p/>
    <w:p>
      <w:pPr>
        <w:pStyle w:val="Heading1"/>
      </w:pPr>
      <w:r>
        <w:t>12. Invoicing, accounts receivable and Finance records</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211"/>
        <w:gridCol w:w="2211"/>
        <w:gridCol w:w="2211"/>
        <w:gridCol w:w="2211"/>
        <w:gridCol w:w="2211"/>
        <w:gridCol w:w="2211"/>
        <w:gridCol w:w="2211"/>
      </w:tblGrid>
      <w:tr>
        <w:trPr>
          <w:tblHeader w:val="true"/>
        </w:trPr>
        <w:tc>
          <w:tcPr>
            <w:tcW w:type="dxa" w:w="1729"/>
            <w:vAlign w:val="center"/>
            <w:tcMar>
              <w:top w:w="60" w:type="dxa"/>
              <w:start w:w="70" w:type="dxa"/>
              <w:bottom w:w="60" w:type="dxa"/>
              <w:end w:w="70" w:type="dxa"/>
            </w:tcMar>
            <w:shd w:fill="17365D"/>
          </w:tcPr>
          <w:p>
            <w:pPr>
              <w:spacing w:after="0" w:line="228" w:lineRule="auto"/>
            </w:pPr>
            <w:r/>
            <w:r>
              <w:rPr>
                <w:rFonts w:ascii="Arial" w:hAnsi="Arial"/>
                <w:b/>
                <w:color w:val="FFFFFF"/>
                <w:sz w:val="16"/>
              </w:rPr>
              <w:t>Record / data area</w:t>
            </w:r>
          </w:p>
        </w:tc>
        <w:tc>
          <w:tcPr>
            <w:tcW w:type="dxa" w:w="1899"/>
            <w:vAlign w:val="center"/>
            <w:tcMar>
              <w:top w:w="60" w:type="dxa"/>
              <w:start w:w="70" w:type="dxa"/>
              <w:bottom w:w="60" w:type="dxa"/>
              <w:end w:w="70" w:type="dxa"/>
            </w:tcMar>
            <w:shd w:fill="17365D"/>
          </w:tcPr>
          <w:p>
            <w:pPr>
              <w:spacing w:after="0" w:line="228" w:lineRule="auto"/>
            </w:pPr>
            <w:r/>
            <w:r>
              <w:rPr>
                <w:rFonts w:ascii="Arial" w:hAnsi="Arial"/>
                <w:b/>
                <w:color w:val="FFFFFF"/>
                <w:sz w:val="16"/>
              </w:rPr>
              <w:t>Authoritative system and module</w:t>
            </w:r>
          </w:p>
        </w:tc>
        <w:tc>
          <w:tcPr>
            <w:tcW w:type="dxa" w:w="1304"/>
            <w:vAlign w:val="top"/>
            <w:tcMar>
              <w:top w:w="60" w:type="dxa"/>
              <w:start w:w="70" w:type="dxa"/>
              <w:bottom w:w="60" w:type="dxa"/>
              <w:end w:w="70" w:type="dxa"/>
            </w:tcMar>
            <w:shd w:fill="17365D"/>
          </w:tcPr>
          <w:p>
            <w:pPr>
              <w:spacing w:after="0" w:line="228" w:lineRule="auto"/>
            </w:pPr>
            <w:r/>
            <w:r>
              <w:rPr>
                <w:rFonts w:ascii="Arial" w:hAnsi="Arial"/>
                <w:b/>
                <w:color w:val="FFFFFF"/>
                <w:sz w:val="15"/>
              </w:rPr>
              <w:t>Primary business owner</w:t>
              <w:br/>
              <w:t>(one accountable role)</w:t>
            </w:r>
          </w:p>
        </w:tc>
        <w:tc>
          <w:tcPr>
            <w:tcW w:type="dxa" w:w="1729"/>
            <w:vAlign w:val="top"/>
            <w:tcMar>
              <w:top w:w="60" w:type="dxa"/>
              <w:start w:w="70" w:type="dxa"/>
              <w:bottom w:w="60" w:type="dxa"/>
              <w:end w:w="70" w:type="dxa"/>
            </w:tcMar>
            <w:shd w:fill="17365D"/>
          </w:tcPr>
          <w:p>
            <w:pPr>
              <w:spacing w:after="0" w:line="228" w:lineRule="auto"/>
            </w:pPr>
            <w:r/>
            <w:r>
              <w:rPr>
                <w:rFonts w:ascii="Arial" w:hAnsi="Arial"/>
                <w:b/>
                <w:color w:val="FFFFFF"/>
                <w:sz w:val="15"/>
              </w:rPr>
              <w:t>Supporting / approval roles</w:t>
              <w:br/>
              <w:t>(not owners)</w:t>
            </w:r>
          </w:p>
        </w:tc>
        <w:tc>
          <w:tcPr>
            <w:tcW w:type="dxa" w:w="1389"/>
            <w:vAlign w:val="center"/>
            <w:tcMar>
              <w:top w:w="60" w:type="dxa"/>
              <w:start w:w="70" w:type="dxa"/>
              <w:bottom w:w="60" w:type="dxa"/>
              <w:end w:w="70" w:type="dxa"/>
            </w:tcMar>
            <w:shd w:fill="17365D"/>
          </w:tcPr>
          <w:p>
            <w:pPr>
              <w:spacing w:after="0" w:line="228" w:lineRule="auto"/>
            </w:pPr>
            <w:r/>
            <w:r>
              <w:rPr>
                <w:rFonts w:ascii="Arial" w:hAnsi="Arial"/>
                <w:b/>
                <w:color w:val="FFFFFF"/>
                <w:sz w:val="16"/>
              </w:rPr>
              <w:t>Main consumers</w:t>
            </w:r>
          </w:p>
        </w:tc>
        <w:tc>
          <w:tcPr>
            <w:tcW w:type="dxa" w:w="1729"/>
            <w:vAlign w:val="center"/>
            <w:tcMar>
              <w:top w:w="60" w:type="dxa"/>
              <w:start w:w="70" w:type="dxa"/>
              <w:bottom w:w="60" w:type="dxa"/>
              <w:end w:w="70" w:type="dxa"/>
            </w:tcMar>
            <w:shd w:fill="17365D"/>
          </w:tcPr>
          <w:p>
            <w:pPr>
              <w:spacing w:after="0" w:line="228" w:lineRule="auto"/>
            </w:pPr>
            <w:r/>
            <w:r>
              <w:rPr>
                <w:rFonts w:ascii="Arial" w:hAnsi="Arial"/>
                <w:b/>
                <w:color w:val="FFFFFF"/>
                <w:sz w:val="16"/>
              </w:rPr>
              <w:t>Primary source / evidence repository</w:t>
            </w:r>
          </w:p>
        </w:tc>
        <w:tc>
          <w:tcPr>
            <w:tcW w:type="dxa" w:w="3090"/>
            <w:vAlign w:val="center"/>
            <w:tcMar>
              <w:top w:w="60" w:type="dxa"/>
              <w:start w:w="70" w:type="dxa"/>
              <w:bottom w:w="60" w:type="dxa"/>
              <w:end w:w="70" w:type="dxa"/>
            </w:tcMar>
            <w:shd w:fill="17365D"/>
          </w:tcPr>
          <w:p>
            <w:pPr>
              <w:spacing w:after="0" w:line="228" w:lineRule="auto"/>
            </w:pPr>
            <w:r/>
            <w:r>
              <w:rPr>
                <w:rFonts w:ascii="Arial" w:hAnsi="Arial"/>
                <w:b/>
                <w:color w:val="FFFFFF"/>
                <w:sz w:val="16"/>
              </w:rPr>
              <w:t>Key controls and ownership rules</w:t>
            </w:r>
          </w:p>
        </w:tc>
      </w:tr>
      <w:tr>
        <w:trPr>
          <w:cantSplit/>
        </w:trPr>
        <w:tc>
          <w:tcPr>
            <w:tcW w:type="dxa" w:w="1729"/>
            <w:vAlign w:val="top"/>
            <w:tcMar>
              <w:top w:w="60" w:type="dxa"/>
              <w:start w:w="70" w:type="dxa"/>
              <w:bottom w:w="60" w:type="dxa"/>
              <w:end w:w="70" w:type="dxa"/>
            </w:tcMar>
          </w:tcPr>
          <w:p>
            <w:pPr>
              <w:spacing w:after="0" w:line="228" w:lineRule="auto"/>
            </w:pPr>
            <w:r/>
            <w:r>
              <w:rPr>
                <w:rFonts w:ascii="Arial" w:hAnsi="Arial"/>
                <w:b w:val="0"/>
                <w:sz w:val="15"/>
              </w:rPr>
              <w:t>Draft invoice</w:t>
            </w:r>
          </w:p>
        </w:tc>
        <w:tc>
          <w:tcPr>
            <w:tcW w:type="dxa" w:w="1899"/>
            <w:vAlign w:val="top"/>
            <w:tcMar>
              <w:top w:w="60" w:type="dxa"/>
              <w:start w:w="70" w:type="dxa"/>
              <w:bottom w:w="60" w:type="dxa"/>
              <w:end w:w="70" w:type="dxa"/>
            </w:tcMar>
          </w:tcPr>
          <w:p>
            <w:pPr>
              <w:spacing w:after="0" w:line="228" w:lineRule="auto"/>
            </w:pPr>
            <w:r/>
            <w:r>
              <w:rPr>
                <w:rFonts w:ascii="Arial" w:hAnsi="Arial"/>
                <w:b w:val="0"/>
                <w:sz w:val="15"/>
              </w:rPr>
              <w:t>Plum Finance - Invoicing</w:t>
            </w:r>
          </w:p>
        </w:tc>
        <w:tc>
          <w:tcPr>
            <w:tcW w:type="dxa" w:w="1304"/>
            <w:vAlign w:val="top"/>
            <w:tcMar>
              <w:top w:w="60" w:type="dxa"/>
              <w:start w:w="70" w:type="dxa"/>
              <w:bottom w:w="60" w:type="dxa"/>
              <w:end w:w="70" w:type="dxa"/>
            </w:tcMar>
          </w:tcPr>
          <w:p>
            <w:pPr>
              <w:spacing w:after="0" w:line="228" w:lineRule="auto"/>
            </w:pPr>
            <w:r/>
            <w:r>
              <w:rPr>
                <w:rFonts w:ascii="Arial" w:hAnsi="Arial"/>
                <w:b w:val="0"/>
                <w:sz w:val="15"/>
              </w:rPr>
              <w:t>Finance - Billing</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Equipment Hiring - Invoice Handoff Owner provides the approved package. Finance creates and controls the draft invoice.</w:t>
            </w:r>
          </w:p>
        </w:tc>
        <w:tc>
          <w:tcPr>
            <w:tcW w:type="dxa" w:w="1389"/>
            <w:vAlign w:val="top"/>
            <w:tcMar>
              <w:top w:w="60" w:type="dxa"/>
              <w:start w:w="70" w:type="dxa"/>
              <w:bottom w:w="60" w:type="dxa"/>
              <w:end w:w="70" w:type="dxa"/>
            </w:tcMar>
          </w:tcPr>
          <w:p>
            <w:pPr>
              <w:spacing w:after="0" w:line="228" w:lineRule="auto"/>
            </w:pPr>
            <w:r/>
            <w:r>
              <w:rPr>
                <w:rFonts w:ascii="Arial" w:hAnsi="Arial"/>
                <w:b w:val="0"/>
                <w:sz w:val="15"/>
              </w:rPr>
              <w:t>Customer, AR, Credit Exposure</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Approved invoice handoff package</w:t>
            </w:r>
          </w:p>
        </w:tc>
        <w:tc>
          <w:tcPr>
            <w:tcW w:type="dxa" w:w="3090"/>
            <w:vAlign w:val="top"/>
            <w:tcMar>
              <w:top w:w="60" w:type="dxa"/>
              <w:start w:w="70" w:type="dxa"/>
              <w:bottom w:w="60" w:type="dxa"/>
              <w:end w:w="70" w:type="dxa"/>
            </w:tcMar>
          </w:tcPr>
          <w:p>
            <w:pPr>
              <w:spacing w:after="0" w:line="228" w:lineRule="auto"/>
            </w:pPr>
            <w:r/>
            <w:r>
              <w:rPr>
                <w:rFonts w:ascii="Arial" w:hAnsi="Arial"/>
                <w:b w:val="0"/>
                <w:sz w:val="15"/>
              </w:rPr>
              <w:t>Draft invoice must trace to one approved Billing Worksheet and support checklist.</w:t>
            </w:r>
          </w:p>
        </w:tc>
      </w:tr>
      <w:tr>
        <w:trPr>
          <w:cantSplit/>
        </w:trPr>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Final statutory invoice</w:t>
            </w:r>
          </w:p>
        </w:tc>
        <w:tc>
          <w:tcPr>
            <w:tcW w:type="dxa" w:w="1899"/>
            <w:vAlign w:val="top"/>
            <w:tcMar>
              <w:top w:w="60" w:type="dxa"/>
              <w:start w:w="70" w:type="dxa"/>
              <w:bottom w:w="60" w:type="dxa"/>
              <w:end w:w="70" w:type="dxa"/>
            </w:tcMar>
            <w:shd w:fill="F4F8FB"/>
          </w:tcPr>
          <w:p>
            <w:pPr>
              <w:spacing w:after="0" w:line="228" w:lineRule="auto"/>
            </w:pPr>
            <w:r/>
            <w:r>
              <w:rPr>
                <w:rFonts w:ascii="Arial" w:hAnsi="Arial"/>
                <w:b w:val="0"/>
                <w:sz w:val="15"/>
              </w:rPr>
              <w:t>Plum Finance - Invoicing</w:t>
            </w:r>
          </w:p>
        </w:tc>
        <w:tc>
          <w:tcPr>
            <w:tcW w:type="dxa" w:w="1304"/>
            <w:vAlign w:val="top"/>
            <w:tcMar>
              <w:top w:w="60" w:type="dxa"/>
              <w:start w:w="70" w:type="dxa"/>
              <w:bottom w:w="60" w:type="dxa"/>
              <w:end w:w="70" w:type="dxa"/>
            </w:tcMar>
            <w:shd w:fill="F4F8FB"/>
          </w:tcPr>
          <w:p>
            <w:pPr>
              <w:spacing w:after="0" w:line="228" w:lineRule="auto"/>
            </w:pPr>
            <w:r/>
            <w:r>
              <w:rPr>
                <w:rFonts w:ascii="Arial" w:hAnsi="Arial"/>
                <w:b w:val="0"/>
                <w:sz w:val="15"/>
              </w:rPr>
              <w:t>Finance - Accounts</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Finance - Billing prepares or reviews the invoice. Accounts owns posting, statutory reference and accounting status.</w:t>
            </w:r>
          </w:p>
        </w:tc>
        <w:tc>
          <w:tcPr>
            <w:tcW w:type="dxa" w:w="1389"/>
            <w:vAlign w:val="top"/>
            <w:tcMar>
              <w:top w:w="60" w:type="dxa"/>
              <w:start w:w="70" w:type="dxa"/>
              <w:bottom w:w="60" w:type="dxa"/>
              <w:end w:w="70" w:type="dxa"/>
            </w:tcMar>
            <w:shd w:fill="F4F8FB"/>
          </w:tcPr>
          <w:p>
            <w:pPr>
              <w:spacing w:after="0" w:line="228" w:lineRule="auto"/>
            </w:pPr>
            <w:r/>
            <w:r>
              <w:rPr>
                <w:rFonts w:ascii="Arial" w:hAnsi="Arial"/>
                <w:b w:val="0"/>
                <w:sz w:val="15"/>
              </w:rPr>
              <w:t>AR, GST, Customer, Audit</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Posted draft invoice and statutory services</w:t>
            </w:r>
          </w:p>
        </w:tc>
        <w:tc>
          <w:tcPr>
            <w:tcW w:type="dxa" w:w="3090"/>
            <w:vAlign w:val="top"/>
            <w:tcMar>
              <w:top w:w="60" w:type="dxa"/>
              <w:start w:w="70" w:type="dxa"/>
              <w:bottom w:w="60" w:type="dxa"/>
              <w:end w:w="70" w:type="dxa"/>
            </w:tcMar>
            <w:shd w:fill="F4F8FB"/>
          </w:tcPr>
          <w:p>
            <w:pPr>
              <w:spacing w:after="0" w:line="228" w:lineRule="auto"/>
            </w:pPr>
            <w:r/>
            <w:r>
              <w:rPr>
                <w:rFonts w:ascii="Arial" w:hAnsi="Arial"/>
                <w:b w:val="0"/>
                <w:sz w:val="15"/>
              </w:rPr>
              <w:t>Authoritative invoice number, GST/e-invoice references, posting status and accounting audit trail.</w:t>
            </w:r>
          </w:p>
        </w:tc>
      </w:tr>
      <w:tr>
        <w:trPr>
          <w:cantSplit/>
        </w:trPr>
        <w:tc>
          <w:tcPr>
            <w:tcW w:type="dxa" w:w="1729"/>
            <w:vAlign w:val="top"/>
            <w:tcMar>
              <w:top w:w="60" w:type="dxa"/>
              <w:start w:w="70" w:type="dxa"/>
              <w:bottom w:w="60" w:type="dxa"/>
              <w:end w:w="70" w:type="dxa"/>
            </w:tcMar>
          </w:tcPr>
          <w:p>
            <w:pPr>
              <w:spacing w:after="0" w:line="228" w:lineRule="auto"/>
            </w:pPr>
            <w:r/>
            <w:r>
              <w:rPr>
                <w:rFonts w:ascii="Arial" w:hAnsi="Arial"/>
                <w:b w:val="0"/>
                <w:sz w:val="15"/>
              </w:rPr>
              <w:t>Invoice submission proof metadata</w:t>
            </w:r>
          </w:p>
        </w:tc>
        <w:tc>
          <w:tcPr>
            <w:tcW w:type="dxa" w:w="1899"/>
            <w:vAlign w:val="top"/>
            <w:tcMar>
              <w:top w:w="60" w:type="dxa"/>
              <w:start w:w="70" w:type="dxa"/>
              <w:bottom w:w="60" w:type="dxa"/>
              <w:end w:w="70" w:type="dxa"/>
            </w:tcMar>
          </w:tcPr>
          <w:p>
            <w:pPr>
              <w:spacing w:after="0" w:line="228" w:lineRule="auto"/>
            </w:pPr>
            <w:r/>
            <w:r>
              <w:rPr>
                <w:rFonts w:ascii="Arial" w:hAnsi="Arial"/>
                <w:b w:val="0"/>
                <w:sz w:val="15"/>
              </w:rPr>
              <w:t>ERP Document Index - Invoice Submission</w:t>
            </w:r>
          </w:p>
        </w:tc>
        <w:tc>
          <w:tcPr>
            <w:tcW w:type="dxa" w:w="1304"/>
            <w:vAlign w:val="top"/>
            <w:tcMar>
              <w:top w:w="60" w:type="dxa"/>
              <w:start w:w="70" w:type="dxa"/>
              <w:bottom w:w="60" w:type="dxa"/>
              <w:end w:w="70" w:type="dxa"/>
            </w:tcMar>
          </w:tcPr>
          <w:p>
            <w:pPr>
              <w:spacing w:after="0" w:line="228" w:lineRule="auto"/>
            </w:pPr>
            <w:r/>
            <w:r>
              <w:rPr>
                <w:rFonts w:ascii="Arial" w:hAnsi="Arial"/>
                <w:b w:val="0"/>
                <w:sz w:val="15"/>
              </w:rPr>
              <w:t>Finance - Billing</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Sales - Account Owner may support customer follow-up but does not own the submission-proof record.</w:t>
            </w:r>
          </w:p>
        </w:tc>
        <w:tc>
          <w:tcPr>
            <w:tcW w:type="dxa" w:w="1389"/>
            <w:vAlign w:val="top"/>
            <w:tcMar>
              <w:top w:w="60" w:type="dxa"/>
              <w:start w:w="70" w:type="dxa"/>
              <w:bottom w:w="60" w:type="dxa"/>
              <w:end w:w="70" w:type="dxa"/>
            </w:tcMar>
          </w:tcPr>
          <w:p>
            <w:pPr>
              <w:spacing w:after="0" w:line="228" w:lineRule="auto"/>
            </w:pPr>
            <w:r/>
            <w:r>
              <w:rPr>
                <w:rFonts w:ascii="Arial" w:hAnsi="Arial"/>
                <w:b w:val="0"/>
                <w:sz w:val="15"/>
              </w:rPr>
              <w:t>AR, Audit, Sales follow-up</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Portal, email, courier or manual evidence; file in SharePoint/approved repository</w:t>
            </w:r>
          </w:p>
        </w:tc>
        <w:tc>
          <w:tcPr>
            <w:tcW w:type="dxa" w:w="3090"/>
            <w:vAlign w:val="top"/>
            <w:tcMar>
              <w:top w:w="60" w:type="dxa"/>
              <w:start w:w="70" w:type="dxa"/>
              <w:bottom w:w="60" w:type="dxa"/>
              <w:end w:w="70" w:type="dxa"/>
            </w:tcMar>
          </w:tcPr>
          <w:p>
            <w:pPr>
              <w:spacing w:after="0" w:line="228" w:lineRule="auto"/>
            </w:pPr>
            <w:r/>
            <w:r>
              <w:rPr>
                <w:rFonts w:ascii="Arial" w:hAnsi="Arial"/>
                <w:b w:val="0"/>
                <w:sz w:val="15"/>
              </w:rPr>
              <w:t>Capture submission method, date, reference, recipient, artefact and re-submission history.</w:t>
            </w:r>
          </w:p>
        </w:tc>
      </w:tr>
      <w:tr>
        <w:trPr>
          <w:cantSplit/>
        </w:trPr>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Invoice rejection</w:t>
            </w:r>
          </w:p>
        </w:tc>
        <w:tc>
          <w:tcPr>
            <w:tcW w:type="dxa" w:w="1899"/>
            <w:vAlign w:val="top"/>
            <w:tcMar>
              <w:top w:w="60" w:type="dxa"/>
              <w:start w:w="70" w:type="dxa"/>
              <w:bottom w:w="60" w:type="dxa"/>
              <w:end w:w="70" w:type="dxa"/>
            </w:tcMar>
            <w:shd w:fill="F4F8FB"/>
          </w:tcPr>
          <w:p>
            <w:pPr>
              <w:spacing w:after="0" w:line="228" w:lineRule="auto"/>
            </w:pPr>
            <w:r/>
            <w:r>
              <w:rPr>
                <w:rFonts w:ascii="Arial" w:hAnsi="Arial"/>
                <w:b w:val="0"/>
                <w:sz w:val="15"/>
              </w:rPr>
              <w:t>Plum Finance - Invoice Follow-up</w:t>
            </w:r>
          </w:p>
        </w:tc>
        <w:tc>
          <w:tcPr>
            <w:tcW w:type="dxa" w:w="1304"/>
            <w:vAlign w:val="top"/>
            <w:tcMar>
              <w:top w:w="60" w:type="dxa"/>
              <w:start w:w="70" w:type="dxa"/>
              <w:bottom w:w="60" w:type="dxa"/>
              <w:end w:w="70" w:type="dxa"/>
            </w:tcMar>
            <w:shd w:fill="F4F8FB"/>
          </w:tcPr>
          <w:p>
            <w:pPr>
              <w:spacing w:after="0" w:line="228" w:lineRule="auto"/>
            </w:pPr>
            <w:r/>
            <w:r>
              <w:rPr>
                <w:rFonts w:ascii="Arial" w:hAnsi="Arial"/>
                <w:b w:val="0"/>
                <w:sz w:val="15"/>
              </w:rPr>
              <w:t>Finance - Billing</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Sales - Account Owner supports customer communication. Operations resolves service or evidence issues.</w:t>
            </w:r>
          </w:p>
        </w:tc>
        <w:tc>
          <w:tcPr>
            <w:tcW w:type="dxa" w:w="1389"/>
            <w:vAlign w:val="top"/>
            <w:tcMar>
              <w:top w:w="60" w:type="dxa"/>
              <w:start w:w="70" w:type="dxa"/>
              <w:bottom w:w="60" w:type="dxa"/>
              <w:end w:w="70" w:type="dxa"/>
            </w:tcMar>
            <w:shd w:fill="F4F8FB"/>
          </w:tcPr>
          <w:p>
            <w:pPr>
              <w:spacing w:after="0" w:line="228" w:lineRule="auto"/>
            </w:pPr>
            <w:r/>
            <w:r>
              <w:rPr>
                <w:rFonts w:ascii="Arial" w:hAnsi="Arial"/>
                <w:b w:val="0"/>
                <w:sz w:val="15"/>
              </w:rPr>
              <w:t>Credit note/reissue, Reporting</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Customer rejection communication</w:t>
            </w:r>
          </w:p>
        </w:tc>
        <w:tc>
          <w:tcPr>
            <w:tcW w:type="dxa" w:w="3090"/>
            <w:vAlign w:val="top"/>
            <w:tcMar>
              <w:top w:w="60" w:type="dxa"/>
              <w:start w:w="70" w:type="dxa"/>
              <w:bottom w:w="60" w:type="dxa"/>
              <w:end w:w="70" w:type="dxa"/>
            </w:tcMar>
            <w:shd w:fill="F4F8FB"/>
          </w:tcPr>
          <w:p>
            <w:pPr>
              <w:spacing w:after="0" w:line="228" w:lineRule="auto"/>
            </w:pPr>
            <w:r/>
            <w:r>
              <w:rPr>
                <w:rFonts w:ascii="Arial" w:hAnsi="Arial"/>
                <w:b w:val="0"/>
                <w:sz w:val="15"/>
              </w:rPr>
              <w:t>Record reason, date, customer remarks, action owner, resolution and re-submission.</w:t>
            </w:r>
          </w:p>
        </w:tc>
      </w:tr>
      <w:tr>
        <w:trPr>
          <w:cantSplit/>
        </w:trPr>
        <w:tc>
          <w:tcPr>
            <w:tcW w:type="dxa" w:w="1729"/>
            <w:vAlign w:val="top"/>
            <w:tcMar>
              <w:top w:w="60" w:type="dxa"/>
              <w:start w:w="70" w:type="dxa"/>
              <w:bottom w:w="60" w:type="dxa"/>
              <w:end w:w="70" w:type="dxa"/>
            </w:tcMar>
          </w:tcPr>
          <w:p>
            <w:pPr>
              <w:spacing w:after="0" w:line="228" w:lineRule="auto"/>
            </w:pPr>
            <w:r/>
            <w:r>
              <w:rPr>
                <w:rFonts w:ascii="Arial" w:hAnsi="Arial"/>
                <w:b w:val="0"/>
                <w:sz w:val="15"/>
              </w:rPr>
              <w:t>Credit note / invoice cancellation</w:t>
            </w:r>
          </w:p>
        </w:tc>
        <w:tc>
          <w:tcPr>
            <w:tcW w:type="dxa" w:w="1899"/>
            <w:vAlign w:val="top"/>
            <w:tcMar>
              <w:top w:w="60" w:type="dxa"/>
              <w:start w:w="70" w:type="dxa"/>
              <w:bottom w:w="60" w:type="dxa"/>
              <w:end w:w="70" w:type="dxa"/>
            </w:tcMar>
          </w:tcPr>
          <w:p>
            <w:pPr>
              <w:spacing w:after="0" w:line="228" w:lineRule="auto"/>
            </w:pPr>
            <w:r/>
            <w:r>
              <w:rPr>
                <w:rFonts w:ascii="Arial" w:hAnsi="Arial"/>
                <w:b w:val="0"/>
                <w:sz w:val="15"/>
              </w:rPr>
              <w:t>Plum Finance - Invoicing and Accounting</w:t>
            </w:r>
          </w:p>
        </w:tc>
        <w:tc>
          <w:tcPr>
            <w:tcW w:type="dxa" w:w="1304"/>
            <w:vAlign w:val="top"/>
            <w:tcMar>
              <w:top w:w="60" w:type="dxa"/>
              <w:start w:w="70" w:type="dxa"/>
              <w:bottom w:w="60" w:type="dxa"/>
              <w:end w:w="70" w:type="dxa"/>
            </w:tcMar>
          </w:tcPr>
          <w:p>
            <w:pPr>
              <w:spacing w:after="0" w:line="228" w:lineRule="auto"/>
            </w:pPr>
            <w:r/>
            <w:r>
              <w:rPr>
                <w:rFonts w:ascii="Arial" w:hAnsi="Arial"/>
                <w:b w:val="0"/>
                <w:sz w:val="15"/>
              </w:rPr>
              <w:t>Finance - Accounts</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Finance - Billing supplies the reason and supporting data. Authorized Management approves only where policy requires.</w:t>
            </w:r>
          </w:p>
        </w:tc>
        <w:tc>
          <w:tcPr>
            <w:tcW w:type="dxa" w:w="1389"/>
            <w:vAlign w:val="top"/>
            <w:tcMar>
              <w:top w:w="60" w:type="dxa"/>
              <w:start w:w="70" w:type="dxa"/>
              <w:bottom w:w="60" w:type="dxa"/>
              <w:end w:w="70" w:type="dxa"/>
            </w:tcMar>
          </w:tcPr>
          <w:p>
            <w:pPr>
              <w:spacing w:after="0" w:line="228" w:lineRule="auto"/>
            </w:pPr>
            <w:r/>
            <w:r>
              <w:rPr>
                <w:rFonts w:ascii="Arial" w:hAnsi="Arial"/>
                <w:b w:val="0"/>
                <w:sz w:val="15"/>
              </w:rPr>
              <w:t>AR, GST, Audit</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Statutory/accounting process</w:t>
            </w:r>
          </w:p>
        </w:tc>
        <w:tc>
          <w:tcPr>
            <w:tcW w:type="dxa" w:w="3090"/>
            <w:vAlign w:val="top"/>
            <w:tcMar>
              <w:top w:w="60" w:type="dxa"/>
              <w:start w:w="70" w:type="dxa"/>
              <w:bottom w:w="60" w:type="dxa"/>
              <w:end w:w="70" w:type="dxa"/>
            </w:tcMar>
          </w:tcPr>
          <w:p>
            <w:pPr>
              <w:spacing w:after="0" w:line="228" w:lineRule="auto"/>
            </w:pPr>
            <w:r/>
            <w:r>
              <w:rPr>
                <w:rFonts w:ascii="Arial" w:hAnsi="Arial"/>
                <w:b w:val="0"/>
                <w:sz w:val="15"/>
              </w:rPr>
              <w:t>Finance-controlled with approval, reason, tax impact and immutable accounting audit.</w:t>
            </w:r>
          </w:p>
        </w:tc>
      </w:tr>
      <w:tr>
        <w:trPr>
          <w:cantSplit/>
        </w:trPr>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Accounts receivable</w:t>
            </w:r>
          </w:p>
        </w:tc>
        <w:tc>
          <w:tcPr>
            <w:tcW w:type="dxa" w:w="1899"/>
            <w:vAlign w:val="top"/>
            <w:tcMar>
              <w:top w:w="60" w:type="dxa"/>
              <w:start w:w="70" w:type="dxa"/>
              <w:bottom w:w="60" w:type="dxa"/>
              <w:end w:w="70" w:type="dxa"/>
            </w:tcMar>
            <w:shd w:fill="F4F8FB"/>
          </w:tcPr>
          <w:p>
            <w:pPr>
              <w:spacing w:after="0" w:line="228" w:lineRule="auto"/>
            </w:pPr>
            <w:r/>
            <w:r>
              <w:rPr>
                <w:rFonts w:ascii="Arial" w:hAnsi="Arial"/>
                <w:b w:val="0"/>
                <w:sz w:val="15"/>
              </w:rPr>
              <w:t>Plum Finance - Accounts Receivable</w:t>
            </w:r>
          </w:p>
        </w:tc>
        <w:tc>
          <w:tcPr>
            <w:tcW w:type="dxa" w:w="1304"/>
            <w:vAlign w:val="top"/>
            <w:tcMar>
              <w:top w:w="60" w:type="dxa"/>
              <w:start w:w="70" w:type="dxa"/>
              <w:bottom w:w="60" w:type="dxa"/>
              <w:end w:w="70" w:type="dxa"/>
            </w:tcMar>
            <w:shd w:fill="F4F8FB"/>
          </w:tcPr>
          <w:p>
            <w:pPr>
              <w:spacing w:after="0" w:line="228" w:lineRule="auto"/>
            </w:pPr>
            <w:r/>
            <w:r>
              <w:rPr>
                <w:rFonts w:ascii="Arial" w:hAnsi="Arial"/>
                <w:b w:val="0"/>
                <w:sz w:val="15"/>
              </w:rPr>
              <w:t>Finance - Accounts Receivable</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Sales, Credit Control and Management have view or follow-up responsibilities only.</w:t>
            </w:r>
          </w:p>
        </w:tc>
        <w:tc>
          <w:tcPr>
            <w:tcW w:type="dxa" w:w="1389"/>
            <w:vAlign w:val="top"/>
            <w:tcMar>
              <w:top w:w="60" w:type="dxa"/>
              <w:start w:w="70" w:type="dxa"/>
              <w:bottom w:w="60" w:type="dxa"/>
              <w:end w:w="70" w:type="dxa"/>
            </w:tcMar>
            <w:shd w:fill="F4F8FB"/>
          </w:tcPr>
          <w:p>
            <w:pPr>
              <w:spacing w:after="0" w:line="228" w:lineRule="auto"/>
            </w:pPr>
            <w:r/>
            <w:r>
              <w:rPr>
                <w:rFonts w:ascii="Arial" w:hAnsi="Arial"/>
                <w:b w:val="0"/>
                <w:sz w:val="15"/>
              </w:rPr>
              <w:t>Credit Exposure, Collection, Reporting</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Final invoice and payment allocation</w:t>
            </w:r>
          </w:p>
        </w:tc>
        <w:tc>
          <w:tcPr>
            <w:tcW w:type="dxa" w:w="3090"/>
            <w:vAlign w:val="top"/>
            <w:tcMar>
              <w:top w:w="60" w:type="dxa"/>
              <w:start w:w="70" w:type="dxa"/>
              <w:bottom w:w="60" w:type="dxa"/>
              <w:end w:w="70" w:type="dxa"/>
            </w:tcMar>
            <w:shd w:fill="F4F8FB"/>
          </w:tcPr>
          <w:p>
            <w:pPr>
              <w:spacing w:after="0" w:line="228" w:lineRule="auto"/>
            </w:pPr>
            <w:r/>
            <w:r>
              <w:rPr>
                <w:rFonts w:ascii="Arial" w:hAnsi="Arial"/>
                <w:b w:val="0"/>
                <w:sz w:val="15"/>
              </w:rPr>
              <w:t>Due date, ageing, collection status and allocation to customer, PAN/legal entity, Work Order and invoice.</w:t>
            </w:r>
          </w:p>
        </w:tc>
      </w:tr>
      <w:tr>
        <w:trPr>
          <w:cantSplit/>
        </w:trPr>
        <w:tc>
          <w:tcPr>
            <w:tcW w:type="dxa" w:w="1729"/>
            <w:vAlign w:val="top"/>
            <w:tcMar>
              <w:top w:w="60" w:type="dxa"/>
              <w:start w:w="70" w:type="dxa"/>
              <w:bottom w:w="60" w:type="dxa"/>
              <w:end w:w="70" w:type="dxa"/>
            </w:tcMar>
          </w:tcPr>
          <w:p>
            <w:pPr>
              <w:spacing w:after="0" w:line="228" w:lineRule="auto"/>
            </w:pPr>
            <w:r/>
            <w:r>
              <w:rPr>
                <w:rFonts w:ascii="Arial" w:hAnsi="Arial"/>
                <w:b w:val="0"/>
                <w:sz w:val="15"/>
              </w:rPr>
              <w:t>AR follow-up / escalation</w:t>
            </w:r>
          </w:p>
        </w:tc>
        <w:tc>
          <w:tcPr>
            <w:tcW w:type="dxa" w:w="1899"/>
            <w:vAlign w:val="top"/>
            <w:tcMar>
              <w:top w:w="60" w:type="dxa"/>
              <w:start w:w="70" w:type="dxa"/>
              <w:bottom w:w="60" w:type="dxa"/>
              <w:end w:w="70" w:type="dxa"/>
            </w:tcMar>
          </w:tcPr>
          <w:p>
            <w:pPr>
              <w:spacing w:after="0" w:line="228" w:lineRule="auto"/>
            </w:pPr>
            <w:r/>
            <w:r>
              <w:rPr>
                <w:rFonts w:ascii="Arial" w:hAnsi="Arial"/>
                <w:b w:val="0"/>
                <w:sz w:val="15"/>
              </w:rPr>
              <w:t>Plum Finance - AR Follow-up</w:t>
            </w:r>
          </w:p>
        </w:tc>
        <w:tc>
          <w:tcPr>
            <w:tcW w:type="dxa" w:w="1304"/>
            <w:vAlign w:val="top"/>
            <w:tcMar>
              <w:top w:w="60" w:type="dxa"/>
              <w:start w:w="70" w:type="dxa"/>
              <w:bottom w:w="60" w:type="dxa"/>
              <w:end w:w="70" w:type="dxa"/>
            </w:tcMar>
          </w:tcPr>
          <w:p>
            <w:pPr>
              <w:spacing w:after="0" w:line="228" w:lineRule="auto"/>
            </w:pPr>
            <w:r/>
            <w:r>
              <w:rPr>
                <w:rFonts w:ascii="Arial" w:hAnsi="Arial"/>
                <w:b w:val="0"/>
                <w:sz w:val="15"/>
              </w:rPr>
              <w:t>Finance - Accounts Receivable</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The assigned Sales Account Owner supports customer follow-up according to the approved AR escalation matrix. Credit Control and Management join only at defined thresholds.</w:t>
            </w:r>
          </w:p>
        </w:tc>
        <w:tc>
          <w:tcPr>
            <w:tcW w:type="dxa" w:w="1389"/>
            <w:vAlign w:val="top"/>
            <w:tcMar>
              <w:top w:w="60" w:type="dxa"/>
              <w:start w:w="70" w:type="dxa"/>
              <w:bottom w:w="60" w:type="dxa"/>
              <w:end w:w="70" w:type="dxa"/>
            </w:tcMar>
          </w:tcPr>
          <w:p>
            <w:pPr>
              <w:spacing w:after="0" w:line="228" w:lineRule="auto"/>
            </w:pPr>
            <w:r/>
            <w:r>
              <w:rPr>
                <w:rFonts w:ascii="Arial" w:hAnsi="Arial"/>
                <w:b w:val="0"/>
                <w:sz w:val="15"/>
              </w:rPr>
              <w:t>Management, Credit, Sales</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AR ageing and follow-up activity</w:t>
            </w:r>
          </w:p>
        </w:tc>
        <w:tc>
          <w:tcPr>
            <w:tcW w:type="dxa" w:w="3090"/>
            <w:vAlign w:val="top"/>
            <w:tcMar>
              <w:top w:w="60" w:type="dxa"/>
              <w:start w:w="70" w:type="dxa"/>
              <w:bottom w:w="60" w:type="dxa"/>
              <w:end w:w="70" w:type="dxa"/>
            </w:tcMar>
          </w:tcPr>
          <w:p>
            <w:pPr>
              <w:spacing w:after="0" w:line="228" w:lineRule="auto"/>
            </w:pPr>
            <w:r/>
            <w:r>
              <w:rPr>
                <w:rFonts w:ascii="Arial" w:hAnsi="Arial"/>
                <w:b w:val="0"/>
                <w:sz w:val="15"/>
              </w:rPr>
              <w:t>Use configured ageing buckets, responsible owner, escalation date, action, next-action date and management escalation.</w:t>
            </w:r>
          </w:p>
        </w:tc>
      </w:tr>
      <w:tr>
        <w:trPr>
          <w:cantSplit/>
        </w:trPr>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Payment receipt and bank reconciliation</w:t>
            </w:r>
          </w:p>
        </w:tc>
        <w:tc>
          <w:tcPr>
            <w:tcW w:type="dxa" w:w="1899"/>
            <w:vAlign w:val="top"/>
            <w:tcMar>
              <w:top w:w="60" w:type="dxa"/>
              <w:start w:w="70" w:type="dxa"/>
              <w:bottom w:w="60" w:type="dxa"/>
              <w:end w:w="70" w:type="dxa"/>
            </w:tcMar>
            <w:shd w:fill="F4F8FB"/>
          </w:tcPr>
          <w:p>
            <w:pPr>
              <w:spacing w:after="0" w:line="228" w:lineRule="auto"/>
            </w:pPr>
            <w:r/>
            <w:r>
              <w:rPr>
                <w:rFonts w:ascii="Arial" w:hAnsi="Arial"/>
                <w:b w:val="0"/>
                <w:sz w:val="15"/>
              </w:rPr>
              <w:t>Plum Finance - Bank Reconciliation</w:t>
            </w:r>
          </w:p>
        </w:tc>
        <w:tc>
          <w:tcPr>
            <w:tcW w:type="dxa" w:w="1304"/>
            <w:vAlign w:val="top"/>
            <w:tcMar>
              <w:top w:w="60" w:type="dxa"/>
              <w:start w:w="70" w:type="dxa"/>
              <w:bottom w:w="60" w:type="dxa"/>
              <w:end w:w="70" w:type="dxa"/>
            </w:tcMar>
            <w:shd w:fill="F4F8FB"/>
          </w:tcPr>
          <w:p>
            <w:pPr>
              <w:spacing w:after="0" w:line="228" w:lineRule="auto"/>
            </w:pPr>
            <w:r/>
            <w:r>
              <w:rPr>
                <w:rFonts w:ascii="Arial" w:hAnsi="Arial"/>
                <w:b w:val="0"/>
                <w:sz w:val="15"/>
              </w:rPr>
              <w:t>Finance - Accounts</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Treasury or Bank Integration provides the source transaction. Finance owns allocation and reconciliation.</w:t>
            </w:r>
          </w:p>
        </w:tc>
        <w:tc>
          <w:tcPr>
            <w:tcW w:type="dxa" w:w="1389"/>
            <w:vAlign w:val="top"/>
            <w:tcMar>
              <w:top w:w="60" w:type="dxa"/>
              <w:start w:w="70" w:type="dxa"/>
              <w:bottom w:w="60" w:type="dxa"/>
              <w:end w:w="70" w:type="dxa"/>
            </w:tcMar>
            <w:shd w:fill="F4F8FB"/>
          </w:tcPr>
          <w:p>
            <w:pPr>
              <w:spacing w:after="0" w:line="228" w:lineRule="auto"/>
            </w:pPr>
            <w:r/>
            <w:r>
              <w:rPr>
                <w:rFonts w:ascii="Arial" w:hAnsi="Arial"/>
                <w:b w:val="0"/>
                <w:sz w:val="15"/>
              </w:rPr>
              <w:t>AR, Reconciliation, Audit</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Bank feed, statement or manual receipt evidence</w:t>
            </w:r>
          </w:p>
        </w:tc>
        <w:tc>
          <w:tcPr>
            <w:tcW w:type="dxa" w:w="3090"/>
            <w:vAlign w:val="top"/>
            <w:tcMar>
              <w:top w:w="60" w:type="dxa"/>
              <w:start w:w="70" w:type="dxa"/>
              <w:bottom w:w="60" w:type="dxa"/>
              <w:end w:w="70" w:type="dxa"/>
            </w:tcMar>
            <w:shd w:fill="F4F8FB"/>
          </w:tcPr>
          <w:p>
            <w:pPr>
              <w:spacing w:after="0" w:line="228" w:lineRule="auto"/>
            </w:pPr>
            <w:r/>
            <w:r>
              <w:rPr>
                <w:rFonts w:ascii="Arial" w:hAnsi="Arial"/>
                <w:b w:val="0"/>
                <w:sz w:val="15"/>
              </w:rPr>
              <w:t>Preserve UTR, bank status, amount, allocation, reconciliation and audit trail.</w:t>
            </w:r>
          </w:p>
        </w:tc>
      </w:tr>
      <w:tr>
        <w:trPr>
          <w:cantSplit/>
        </w:trPr>
        <w:tc>
          <w:tcPr>
            <w:tcW w:type="dxa" w:w="1729"/>
            <w:vAlign w:val="top"/>
            <w:tcMar>
              <w:top w:w="60" w:type="dxa"/>
              <w:start w:w="70" w:type="dxa"/>
              <w:bottom w:w="60" w:type="dxa"/>
              <w:end w:w="70" w:type="dxa"/>
            </w:tcMar>
          </w:tcPr>
          <w:p>
            <w:pPr>
              <w:spacing w:after="0" w:line="228" w:lineRule="auto"/>
            </w:pPr>
            <w:r/>
            <w:r>
              <w:rPr>
                <w:rFonts w:ascii="Arial" w:hAnsi="Arial"/>
                <w:b w:val="0"/>
                <w:sz w:val="15"/>
              </w:rPr>
              <w:t>Profitability source data</w:t>
            </w:r>
          </w:p>
        </w:tc>
        <w:tc>
          <w:tcPr>
            <w:tcW w:type="dxa" w:w="1899"/>
            <w:vAlign w:val="top"/>
            <w:tcMar>
              <w:top w:w="60" w:type="dxa"/>
              <w:start w:w="70" w:type="dxa"/>
              <w:bottom w:w="60" w:type="dxa"/>
              <w:end w:w="70" w:type="dxa"/>
            </w:tcMar>
          </w:tcPr>
          <w:p>
            <w:pPr>
              <w:spacing w:after="0" w:line="228" w:lineRule="auto"/>
            </w:pPr>
            <w:r/>
            <w:r>
              <w:rPr>
                <w:rFonts w:ascii="Arial" w:hAnsi="Arial"/>
                <w:b w:val="0"/>
                <w:sz w:val="15"/>
              </w:rPr>
              <w:t>Finance and BI - Profitability Read Model</w:t>
            </w:r>
          </w:p>
        </w:tc>
        <w:tc>
          <w:tcPr>
            <w:tcW w:type="dxa" w:w="1304"/>
            <w:vAlign w:val="top"/>
            <w:tcMar>
              <w:top w:w="60" w:type="dxa"/>
              <w:start w:w="70" w:type="dxa"/>
              <w:bottom w:w="60" w:type="dxa"/>
              <w:end w:w="70" w:type="dxa"/>
            </w:tcMar>
          </w:tcPr>
          <w:p>
            <w:pPr>
              <w:spacing w:after="0" w:line="228" w:lineRule="auto"/>
            </w:pPr>
            <w:r/>
            <w:r>
              <w:rPr>
                <w:rFonts w:ascii="Arial" w:hAnsi="Arial"/>
                <w:b w:val="0"/>
                <w:sz w:val="15"/>
              </w:rPr>
              <w:t>Finance - Management Reporting Owner</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Operations, Sales and Billing own their source transactions. BI only consumes and presents them.</w:t>
            </w:r>
          </w:p>
        </w:tc>
        <w:tc>
          <w:tcPr>
            <w:tcW w:type="dxa" w:w="1389"/>
            <w:vAlign w:val="top"/>
            <w:tcMar>
              <w:top w:w="60" w:type="dxa"/>
              <w:start w:w="70" w:type="dxa"/>
              <w:bottom w:w="60" w:type="dxa"/>
              <w:end w:w="70" w:type="dxa"/>
            </w:tcMar>
          </w:tcPr>
          <w:p>
            <w:pPr>
              <w:spacing w:after="0" w:line="228" w:lineRule="auto"/>
            </w:pPr>
            <w:r/>
            <w:r>
              <w:rPr>
                <w:rFonts w:ascii="Arial" w:hAnsi="Arial"/>
                <w:b w:val="0"/>
                <w:sz w:val="15"/>
              </w:rPr>
              <w:t>Management reporting</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Invoice revenue, equipment/crew/vendor/transport and other direct costs</w:t>
            </w:r>
          </w:p>
        </w:tc>
        <w:tc>
          <w:tcPr>
            <w:tcW w:type="dxa" w:w="3090"/>
            <w:vAlign w:val="top"/>
            <w:tcMar>
              <w:top w:w="60" w:type="dxa"/>
              <w:start w:w="70" w:type="dxa"/>
              <w:bottom w:w="60" w:type="dxa"/>
              <w:end w:w="70" w:type="dxa"/>
            </w:tcMar>
          </w:tcPr>
          <w:p>
            <w:pPr>
              <w:spacing w:after="0" w:line="228" w:lineRule="auto"/>
            </w:pPr>
            <w:r/>
            <w:r>
              <w:rPr>
                <w:rFonts w:ascii="Arial" w:hAnsi="Arial"/>
                <w:b w:val="0"/>
                <w:sz w:val="15"/>
              </w:rPr>
              <w:t>Report must drill to source records; the BI model is not authoritative for underlying transactions.</w:t>
            </w:r>
          </w:p>
        </w:tc>
      </w:tr>
    </w:tbl>
    <w:p/>
    <w:p>
      <w:pPr>
        <w:pStyle w:val="Heading1"/>
      </w:pPr>
      <w:r>
        <w:t>13. Document governance records</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211"/>
        <w:gridCol w:w="2211"/>
        <w:gridCol w:w="2211"/>
        <w:gridCol w:w="2211"/>
        <w:gridCol w:w="2211"/>
        <w:gridCol w:w="2211"/>
        <w:gridCol w:w="2211"/>
      </w:tblGrid>
      <w:tr>
        <w:trPr>
          <w:tblHeader w:val="true"/>
        </w:trPr>
        <w:tc>
          <w:tcPr>
            <w:tcW w:type="dxa" w:w="1729"/>
            <w:vAlign w:val="center"/>
            <w:tcMar>
              <w:top w:w="60" w:type="dxa"/>
              <w:start w:w="70" w:type="dxa"/>
              <w:bottom w:w="60" w:type="dxa"/>
              <w:end w:w="70" w:type="dxa"/>
            </w:tcMar>
            <w:shd w:fill="17365D"/>
          </w:tcPr>
          <w:p>
            <w:pPr>
              <w:spacing w:after="0" w:line="228" w:lineRule="auto"/>
            </w:pPr>
            <w:r/>
            <w:r>
              <w:rPr>
                <w:rFonts w:ascii="Arial" w:hAnsi="Arial"/>
                <w:b/>
                <w:color w:val="FFFFFF"/>
                <w:sz w:val="16"/>
              </w:rPr>
              <w:t>Record / data area</w:t>
            </w:r>
          </w:p>
        </w:tc>
        <w:tc>
          <w:tcPr>
            <w:tcW w:type="dxa" w:w="1899"/>
            <w:vAlign w:val="center"/>
            <w:tcMar>
              <w:top w:w="60" w:type="dxa"/>
              <w:start w:w="70" w:type="dxa"/>
              <w:bottom w:w="60" w:type="dxa"/>
              <w:end w:w="70" w:type="dxa"/>
            </w:tcMar>
            <w:shd w:fill="17365D"/>
          </w:tcPr>
          <w:p>
            <w:pPr>
              <w:spacing w:after="0" w:line="228" w:lineRule="auto"/>
            </w:pPr>
            <w:r/>
            <w:r>
              <w:rPr>
                <w:rFonts w:ascii="Arial" w:hAnsi="Arial"/>
                <w:b/>
                <w:color w:val="FFFFFF"/>
                <w:sz w:val="16"/>
              </w:rPr>
              <w:t>Authoritative system and module</w:t>
            </w:r>
          </w:p>
        </w:tc>
        <w:tc>
          <w:tcPr>
            <w:tcW w:type="dxa" w:w="1304"/>
            <w:vAlign w:val="top"/>
            <w:tcMar>
              <w:top w:w="60" w:type="dxa"/>
              <w:start w:w="70" w:type="dxa"/>
              <w:bottom w:w="60" w:type="dxa"/>
              <w:end w:w="70" w:type="dxa"/>
            </w:tcMar>
            <w:shd w:fill="17365D"/>
          </w:tcPr>
          <w:p>
            <w:pPr>
              <w:spacing w:after="0" w:line="228" w:lineRule="auto"/>
            </w:pPr>
            <w:r/>
            <w:r>
              <w:rPr>
                <w:rFonts w:ascii="Arial" w:hAnsi="Arial"/>
                <w:b/>
                <w:color w:val="FFFFFF"/>
                <w:sz w:val="15"/>
              </w:rPr>
              <w:t>Primary business owner</w:t>
              <w:br/>
              <w:t>(one accountable role)</w:t>
            </w:r>
          </w:p>
        </w:tc>
        <w:tc>
          <w:tcPr>
            <w:tcW w:type="dxa" w:w="1729"/>
            <w:vAlign w:val="top"/>
            <w:tcMar>
              <w:top w:w="60" w:type="dxa"/>
              <w:start w:w="70" w:type="dxa"/>
              <w:bottom w:w="60" w:type="dxa"/>
              <w:end w:w="70" w:type="dxa"/>
            </w:tcMar>
            <w:shd w:fill="17365D"/>
          </w:tcPr>
          <w:p>
            <w:pPr>
              <w:spacing w:after="0" w:line="228" w:lineRule="auto"/>
            </w:pPr>
            <w:r/>
            <w:r>
              <w:rPr>
                <w:rFonts w:ascii="Arial" w:hAnsi="Arial"/>
                <w:b/>
                <w:color w:val="FFFFFF"/>
                <w:sz w:val="15"/>
              </w:rPr>
              <w:t>Supporting / approval roles</w:t>
              <w:br/>
              <w:t>(not owners)</w:t>
            </w:r>
          </w:p>
        </w:tc>
        <w:tc>
          <w:tcPr>
            <w:tcW w:type="dxa" w:w="1389"/>
            <w:vAlign w:val="center"/>
            <w:tcMar>
              <w:top w:w="60" w:type="dxa"/>
              <w:start w:w="70" w:type="dxa"/>
              <w:bottom w:w="60" w:type="dxa"/>
              <w:end w:w="70" w:type="dxa"/>
            </w:tcMar>
            <w:shd w:fill="17365D"/>
          </w:tcPr>
          <w:p>
            <w:pPr>
              <w:spacing w:after="0" w:line="228" w:lineRule="auto"/>
            </w:pPr>
            <w:r/>
            <w:r>
              <w:rPr>
                <w:rFonts w:ascii="Arial" w:hAnsi="Arial"/>
                <w:b/>
                <w:color w:val="FFFFFF"/>
                <w:sz w:val="16"/>
              </w:rPr>
              <w:t>Main consumers</w:t>
            </w:r>
          </w:p>
        </w:tc>
        <w:tc>
          <w:tcPr>
            <w:tcW w:type="dxa" w:w="1729"/>
            <w:vAlign w:val="center"/>
            <w:tcMar>
              <w:top w:w="60" w:type="dxa"/>
              <w:start w:w="70" w:type="dxa"/>
              <w:bottom w:w="60" w:type="dxa"/>
              <w:end w:w="70" w:type="dxa"/>
            </w:tcMar>
            <w:shd w:fill="17365D"/>
          </w:tcPr>
          <w:p>
            <w:pPr>
              <w:spacing w:after="0" w:line="228" w:lineRule="auto"/>
            </w:pPr>
            <w:r/>
            <w:r>
              <w:rPr>
                <w:rFonts w:ascii="Arial" w:hAnsi="Arial"/>
                <w:b/>
                <w:color w:val="FFFFFF"/>
                <w:sz w:val="16"/>
              </w:rPr>
              <w:t>Primary source / evidence repository</w:t>
            </w:r>
          </w:p>
        </w:tc>
        <w:tc>
          <w:tcPr>
            <w:tcW w:type="dxa" w:w="3090"/>
            <w:vAlign w:val="center"/>
            <w:tcMar>
              <w:top w:w="60" w:type="dxa"/>
              <w:start w:w="70" w:type="dxa"/>
              <w:bottom w:w="60" w:type="dxa"/>
              <w:end w:w="70" w:type="dxa"/>
            </w:tcMar>
            <w:shd w:fill="17365D"/>
          </w:tcPr>
          <w:p>
            <w:pPr>
              <w:spacing w:after="0" w:line="228" w:lineRule="auto"/>
            </w:pPr>
            <w:r/>
            <w:r>
              <w:rPr>
                <w:rFonts w:ascii="Arial" w:hAnsi="Arial"/>
                <w:b/>
                <w:color w:val="FFFFFF"/>
                <w:sz w:val="16"/>
              </w:rPr>
              <w:t>Key controls and ownership rules</w:t>
            </w:r>
          </w:p>
        </w:tc>
      </w:tr>
      <w:tr>
        <w:trPr>
          <w:cantSplit/>
        </w:trPr>
        <w:tc>
          <w:tcPr>
            <w:tcW w:type="dxa" w:w="1729"/>
            <w:vAlign w:val="top"/>
            <w:tcMar>
              <w:top w:w="60" w:type="dxa"/>
              <w:start w:w="70" w:type="dxa"/>
              <w:bottom w:w="60" w:type="dxa"/>
              <w:end w:w="70" w:type="dxa"/>
            </w:tcMar>
          </w:tcPr>
          <w:p>
            <w:pPr>
              <w:spacing w:after="0" w:line="228" w:lineRule="auto"/>
            </w:pPr>
            <w:r/>
            <w:r>
              <w:rPr>
                <w:rFonts w:ascii="Arial" w:hAnsi="Arial"/>
                <w:b w:val="0"/>
                <w:sz w:val="15"/>
              </w:rPr>
              <w:t>Document metadata</w:t>
            </w:r>
          </w:p>
        </w:tc>
        <w:tc>
          <w:tcPr>
            <w:tcW w:type="dxa" w:w="1899"/>
            <w:vAlign w:val="top"/>
            <w:tcMar>
              <w:top w:w="60" w:type="dxa"/>
              <w:start w:w="70" w:type="dxa"/>
              <w:bottom w:w="60" w:type="dxa"/>
              <w:end w:w="70" w:type="dxa"/>
            </w:tcMar>
          </w:tcPr>
          <w:p>
            <w:pPr>
              <w:spacing w:after="0" w:line="228" w:lineRule="auto"/>
            </w:pPr>
            <w:r/>
            <w:r>
              <w:rPr>
                <w:rFonts w:ascii="Arial" w:hAnsi="Arial"/>
                <w:b w:val="0"/>
                <w:sz w:val="15"/>
              </w:rPr>
              <w:t>ERP Document Index</w:t>
            </w:r>
          </w:p>
        </w:tc>
        <w:tc>
          <w:tcPr>
            <w:tcW w:type="dxa" w:w="1304"/>
            <w:vAlign w:val="top"/>
            <w:tcMar>
              <w:top w:w="60" w:type="dxa"/>
              <w:start w:w="70" w:type="dxa"/>
              <w:bottom w:w="60" w:type="dxa"/>
              <w:end w:w="70" w:type="dxa"/>
            </w:tcMar>
          </w:tcPr>
          <w:p>
            <w:pPr>
              <w:spacing w:after="0" w:line="228" w:lineRule="auto"/>
            </w:pPr>
            <w:r/>
            <w:r>
              <w:rPr>
                <w:rFonts w:ascii="Arial" w:hAnsi="Arial"/>
                <w:b w:val="0"/>
                <w:sz w:val="15"/>
              </w:rPr>
              <w:t>Primary owner of the linked business record</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IT Administration operates the repository and access controls. Document Control enforces metadata standards.</w:t>
            </w:r>
          </w:p>
        </w:tc>
        <w:tc>
          <w:tcPr>
            <w:tcW w:type="dxa" w:w="1389"/>
            <w:vAlign w:val="top"/>
            <w:tcMar>
              <w:top w:w="60" w:type="dxa"/>
              <w:start w:w="70" w:type="dxa"/>
              <w:bottom w:w="60" w:type="dxa"/>
              <w:end w:w="70" w:type="dxa"/>
            </w:tcMar>
          </w:tcPr>
          <w:p>
            <w:pPr>
              <w:spacing w:after="0" w:line="228" w:lineRule="auto"/>
            </w:pPr>
            <w:r/>
            <w:r>
              <w:rPr>
                <w:rFonts w:ascii="Arial" w:hAnsi="Arial"/>
                <w:b w:val="0"/>
                <w:sz w:val="15"/>
              </w:rPr>
              <w:t>All modules, Audit</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User upload, generated artefact or integration</w:t>
            </w:r>
          </w:p>
        </w:tc>
        <w:tc>
          <w:tcPr>
            <w:tcW w:type="dxa" w:w="3090"/>
            <w:vAlign w:val="top"/>
            <w:tcMar>
              <w:top w:w="60" w:type="dxa"/>
              <w:start w:w="70" w:type="dxa"/>
              <w:bottom w:w="60" w:type="dxa"/>
              <w:end w:w="70" w:type="dxa"/>
            </w:tcMar>
          </w:tcPr>
          <w:p>
            <w:pPr>
              <w:spacing w:after="0" w:line="228" w:lineRule="auto"/>
            </w:pPr>
            <w:r/>
            <w:r>
              <w:rPr>
                <w:rFonts w:ascii="Arial" w:hAnsi="Arial"/>
                <w:b w:val="0"/>
                <w:sz w:val="15"/>
              </w:rPr>
              <w:t>Document type, linked object, version, status, owner, hash, repository ID, access group and retention metadata.</w:t>
            </w:r>
          </w:p>
        </w:tc>
      </w:tr>
      <w:tr>
        <w:trPr>
          <w:cantSplit/>
        </w:trPr>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File binary</w:t>
            </w:r>
          </w:p>
        </w:tc>
        <w:tc>
          <w:tcPr>
            <w:tcW w:type="dxa" w:w="1899"/>
            <w:vAlign w:val="top"/>
            <w:tcMar>
              <w:top w:w="60" w:type="dxa"/>
              <w:start w:w="70" w:type="dxa"/>
              <w:bottom w:w="60" w:type="dxa"/>
              <w:end w:w="70" w:type="dxa"/>
            </w:tcMar>
            <w:shd w:fill="F4F8FB"/>
          </w:tcPr>
          <w:p>
            <w:pPr>
              <w:spacing w:after="0" w:line="228" w:lineRule="auto"/>
            </w:pPr>
            <w:r/>
            <w:r>
              <w:rPr>
                <w:rFonts w:ascii="Arial" w:hAnsi="Arial"/>
                <w:b w:val="0"/>
                <w:sz w:val="15"/>
              </w:rPr>
              <w:t>SharePoint or approved ERP-linked repository</w:t>
            </w:r>
          </w:p>
        </w:tc>
        <w:tc>
          <w:tcPr>
            <w:tcW w:type="dxa" w:w="1304"/>
            <w:vAlign w:val="top"/>
            <w:tcMar>
              <w:top w:w="60" w:type="dxa"/>
              <w:start w:w="70" w:type="dxa"/>
              <w:bottom w:w="60" w:type="dxa"/>
              <w:end w:w="70" w:type="dxa"/>
            </w:tcMar>
            <w:shd w:fill="F4F8FB"/>
          </w:tcPr>
          <w:p>
            <w:pPr>
              <w:spacing w:after="0" w:line="228" w:lineRule="auto"/>
            </w:pPr>
            <w:r/>
            <w:r>
              <w:rPr>
                <w:rFonts w:ascii="Arial" w:hAnsi="Arial"/>
                <w:b w:val="0"/>
                <w:sz w:val="15"/>
              </w:rPr>
              <w:t>Primary owner of the linked business record</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IT Administration operates the storage service. The business owner approves access and retention requirements.</w:t>
            </w:r>
          </w:p>
        </w:tc>
        <w:tc>
          <w:tcPr>
            <w:tcW w:type="dxa" w:w="1389"/>
            <w:vAlign w:val="top"/>
            <w:tcMar>
              <w:top w:w="60" w:type="dxa"/>
              <w:start w:w="70" w:type="dxa"/>
              <w:bottom w:w="60" w:type="dxa"/>
              <w:end w:w="70" w:type="dxa"/>
            </w:tcMar>
            <w:shd w:fill="F4F8FB"/>
          </w:tcPr>
          <w:p>
            <w:pPr>
              <w:spacing w:after="0" w:line="228" w:lineRule="auto"/>
            </w:pPr>
            <w:r/>
            <w:r>
              <w:rPr>
                <w:rFonts w:ascii="Arial" w:hAnsi="Arial"/>
                <w:b w:val="0"/>
                <w:sz w:val="15"/>
              </w:rPr>
              <w:t>ERP document links and authorized users</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Uploaded/generated file</w:t>
            </w:r>
          </w:p>
        </w:tc>
        <w:tc>
          <w:tcPr>
            <w:tcW w:type="dxa" w:w="3090"/>
            <w:vAlign w:val="top"/>
            <w:tcMar>
              <w:top w:w="60" w:type="dxa"/>
              <w:start w:w="70" w:type="dxa"/>
              <w:bottom w:w="60" w:type="dxa"/>
              <w:end w:w="70" w:type="dxa"/>
            </w:tcMar>
            <w:shd w:fill="F4F8FB"/>
          </w:tcPr>
          <w:p>
            <w:pPr>
              <w:spacing w:after="0" w:line="228" w:lineRule="auto"/>
            </w:pPr>
            <w:r/>
            <w:r>
              <w:rPr>
                <w:rFonts w:ascii="Arial" w:hAnsi="Arial"/>
                <w:b w:val="0"/>
                <w:sz w:val="15"/>
              </w:rPr>
              <w:t>Repository stores the binary; ERP retains authoritative business linkage and required metadata.</w:t>
            </w:r>
          </w:p>
        </w:tc>
      </w:tr>
      <w:tr>
        <w:trPr>
          <w:cantSplit/>
        </w:trPr>
        <w:tc>
          <w:tcPr>
            <w:tcW w:type="dxa" w:w="1729"/>
            <w:vAlign w:val="top"/>
            <w:tcMar>
              <w:top w:w="60" w:type="dxa"/>
              <w:start w:w="70" w:type="dxa"/>
              <w:bottom w:w="60" w:type="dxa"/>
              <w:end w:w="70" w:type="dxa"/>
            </w:tcMar>
          </w:tcPr>
          <w:p>
            <w:pPr>
              <w:spacing w:after="0" w:line="228" w:lineRule="auto"/>
            </w:pPr>
            <w:r/>
            <w:r>
              <w:rPr>
                <w:rFonts w:ascii="Arial" w:hAnsi="Arial"/>
                <w:b w:val="0"/>
                <w:sz w:val="15"/>
              </w:rPr>
              <w:t>Document version relationship</w:t>
            </w:r>
          </w:p>
        </w:tc>
        <w:tc>
          <w:tcPr>
            <w:tcW w:type="dxa" w:w="1899"/>
            <w:vAlign w:val="top"/>
            <w:tcMar>
              <w:top w:w="60" w:type="dxa"/>
              <w:start w:w="70" w:type="dxa"/>
              <w:bottom w:w="60" w:type="dxa"/>
              <w:end w:w="70" w:type="dxa"/>
            </w:tcMar>
          </w:tcPr>
          <w:p>
            <w:pPr>
              <w:spacing w:after="0" w:line="228" w:lineRule="auto"/>
            </w:pPr>
            <w:r/>
            <w:r>
              <w:rPr>
                <w:rFonts w:ascii="Arial" w:hAnsi="Arial"/>
                <w:b w:val="0"/>
                <w:sz w:val="15"/>
              </w:rPr>
              <w:t>ERP Document Index</w:t>
            </w:r>
          </w:p>
        </w:tc>
        <w:tc>
          <w:tcPr>
            <w:tcW w:type="dxa" w:w="1304"/>
            <w:vAlign w:val="top"/>
            <w:tcMar>
              <w:top w:w="60" w:type="dxa"/>
              <w:start w:w="70" w:type="dxa"/>
              <w:bottom w:w="60" w:type="dxa"/>
              <w:end w:w="70" w:type="dxa"/>
            </w:tcMar>
          </w:tcPr>
          <w:p>
            <w:pPr>
              <w:spacing w:after="0" w:line="228" w:lineRule="auto"/>
            </w:pPr>
            <w:r/>
            <w:r>
              <w:rPr>
                <w:rFonts w:ascii="Arial" w:hAnsi="Arial"/>
                <w:b w:val="0"/>
                <w:sz w:val="15"/>
              </w:rPr>
              <w:t>Primary owner of the linked business record</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Document Control enforces supersession and retention rules. IT Administration maintains the repository service.</w:t>
            </w:r>
          </w:p>
        </w:tc>
        <w:tc>
          <w:tcPr>
            <w:tcW w:type="dxa" w:w="1389"/>
            <w:vAlign w:val="top"/>
            <w:tcMar>
              <w:top w:w="60" w:type="dxa"/>
              <w:start w:w="70" w:type="dxa"/>
              <w:bottom w:w="60" w:type="dxa"/>
              <w:end w:w="70" w:type="dxa"/>
            </w:tcMar>
          </w:tcPr>
          <w:p>
            <w:pPr>
              <w:spacing w:after="0" w:line="228" w:lineRule="auto"/>
            </w:pPr>
            <w:r/>
            <w:r>
              <w:rPr>
                <w:rFonts w:ascii="Arial" w:hAnsi="Arial"/>
                <w:b w:val="0"/>
                <w:sz w:val="15"/>
              </w:rPr>
              <w:t>Audit, Submission, Reporting</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Prior and replacement document metadata</w:t>
            </w:r>
          </w:p>
        </w:tc>
        <w:tc>
          <w:tcPr>
            <w:tcW w:type="dxa" w:w="3090"/>
            <w:vAlign w:val="top"/>
            <w:tcMar>
              <w:top w:w="60" w:type="dxa"/>
              <w:start w:w="70" w:type="dxa"/>
              <w:bottom w:w="60" w:type="dxa"/>
              <w:end w:w="70" w:type="dxa"/>
            </w:tcMar>
          </w:tcPr>
          <w:p>
            <w:pPr>
              <w:spacing w:after="0" w:line="228" w:lineRule="auto"/>
            </w:pPr>
            <w:r/>
            <w:r>
              <w:rPr>
                <w:rFonts w:ascii="Arial" w:hAnsi="Arial"/>
                <w:b w:val="0"/>
                <w:sz w:val="15"/>
              </w:rPr>
              <w:t>Preserve superseded-by relationship, status and reason; replacement must not overwrite a submitted/finalised artefact.</w:t>
            </w:r>
          </w:p>
        </w:tc>
      </w:tr>
      <w:tr>
        <w:trPr>
          <w:cantSplit/>
        </w:trPr>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Document access group</w:t>
            </w:r>
          </w:p>
        </w:tc>
        <w:tc>
          <w:tcPr>
            <w:tcW w:type="dxa" w:w="1899"/>
            <w:vAlign w:val="top"/>
            <w:tcMar>
              <w:top w:w="60" w:type="dxa"/>
              <w:start w:w="70" w:type="dxa"/>
              <w:bottom w:w="60" w:type="dxa"/>
              <w:end w:w="70" w:type="dxa"/>
            </w:tcMar>
            <w:shd w:fill="F4F8FB"/>
          </w:tcPr>
          <w:p>
            <w:pPr>
              <w:spacing w:after="0" w:line="228" w:lineRule="auto"/>
            </w:pPr>
            <w:r/>
            <w:r>
              <w:rPr>
                <w:rFonts w:ascii="Arial" w:hAnsi="Arial"/>
                <w:b w:val="0"/>
                <w:sz w:val="15"/>
              </w:rPr>
              <w:t>ERP Document Index - Repository Governance</w:t>
            </w:r>
          </w:p>
        </w:tc>
        <w:tc>
          <w:tcPr>
            <w:tcW w:type="dxa" w:w="1304"/>
            <w:vAlign w:val="top"/>
            <w:tcMar>
              <w:top w:w="60" w:type="dxa"/>
              <w:start w:w="70" w:type="dxa"/>
              <w:bottom w:w="60" w:type="dxa"/>
              <w:end w:w="70" w:type="dxa"/>
            </w:tcMar>
            <w:shd w:fill="F4F8FB"/>
          </w:tcPr>
          <w:p>
            <w:pPr>
              <w:spacing w:after="0" w:line="228" w:lineRule="auto"/>
            </w:pPr>
            <w:r/>
            <w:r>
              <w:rPr>
                <w:rFonts w:ascii="Arial" w:hAnsi="Arial"/>
                <w:b w:val="0"/>
                <w:sz w:val="15"/>
              </w:rPr>
              <w:t>IT Administration - Repository Access Owner</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The primary owner of the linked business record approves the business need for access.</w:t>
            </w:r>
          </w:p>
        </w:tc>
        <w:tc>
          <w:tcPr>
            <w:tcW w:type="dxa" w:w="1389"/>
            <w:vAlign w:val="top"/>
            <w:tcMar>
              <w:top w:w="60" w:type="dxa"/>
              <w:start w:w="70" w:type="dxa"/>
              <w:bottom w:w="60" w:type="dxa"/>
              <w:end w:w="70" w:type="dxa"/>
            </w:tcMar>
            <w:shd w:fill="F4F8FB"/>
          </w:tcPr>
          <w:p>
            <w:pPr>
              <w:spacing w:after="0" w:line="228" w:lineRule="auto"/>
            </w:pPr>
            <w:r/>
            <w:r>
              <w:rPr>
                <w:rFonts w:ascii="Arial" w:hAnsi="Arial"/>
                <w:b w:val="0"/>
                <w:sz w:val="15"/>
              </w:rPr>
              <w:t>Security, Audit</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ERP role matrix and repository permissions</w:t>
            </w:r>
          </w:p>
        </w:tc>
        <w:tc>
          <w:tcPr>
            <w:tcW w:type="dxa" w:w="3090"/>
            <w:vAlign w:val="top"/>
            <w:tcMar>
              <w:top w:w="60" w:type="dxa"/>
              <w:start w:w="70" w:type="dxa"/>
              <w:bottom w:w="60" w:type="dxa"/>
              <w:end w:w="70" w:type="dxa"/>
            </w:tcMar>
            <w:shd w:fill="F4F8FB"/>
          </w:tcPr>
          <w:p>
            <w:pPr>
              <w:spacing w:after="0" w:line="228" w:lineRule="auto"/>
            </w:pPr>
            <w:r/>
            <w:r>
              <w:rPr>
                <w:rFonts w:ascii="Arial" w:hAnsi="Arial"/>
                <w:b w:val="0"/>
                <w:sz w:val="15"/>
              </w:rPr>
              <w:t>Access should align with ERP role and data scope; exceptions require approval and audit.</w:t>
            </w:r>
          </w:p>
        </w:tc>
      </w:tr>
      <w:tr>
        <w:trPr>
          <w:cantSplit/>
        </w:trPr>
        <w:tc>
          <w:tcPr>
            <w:tcW w:type="dxa" w:w="1729"/>
            <w:vAlign w:val="top"/>
            <w:tcMar>
              <w:top w:w="60" w:type="dxa"/>
              <w:start w:w="70" w:type="dxa"/>
              <w:bottom w:w="60" w:type="dxa"/>
              <w:end w:w="70" w:type="dxa"/>
            </w:tcMar>
          </w:tcPr>
          <w:p>
            <w:pPr>
              <w:spacing w:after="0" w:line="228" w:lineRule="auto"/>
            </w:pPr>
            <w:r/>
            <w:r>
              <w:rPr>
                <w:rFonts w:ascii="Arial" w:hAnsi="Arial"/>
                <w:b w:val="0"/>
                <w:sz w:val="15"/>
              </w:rPr>
              <w:t>Retention and disposal status</w:t>
            </w:r>
          </w:p>
        </w:tc>
        <w:tc>
          <w:tcPr>
            <w:tcW w:type="dxa" w:w="1899"/>
            <w:vAlign w:val="top"/>
            <w:tcMar>
              <w:top w:w="60" w:type="dxa"/>
              <w:start w:w="70" w:type="dxa"/>
              <w:bottom w:w="60" w:type="dxa"/>
              <w:end w:w="70" w:type="dxa"/>
            </w:tcMar>
          </w:tcPr>
          <w:p>
            <w:pPr>
              <w:spacing w:after="0" w:line="228" w:lineRule="auto"/>
            </w:pPr>
            <w:r/>
            <w:r>
              <w:rPr>
                <w:rFonts w:ascii="Arial" w:hAnsi="Arial"/>
                <w:b w:val="0"/>
                <w:sz w:val="15"/>
              </w:rPr>
              <w:t>ERP Document Index - Repository Governance</w:t>
            </w:r>
          </w:p>
        </w:tc>
        <w:tc>
          <w:tcPr>
            <w:tcW w:type="dxa" w:w="1304"/>
            <w:vAlign w:val="top"/>
            <w:tcMar>
              <w:top w:w="60" w:type="dxa"/>
              <w:start w:w="70" w:type="dxa"/>
              <w:bottom w:w="60" w:type="dxa"/>
              <w:end w:w="70" w:type="dxa"/>
            </w:tcMar>
          </w:tcPr>
          <w:p>
            <w:pPr>
              <w:spacing w:after="0" w:line="228" w:lineRule="auto"/>
            </w:pPr>
            <w:r/>
            <w:r>
              <w:rPr>
                <w:rFonts w:ascii="Arial" w:hAnsi="Arial"/>
                <w:b w:val="0"/>
                <w:sz w:val="15"/>
              </w:rPr>
              <w:t>Primary owner of the linked business record</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IT Administration applies the retention control. Finance, Legal Adviser or Compliance supplies mandatory retention rules where relevant.</w:t>
            </w:r>
          </w:p>
        </w:tc>
        <w:tc>
          <w:tcPr>
            <w:tcW w:type="dxa" w:w="1389"/>
            <w:vAlign w:val="top"/>
            <w:tcMar>
              <w:top w:w="60" w:type="dxa"/>
              <w:start w:w="70" w:type="dxa"/>
              <w:bottom w:w="60" w:type="dxa"/>
              <w:end w:w="70" w:type="dxa"/>
            </w:tcMar>
          </w:tcPr>
          <w:p>
            <w:pPr>
              <w:spacing w:after="0" w:line="228" w:lineRule="auto"/>
            </w:pPr>
            <w:r/>
            <w:r>
              <w:rPr>
                <w:rFonts w:ascii="Arial" w:hAnsi="Arial"/>
                <w:b w:val="0"/>
                <w:sz w:val="15"/>
              </w:rPr>
              <w:t>Audit, Compliance</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Retention policy</w:t>
            </w:r>
          </w:p>
        </w:tc>
        <w:tc>
          <w:tcPr>
            <w:tcW w:type="dxa" w:w="3090"/>
            <w:vAlign w:val="top"/>
            <w:tcMar>
              <w:top w:w="60" w:type="dxa"/>
              <w:start w:w="70" w:type="dxa"/>
              <w:bottom w:w="60" w:type="dxa"/>
              <w:end w:w="70" w:type="dxa"/>
            </w:tcMar>
          </w:tcPr>
          <w:p>
            <w:pPr>
              <w:spacing w:after="0" w:line="228" w:lineRule="auto"/>
            </w:pPr>
            <w:r/>
            <w:r>
              <w:rPr>
                <w:rFonts w:ascii="Arial" w:hAnsi="Arial"/>
                <w:b w:val="0"/>
                <w:sz w:val="15"/>
              </w:rPr>
              <w:t>Do not delete or alter files required for statutory, contractual, audit or dispute purposes.</w:t>
            </w:r>
          </w:p>
        </w:tc>
      </w:tr>
      <w:tr>
        <w:trPr>
          <w:cantSplit/>
        </w:trPr>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Document link health</w:t>
            </w:r>
          </w:p>
        </w:tc>
        <w:tc>
          <w:tcPr>
            <w:tcW w:type="dxa" w:w="1899"/>
            <w:vAlign w:val="top"/>
            <w:tcMar>
              <w:top w:w="60" w:type="dxa"/>
              <w:start w:w="70" w:type="dxa"/>
              <w:bottom w:w="60" w:type="dxa"/>
              <w:end w:w="70" w:type="dxa"/>
            </w:tcMar>
            <w:shd w:fill="F4F8FB"/>
          </w:tcPr>
          <w:p>
            <w:pPr>
              <w:spacing w:after="0" w:line="228" w:lineRule="auto"/>
            </w:pPr>
            <w:r/>
            <w:r>
              <w:rPr>
                <w:rFonts w:ascii="Arial" w:hAnsi="Arial"/>
                <w:b w:val="0"/>
                <w:sz w:val="15"/>
              </w:rPr>
              <w:t>ERP Document Index</w:t>
            </w:r>
          </w:p>
        </w:tc>
        <w:tc>
          <w:tcPr>
            <w:tcW w:type="dxa" w:w="1304"/>
            <w:vAlign w:val="top"/>
            <w:tcMar>
              <w:top w:w="60" w:type="dxa"/>
              <w:start w:w="70" w:type="dxa"/>
              <w:bottom w:w="60" w:type="dxa"/>
              <w:end w:w="70" w:type="dxa"/>
            </w:tcMar>
            <w:shd w:fill="F4F8FB"/>
          </w:tcPr>
          <w:p>
            <w:pPr>
              <w:spacing w:after="0" w:line="228" w:lineRule="auto"/>
            </w:pPr>
            <w:r/>
            <w:r>
              <w:rPr>
                <w:rFonts w:ascii="Arial" w:hAnsi="Arial"/>
                <w:b w:val="0"/>
                <w:sz w:val="15"/>
              </w:rPr>
              <w:t>Primary owner of the linked business record</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IT Administration resolves technical repository failures. The business owner confirms whether a missing document blocks the process.</w:t>
            </w:r>
          </w:p>
        </w:tc>
        <w:tc>
          <w:tcPr>
            <w:tcW w:type="dxa" w:w="1389"/>
            <w:vAlign w:val="top"/>
            <w:tcMar>
              <w:top w:w="60" w:type="dxa"/>
              <w:start w:w="70" w:type="dxa"/>
              <w:bottom w:w="60" w:type="dxa"/>
              <w:end w:w="70" w:type="dxa"/>
            </w:tcMar>
            <w:shd w:fill="F4F8FB"/>
          </w:tcPr>
          <w:p>
            <w:pPr>
              <w:spacing w:after="0" w:line="228" w:lineRule="auto"/>
            </w:pPr>
            <w:r/>
            <w:r>
              <w:rPr>
                <w:rFonts w:ascii="Arial" w:hAnsi="Arial"/>
                <w:b w:val="0"/>
                <w:sz w:val="15"/>
              </w:rPr>
              <w:t>All consuming modules</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Repository status and integration monitoring</w:t>
            </w:r>
          </w:p>
        </w:tc>
        <w:tc>
          <w:tcPr>
            <w:tcW w:type="dxa" w:w="3090"/>
            <w:vAlign w:val="top"/>
            <w:tcMar>
              <w:top w:w="60" w:type="dxa"/>
              <w:start w:w="70" w:type="dxa"/>
              <w:bottom w:w="60" w:type="dxa"/>
              <w:end w:w="70" w:type="dxa"/>
            </w:tcMar>
            <w:shd w:fill="F4F8FB"/>
          </w:tcPr>
          <w:p>
            <w:pPr>
              <w:spacing w:after="0" w:line="228" w:lineRule="auto"/>
            </w:pPr>
            <w:r/>
            <w:r>
              <w:rPr>
                <w:rFonts w:ascii="Arial" w:hAnsi="Arial"/>
                <w:b w:val="0"/>
                <w:sz w:val="15"/>
              </w:rPr>
              <w:t>Broken, missing or unauthorized links must be visible and assigned for resolution.</w:t>
            </w:r>
          </w:p>
        </w:tc>
      </w:tr>
    </w:tbl>
    <w:p/>
    <w:p>
      <w:pPr>
        <w:pStyle w:val="Heading1"/>
      </w:pPr>
      <w:r>
        <w:t>14. Integration, event, audit and security records</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211"/>
        <w:gridCol w:w="2211"/>
        <w:gridCol w:w="2211"/>
        <w:gridCol w:w="2211"/>
        <w:gridCol w:w="2211"/>
        <w:gridCol w:w="2211"/>
        <w:gridCol w:w="2211"/>
      </w:tblGrid>
      <w:tr>
        <w:trPr>
          <w:tblHeader w:val="true"/>
        </w:trPr>
        <w:tc>
          <w:tcPr>
            <w:tcW w:type="dxa" w:w="1729"/>
            <w:vAlign w:val="center"/>
            <w:tcMar>
              <w:top w:w="60" w:type="dxa"/>
              <w:start w:w="70" w:type="dxa"/>
              <w:bottom w:w="60" w:type="dxa"/>
              <w:end w:w="70" w:type="dxa"/>
            </w:tcMar>
            <w:shd w:fill="17365D"/>
          </w:tcPr>
          <w:p>
            <w:pPr>
              <w:spacing w:after="0" w:line="228" w:lineRule="auto"/>
            </w:pPr>
            <w:r/>
            <w:r>
              <w:rPr>
                <w:rFonts w:ascii="Arial" w:hAnsi="Arial"/>
                <w:b/>
                <w:color w:val="FFFFFF"/>
                <w:sz w:val="16"/>
              </w:rPr>
              <w:t>Record / data area</w:t>
            </w:r>
          </w:p>
        </w:tc>
        <w:tc>
          <w:tcPr>
            <w:tcW w:type="dxa" w:w="1899"/>
            <w:vAlign w:val="center"/>
            <w:tcMar>
              <w:top w:w="60" w:type="dxa"/>
              <w:start w:w="70" w:type="dxa"/>
              <w:bottom w:w="60" w:type="dxa"/>
              <w:end w:w="70" w:type="dxa"/>
            </w:tcMar>
            <w:shd w:fill="17365D"/>
          </w:tcPr>
          <w:p>
            <w:pPr>
              <w:spacing w:after="0" w:line="228" w:lineRule="auto"/>
            </w:pPr>
            <w:r/>
            <w:r>
              <w:rPr>
                <w:rFonts w:ascii="Arial" w:hAnsi="Arial"/>
                <w:b/>
                <w:color w:val="FFFFFF"/>
                <w:sz w:val="16"/>
              </w:rPr>
              <w:t>Authoritative system and module</w:t>
            </w:r>
          </w:p>
        </w:tc>
        <w:tc>
          <w:tcPr>
            <w:tcW w:type="dxa" w:w="1304"/>
            <w:vAlign w:val="top"/>
            <w:tcMar>
              <w:top w:w="60" w:type="dxa"/>
              <w:start w:w="70" w:type="dxa"/>
              <w:bottom w:w="60" w:type="dxa"/>
              <w:end w:w="70" w:type="dxa"/>
            </w:tcMar>
            <w:shd w:fill="17365D"/>
          </w:tcPr>
          <w:p>
            <w:pPr>
              <w:spacing w:after="0" w:line="228" w:lineRule="auto"/>
            </w:pPr>
            <w:r/>
            <w:r>
              <w:rPr>
                <w:rFonts w:ascii="Arial" w:hAnsi="Arial"/>
                <w:b/>
                <w:color w:val="FFFFFF"/>
                <w:sz w:val="15"/>
              </w:rPr>
              <w:t>Primary business owner</w:t>
              <w:br/>
              <w:t>(one accountable role)</w:t>
            </w:r>
          </w:p>
        </w:tc>
        <w:tc>
          <w:tcPr>
            <w:tcW w:type="dxa" w:w="1729"/>
            <w:vAlign w:val="top"/>
            <w:tcMar>
              <w:top w:w="60" w:type="dxa"/>
              <w:start w:w="70" w:type="dxa"/>
              <w:bottom w:w="60" w:type="dxa"/>
              <w:end w:w="70" w:type="dxa"/>
            </w:tcMar>
            <w:shd w:fill="17365D"/>
          </w:tcPr>
          <w:p>
            <w:pPr>
              <w:spacing w:after="0" w:line="228" w:lineRule="auto"/>
            </w:pPr>
            <w:r/>
            <w:r>
              <w:rPr>
                <w:rFonts w:ascii="Arial" w:hAnsi="Arial"/>
                <w:b/>
                <w:color w:val="FFFFFF"/>
                <w:sz w:val="15"/>
              </w:rPr>
              <w:t>Supporting / approval roles</w:t>
              <w:br/>
              <w:t>(not owners)</w:t>
            </w:r>
          </w:p>
        </w:tc>
        <w:tc>
          <w:tcPr>
            <w:tcW w:type="dxa" w:w="1389"/>
            <w:vAlign w:val="center"/>
            <w:tcMar>
              <w:top w:w="60" w:type="dxa"/>
              <w:start w:w="70" w:type="dxa"/>
              <w:bottom w:w="60" w:type="dxa"/>
              <w:end w:w="70" w:type="dxa"/>
            </w:tcMar>
            <w:shd w:fill="17365D"/>
          </w:tcPr>
          <w:p>
            <w:pPr>
              <w:spacing w:after="0" w:line="228" w:lineRule="auto"/>
            </w:pPr>
            <w:r/>
            <w:r>
              <w:rPr>
                <w:rFonts w:ascii="Arial" w:hAnsi="Arial"/>
                <w:b/>
                <w:color w:val="FFFFFF"/>
                <w:sz w:val="16"/>
              </w:rPr>
              <w:t>Main consumers</w:t>
            </w:r>
          </w:p>
        </w:tc>
        <w:tc>
          <w:tcPr>
            <w:tcW w:type="dxa" w:w="1729"/>
            <w:vAlign w:val="center"/>
            <w:tcMar>
              <w:top w:w="60" w:type="dxa"/>
              <w:start w:w="70" w:type="dxa"/>
              <w:bottom w:w="60" w:type="dxa"/>
              <w:end w:w="70" w:type="dxa"/>
            </w:tcMar>
            <w:shd w:fill="17365D"/>
          </w:tcPr>
          <w:p>
            <w:pPr>
              <w:spacing w:after="0" w:line="228" w:lineRule="auto"/>
            </w:pPr>
            <w:r/>
            <w:r>
              <w:rPr>
                <w:rFonts w:ascii="Arial" w:hAnsi="Arial"/>
                <w:b/>
                <w:color w:val="FFFFFF"/>
                <w:sz w:val="16"/>
              </w:rPr>
              <w:t>Primary source / evidence repository</w:t>
            </w:r>
          </w:p>
        </w:tc>
        <w:tc>
          <w:tcPr>
            <w:tcW w:type="dxa" w:w="3090"/>
            <w:vAlign w:val="center"/>
            <w:tcMar>
              <w:top w:w="60" w:type="dxa"/>
              <w:start w:w="70" w:type="dxa"/>
              <w:bottom w:w="60" w:type="dxa"/>
              <w:end w:w="70" w:type="dxa"/>
            </w:tcMar>
            <w:shd w:fill="17365D"/>
          </w:tcPr>
          <w:p>
            <w:pPr>
              <w:spacing w:after="0" w:line="228" w:lineRule="auto"/>
            </w:pPr>
            <w:r/>
            <w:r>
              <w:rPr>
                <w:rFonts w:ascii="Arial" w:hAnsi="Arial"/>
                <w:b/>
                <w:color w:val="FFFFFF"/>
                <w:sz w:val="16"/>
              </w:rPr>
              <w:t>Key controls and ownership rules</w:t>
            </w:r>
          </w:p>
        </w:tc>
      </w:tr>
      <w:tr>
        <w:trPr>
          <w:cantSplit/>
        </w:trPr>
        <w:tc>
          <w:tcPr>
            <w:tcW w:type="dxa" w:w="1729"/>
            <w:vAlign w:val="top"/>
            <w:tcMar>
              <w:top w:w="60" w:type="dxa"/>
              <w:start w:w="70" w:type="dxa"/>
              <w:bottom w:w="60" w:type="dxa"/>
              <w:end w:w="70" w:type="dxa"/>
            </w:tcMar>
          </w:tcPr>
          <w:p>
            <w:pPr>
              <w:spacing w:after="0" w:line="228" w:lineRule="auto"/>
            </w:pPr>
            <w:r/>
            <w:r>
              <w:rPr>
                <w:rFonts w:ascii="Arial" w:hAnsi="Arial"/>
                <w:b w:val="0"/>
                <w:sz w:val="15"/>
              </w:rPr>
              <w:t>API / data contract</w:t>
            </w:r>
          </w:p>
        </w:tc>
        <w:tc>
          <w:tcPr>
            <w:tcW w:type="dxa" w:w="1899"/>
            <w:vAlign w:val="top"/>
            <w:tcMar>
              <w:top w:w="60" w:type="dxa"/>
              <w:start w:w="70" w:type="dxa"/>
              <w:bottom w:w="60" w:type="dxa"/>
              <w:end w:w="70" w:type="dxa"/>
            </w:tcMar>
          </w:tcPr>
          <w:p>
            <w:pPr>
              <w:spacing w:after="0" w:line="228" w:lineRule="auto"/>
            </w:pPr>
            <w:r/>
            <w:r>
              <w:rPr>
                <w:rFonts w:ascii="Arial" w:hAnsi="Arial"/>
                <w:b w:val="0"/>
                <w:sz w:val="15"/>
              </w:rPr>
              <w:t>Integration Governance - Contract Catalogue</w:t>
            </w:r>
          </w:p>
        </w:tc>
        <w:tc>
          <w:tcPr>
            <w:tcW w:type="dxa" w:w="1304"/>
            <w:vAlign w:val="top"/>
            <w:tcMar>
              <w:top w:w="60" w:type="dxa"/>
              <w:start w:w="70" w:type="dxa"/>
              <w:bottom w:w="60" w:type="dxa"/>
              <w:end w:w="70" w:type="dxa"/>
            </w:tcMar>
          </w:tcPr>
          <w:p>
            <w:pPr>
              <w:spacing w:after="0" w:line="228" w:lineRule="auto"/>
            </w:pPr>
            <w:r/>
            <w:r>
              <w:rPr>
                <w:rFonts w:ascii="Arial" w:hAnsi="Arial"/>
                <w:b w:val="0"/>
                <w:sz w:val="15"/>
              </w:rPr>
              <w:t>IT - Architecture Owner</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The primary owner of each business process approves the business meaning of the contract.</w:t>
            </w:r>
          </w:p>
        </w:tc>
        <w:tc>
          <w:tcPr>
            <w:tcW w:type="dxa" w:w="1389"/>
            <w:vAlign w:val="top"/>
            <w:tcMar>
              <w:top w:w="60" w:type="dxa"/>
              <w:start w:w="70" w:type="dxa"/>
              <w:bottom w:w="60" w:type="dxa"/>
              <w:end w:w="70" w:type="dxa"/>
            </w:tcMar>
          </w:tcPr>
          <w:p>
            <w:pPr>
              <w:spacing w:after="0" w:line="228" w:lineRule="auto"/>
            </w:pPr>
            <w:r/>
            <w:r>
              <w:rPr>
                <w:rFonts w:ascii="Arial" w:hAnsi="Arial"/>
                <w:b w:val="0"/>
                <w:sz w:val="15"/>
              </w:rPr>
              <w:t>Modules, Plum and external systems</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Version-controlled technical documentation</w:t>
            </w:r>
          </w:p>
        </w:tc>
        <w:tc>
          <w:tcPr>
            <w:tcW w:type="dxa" w:w="3090"/>
            <w:vAlign w:val="top"/>
            <w:tcMar>
              <w:top w:w="60" w:type="dxa"/>
              <w:start w:w="70" w:type="dxa"/>
              <w:bottom w:w="60" w:type="dxa"/>
              <w:end w:w="70" w:type="dxa"/>
            </w:tcMar>
          </w:tcPr>
          <w:p>
            <w:pPr>
              <w:spacing w:after="0" w:line="228" w:lineRule="auto"/>
            </w:pPr>
            <w:r/>
            <w:r>
              <w:rPr>
                <w:rFonts w:ascii="Arial" w:hAnsi="Arial"/>
                <w:b w:val="0"/>
                <w:sz w:val="15"/>
              </w:rPr>
              <w:t>Versioned schemas, ownership, error model, idempotency, security and compatibility rules.</w:t>
            </w:r>
          </w:p>
        </w:tc>
      </w:tr>
      <w:tr>
        <w:trPr>
          <w:cantSplit/>
        </w:trPr>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Business event catalogue</w:t>
            </w:r>
          </w:p>
        </w:tc>
        <w:tc>
          <w:tcPr>
            <w:tcW w:type="dxa" w:w="1899"/>
            <w:vAlign w:val="top"/>
            <w:tcMar>
              <w:top w:w="60" w:type="dxa"/>
              <w:start w:w="70" w:type="dxa"/>
              <w:bottom w:w="60" w:type="dxa"/>
              <w:end w:w="70" w:type="dxa"/>
            </w:tcMar>
            <w:shd w:fill="F4F8FB"/>
          </w:tcPr>
          <w:p>
            <w:pPr>
              <w:spacing w:after="0" w:line="228" w:lineRule="auto"/>
            </w:pPr>
            <w:r/>
            <w:r>
              <w:rPr>
                <w:rFonts w:ascii="Arial" w:hAnsi="Arial"/>
                <w:b w:val="0"/>
                <w:sz w:val="15"/>
              </w:rPr>
              <w:t>Integration Governance - Event Catalogue</w:t>
            </w:r>
          </w:p>
        </w:tc>
        <w:tc>
          <w:tcPr>
            <w:tcW w:type="dxa" w:w="1304"/>
            <w:vAlign w:val="top"/>
            <w:tcMar>
              <w:top w:w="60" w:type="dxa"/>
              <w:start w:w="70" w:type="dxa"/>
              <w:bottom w:w="60" w:type="dxa"/>
              <w:end w:w="70" w:type="dxa"/>
            </w:tcMar>
            <w:shd w:fill="F4F8FB"/>
          </w:tcPr>
          <w:p>
            <w:pPr>
              <w:spacing w:after="0" w:line="228" w:lineRule="auto"/>
            </w:pPr>
            <w:r/>
            <w:r>
              <w:rPr>
                <w:rFonts w:ascii="Arial" w:hAnsi="Arial"/>
                <w:b w:val="0"/>
                <w:sz w:val="15"/>
              </w:rPr>
              <w:t>IT - Architecture Owner</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The primary owner of the producing business process approves event meaning and required business context.</w:t>
            </w:r>
          </w:p>
        </w:tc>
        <w:tc>
          <w:tcPr>
            <w:tcW w:type="dxa" w:w="1389"/>
            <w:vAlign w:val="top"/>
            <w:tcMar>
              <w:top w:w="60" w:type="dxa"/>
              <w:start w:w="70" w:type="dxa"/>
              <w:bottom w:w="60" w:type="dxa"/>
              <w:end w:w="70" w:type="dxa"/>
            </w:tcMar>
            <w:shd w:fill="F4F8FB"/>
          </w:tcPr>
          <w:p>
            <w:pPr>
              <w:spacing w:after="0" w:line="228" w:lineRule="auto"/>
            </w:pPr>
            <w:r/>
            <w:r>
              <w:rPr>
                <w:rFonts w:ascii="Arial" w:hAnsi="Arial"/>
                <w:b w:val="0"/>
                <w:sz w:val="15"/>
              </w:rPr>
              <w:t>Implementation teams, Audit, Integrations</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Domain contracts</w:t>
            </w:r>
          </w:p>
        </w:tc>
        <w:tc>
          <w:tcPr>
            <w:tcW w:type="dxa" w:w="3090"/>
            <w:vAlign w:val="top"/>
            <w:tcMar>
              <w:top w:w="60" w:type="dxa"/>
              <w:start w:w="70" w:type="dxa"/>
              <w:bottom w:w="60" w:type="dxa"/>
              <w:end w:w="70" w:type="dxa"/>
            </w:tcMar>
            <w:shd w:fill="F4F8FB"/>
          </w:tcPr>
          <w:p>
            <w:pPr>
              <w:spacing w:after="0" w:line="228" w:lineRule="auto"/>
            </w:pPr>
            <w:r/>
            <w:r>
              <w:rPr>
                <w:rFonts w:ascii="Arial" w:hAnsi="Arial"/>
                <w:b w:val="0"/>
                <w:sz w:val="15"/>
              </w:rPr>
              <w:t>Define event name, producer, owner, payload, version, correlation and audit expectations.</w:t>
            </w:r>
          </w:p>
        </w:tc>
      </w:tr>
      <w:tr>
        <w:trPr>
          <w:cantSplit/>
        </w:trPr>
        <w:tc>
          <w:tcPr>
            <w:tcW w:type="dxa" w:w="1729"/>
            <w:vAlign w:val="top"/>
            <w:tcMar>
              <w:top w:w="60" w:type="dxa"/>
              <w:start w:w="70" w:type="dxa"/>
              <w:bottom w:w="60" w:type="dxa"/>
              <w:end w:w="70" w:type="dxa"/>
            </w:tcMar>
          </w:tcPr>
          <w:p>
            <w:pPr>
              <w:spacing w:after="0" w:line="228" w:lineRule="auto"/>
            </w:pPr>
            <w:r/>
            <w:r>
              <w:rPr>
                <w:rFonts w:ascii="Arial" w:hAnsi="Arial"/>
                <w:b w:val="0"/>
                <w:sz w:val="15"/>
              </w:rPr>
              <w:t>Business event instance</w:t>
            </w:r>
          </w:p>
        </w:tc>
        <w:tc>
          <w:tcPr>
            <w:tcW w:type="dxa" w:w="1899"/>
            <w:vAlign w:val="top"/>
            <w:tcMar>
              <w:top w:w="60" w:type="dxa"/>
              <w:start w:w="70" w:type="dxa"/>
              <w:bottom w:w="60" w:type="dxa"/>
              <w:end w:w="70" w:type="dxa"/>
            </w:tcMar>
          </w:tcPr>
          <w:p>
            <w:pPr>
              <w:spacing w:after="0" w:line="228" w:lineRule="auto"/>
            </w:pPr>
            <w:r/>
            <w:r>
              <w:rPr>
                <w:rFonts w:ascii="Arial" w:hAnsi="Arial"/>
                <w:b w:val="0"/>
                <w:sz w:val="15"/>
              </w:rPr>
              <w:t>Producing module - Event Store</w:t>
            </w:r>
          </w:p>
        </w:tc>
        <w:tc>
          <w:tcPr>
            <w:tcW w:type="dxa" w:w="1304"/>
            <w:vAlign w:val="top"/>
            <w:tcMar>
              <w:top w:w="60" w:type="dxa"/>
              <w:start w:w="70" w:type="dxa"/>
              <w:bottom w:w="60" w:type="dxa"/>
              <w:end w:w="70" w:type="dxa"/>
            </w:tcMar>
          </w:tcPr>
          <w:p>
            <w:pPr>
              <w:spacing w:after="0" w:line="228" w:lineRule="auto"/>
            </w:pPr>
            <w:r/>
            <w:r>
              <w:rPr>
                <w:rFonts w:ascii="Arial" w:hAnsi="Arial"/>
                <w:b w:val="0"/>
                <w:sz w:val="15"/>
              </w:rPr>
              <w:t>Primary owner of the producing business record</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IT Administration operates the event platform and retention controls.</w:t>
            </w:r>
          </w:p>
        </w:tc>
        <w:tc>
          <w:tcPr>
            <w:tcW w:type="dxa" w:w="1389"/>
            <w:vAlign w:val="top"/>
            <w:tcMar>
              <w:top w:w="60" w:type="dxa"/>
              <w:start w:w="70" w:type="dxa"/>
              <w:bottom w:w="60" w:type="dxa"/>
              <w:end w:w="70" w:type="dxa"/>
            </w:tcMar>
          </w:tcPr>
          <w:p>
            <w:pPr>
              <w:spacing w:after="0" w:line="228" w:lineRule="auto"/>
            </w:pPr>
            <w:r/>
            <w:r>
              <w:rPr>
                <w:rFonts w:ascii="Arial" w:hAnsi="Arial"/>
                <w:b w:val="0"/>
                <w:sz w:val="15"/>
              </w:rPr>
              <w:t>Audit, Integrations, Reporting</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Successful business mutation</w:t>
            </w:r>
          </w:p>
        </w:tc>
        <w:tc>
          <w:tcPr>
            <w:tcW w:type="dxa" w:w="3090"/>
            <w:vAlign w:val="top"/>
            <w:tcMar>
              <w:top w:w="60" w:type="dxa"/>
              <w:start w:w="70" w:type="dxa"/>
              <w:bottom w:w="60" w:type="dxa"/>
              <w:end w:w="70" w:type="dxa"/>
            </w:tcMar>
          </w:tcPr>
          <w:p>
            <w:pPr>
              <w:spacing w:after="0" w:line="228" w:lineRule="auto"/>
            </w:pPr>
            <w:r/>
            <w:r>
              <w:rPr>
                <w:rFonts w:ascii="Arial" w:hAnsi="Arial"/>
                <w:b w:val="0"/>
                <w:sz w:val="15"/>
              </w:rPr>
              <w:t>Record only meaningful committed actions; include actor, time, record, correlation and relevant before/after or decision context.</w:t>
            </w:r>
          </w:p>
        </w:tc>
      </w:tr>
      <w:tr>
        <w:trPr>
          <w:cantSplit/>
        </w:trPr>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Audit log</w:t>
            </w:r>
          </w:p>
        </w:tc>
        <w:tc>
          <w:tcPr>
            <w:tcW w:type="dxa" w:w="1899"/>
            <w:vAlign w:val="top"/>
            <w:tcMar>
              <w:top w:w="60" w:type="dxa"/>
              <w:start w:w="70" w:type="dxa"/>
              <w:bottom w:w="60" w:type="dxa"/>
              <w:end w:w="70" w:type="dxa"/>
            </w:tcMar>
            <w:shd w:fill="F4F8FB"/>
          </w:tcPr>
          <w:p>
            <w:pPr>
              <w:spacing w:after="0" w:line="228" w:lineRule="auto"/>
            </w:pPr>
            <w:r/>
            <w:r>
              <w:rPr>
                <w:rFonts w:ascii="Arial" w:hAnsi="Arial"/>
                <w:b w:val="0"/>
                <w:sz w:val="15"/>
              </w:rPr>
              <w:t>Central Audit Log</w:t>
            </w:r>
          </w:p>
        </w:tc>
        <w:tc>
          <w:tcPr>
            <w:tcW w:type="dxa" w:w="1304"/>
            <w:vAlign w:val="top"/>
            <w:tcMar>
              <w:top w:w="60" w:type="dxa"/>
              <w:start w:w="70" w:type="dxa"/>
              <w:bottom w:w="60" w:type="dxa"/>
              <w:end w:w="70" w:type="dxa"/>
            </w:tcMar>
            <w:shd w:fill="F4F8FB"/>
          </w:tcPr>
          <w:p>
            <w:pPr>
              <w:spacing w:after="0" w:line="228" w:lineRule="auto"/>
            </w:pPr>
            <w:r/>
            <w:r>
              <w:rPr>
                <w:rFonts w:ascii="Arial" w:hAnsi="Arial"/>
                <w:b w:val="0"/>
                <w:sz w:val="15"/>
              </w:rPr>
              <w:t>IT Administration - Audit Platform Owner</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The relevant business owner defines which changes require audit. Internal Audit reviews the control design.</w:t>
            </w:r>
          </w:p>
        </w:tc>
        <w:tc>
          <w:tcPr>
            <w:tcW w:type="dxa" w:w="1389"/>
            <w:vAlign w:val="top"/>
            <w:tcMar>
              <w:top w:w="60" w:type="dxa"/>
              <w:start w:w="70" w:type="dxa"/>
              <w:bottom w:w="60" w:type="dxa"/>
              <w:end w:w="70" w:type="dxa"/>
            </w:tcMar>
            <w:shd w:fill="F4F8FB"/>
          </w:tcPr>
          <w:p>
            <w:pPr>
              <w:spacing w:after="0" w:line="228" w:lineRule="auto"/>
            </w:pPr>
            <w:r/>
            <w:r>
              <w:rPr>
                <w:rFonts w:ascii="Arial" w:hAnsi="Arial"/>
                <w:b w:val="0"/>
                <w:sz w:val="15"/>
              </w:rPr>
              <w:t>Security, Compliance, Support</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Application events and controlled field changes</w:t>
            </w:r>
          </w:p>
        </w:tc>
        <w:tc>
          <w:tcPr>
            <w:tcW w:type="dxa" w:w="3090"/>
            <w:vAlign w:val="top"/>
            <w:tcMar>
              <w:top w:w="60" w:type="dxa"/>
              <w:start w:w="70" w:type="dxa"/>
              <w:bottom w:w="60" w:type="dxa"/>
              <w:end w:w="70" w:type="dxa"/>
            </w:tcMar>
            <w:shd w:fill="F4F8FB"/>
          </w:tcPr>
          <w:p>
            <w:pPr>
              <w:spacing w:after="0" w:line="228" w:lineRule="auto"/>
            </w:pPr>
            <w:r/>
            <w:r>
              <w:rPr>
                <w:rFonts w:ascii="Arial" w:hAnsi="Arial"/>
                <w:b w:val="0"/>
                <w:sz w:val="15"/>
              </w:rPr>
              <w:t>Searchable, tamper-evident where required, with before/after values for sensitive changes.</w:t>
            </w:r>
          </w:p>
        </w:tc>
      </w:tr>
      <w:tr>
        <w:trPr>
          <w:cantSplit/>
        </w:trPr>
        <w:tc>
          <w:tcPr>
            <w:tcW w:type="dxa" w:w="1729"/>
            <w:vAlign w:val="top"/>
            <w:tcMar>
              <w:top w:w="60" w:type="dxa"/>
              <w:start w:w="70" w:type="dxa"/>
              <w:bottom w:w="60" w:type="dxa"/>
              <w:end w:w="70" w:type="dxa"/>
            </w:tcMar>
          </w:tcPr>
          <w:p>
            <w:pPr>
              <w:spacing w:after="0" w:line="228" w:lineRule="auto"/>
            </w:pPr>
            <w:r/>
            <w:r>
              <w:rPr>
                <w:rFonts w:ascii="Arial" w:hAnsi="Arial"/>
                <w:b w:val="0"/>
                <w:sz w:val="15"/>
              </w:rPr>
              <w:t>Integration message</w:t>
            </w:r>
          </w:p>
        </w:tc>
        <w:tc>
          <w:tcPr>
            <w:tcW w:type="dxa" w:w="1899"/>
            <w:vAlign w:val="top"/>
            <w:tcMar>
              <w:top w:w="60" w:type="dxa"/>
              <w:start w:w="70" w:type="dxa"/>
              <w:bottom w:w="60" w:type="dxa"/>
              <w:end w:w="70" w:type="dxa"/>
            </w:tcMar>
          </w:tcPr>
          <w:p>
            <w:pPr>
              <w:spacing w:after="0" w:line="228" w:lineRule="auto"/>
            </w:pPr>
            <w:r/>
            <w:r>
              <w:rPr>
                <w:rFonts w:ascii="Arial" w:hAnsi="Arial"/>
                <w:b w:val="0"/>
                <w:sz w:val="15"/>
              </w:rPr>
              <w:t>Integration Monitoring</w:t>
            </w:r>
          </w:p>
        </w:tc>
        <w:tc>
          <w:tcPr>
            <w:tcW w:type="dxa" w:w="1304"/>
            <w:vAlign w:val="top"/>
            <w:tcMar>
              <w:top w:w="60" w:type="dxa"/>
              <w:start w:w="70" w:type="dxa"/>
              <w:bottom w:w="60" w:type="dxa"/>
              <w:end w:w="70" w:type="dxa"/>
            </w:tcMar>
          </w:tcPr>
          <w:p>
            <w:pPr>
              <w:spacing w:after="0" w:line="228" w:lineRule="auto"/>
            </w:pPr>
            <w:r/>
            <w:r>
              <w:rPr>
                <w:rFonts w:ascii="Arial" w:hAnsi="Arial"/>
                <w:b w:val="0"/>
                <w:sz w:val="15"/>
              </w:rPr>
              <w:t>IT - Integration System Owner</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The relevant business process owner is accountable for resolving the underlying business failure.</w:t>
            </w:r>
          </w:p>
        </w:tc>
        <w:tc>
          <w:tcPr>
            <w:tcW w:type="dxa" w:w="1389"/>
            <w:vAlign w:val="top"/>
            <w:tcMar>
              <w:top w:w="60" w:type="dxa"/>
              <w:start w:w="70" w:type="dxa"/>
              <w:bottom w:w="60" w:type="dxa"/>
              <w:end w:w="70" w:type="dxa"/>
            </w:tcMar>
          </w:tcPr>
          <w:p>
            <w:pPr>
              <w:spacing w:after="0" w:line="228" w:lineRule="auto"/>
            </w:pPr>
            <w:r/>
            <w:r>
              <w:rPr>
                <w:rFonts w:ascii="Arial" w:hAnsi="Arial"/>
                <w:b w:val="0"/>
                <w:sz w:val="15"/>
              </w:rPr>
              <w:t>Audit, Support</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API/event exchange</w:t>
            </w:r>
          </w:p>
        </w:tc>
        <w:tc>
          <w:tcPr>
            <w:tcW w:type="dxa" w:w="3090"/>
            <w:vAlign w:val="top"/>
            <w:tcMar>
              <w:top w:w="60" w:type="dxa"/>
              <w:start w:w="70" w:type="dxa"/>
              <w:bottom w:w="60" w:type="dxa"/>
              <w:end w:w="70" w:type="dxa"/>
            </w:tcMar>
          </w:tcPr>
          <w:p>
            <w:pPr>
              <w:spacing w:after="0" w:line="228" w:lineRule="auto"/>
            </w:pPr>
            <w:r/>
            <w:r>
              <w:rPr>
                <w:rFonts w:ascii="Arial" w:hAnsi="Arial"/>
                <w:b w:val="0"/>
                <w:sz w:val="15"/>
              </w:rPr>
              <w:t>Correlation ID, request/response reference, status, retries, error, owner and resolution.</w:t>
            </w:r>
          </w:p>
        </w:tc>
      </w:tr>
      <w:tr>
        <w:trPr>
          <w:cantSplit/>
        </w:trPr>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Finance, GST or bank response</w:t>
            </w:r>
          </w:p>
        </w:tc>
        <w:tc>
          <w:tcPr>
            <w:tcW w:type="dxa" w:w="1899"/>
            <w:vAlign w:val="top"/>
            <w:tcMar>
              <w:top w:w="60" w:type="dxa"/>
              <w:start w:w="70" w:type="dxa"/>
              <w:bottom w:w="60" w:type="dxa"/>
              <w:end w:w="70" w:type="dxa"/>
            </w:tcMar>
            <w:shd w:fill="F4F8FB"/>
          </w:tcPr>
          <w:p>
            <w:pPr>
              <w:spacing w:after="0" w:line="228" w:lineRule="auto"/>
            </w:pPr>
            <w:r/>
            <w:r>
              <w:rPr>
                <w:rFonts w:ascii="Arial" w:hAnsi="Arial"/>
                <w:b w:val="0"/>
                <w:sz w:val="15"/>
              </w:rPr>
              <w:t>Plum Finance - Integration Records</w:t>
            </w:r>
          </w:p>
        </w:tc>
        <w:tc>
          <w:tcPr>
            <w:tcW w:type="dxa" w:w="1304"/>
            <w:vAlign w:val="top"/>
            <w:tcMar>
              <w:top w:w="60" w:type="dxa"/>
              <w:start w:w="70" w:type="dxa"/>
              <w:bottom w:w="60" w:type="dxa"/>
              <w:end w:w="70" w:type="dxa"/>
            </w:tcMar>
            <w:shd w:fill="F4F8FB"/>
          </w:tcPr>
          <w:p>
            <w:pPr>
              <w:spacing w:after="0" w:line="228" w:lineRule="auto"/>
            </w:pPr>
            <w:r/>
            <w:r>
              <w:rPr>
                <w:rFonts w:ascii="Arial" w:hAnsi="Arial"/>
                <w:b w:val="0"/>
                <w:sz w:val="15"/>
              </w:rPr>
              <w:t>Finance - Accounts</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IT - Integration Support resolves technical failures. Finance decides business acceptance and reconciliation.</w:t>
            </w:r>
          </w:p>
        </w:tc>
        <w:tc>
          <w:tcPr>
            <w:tcW w:type="dxa" w:w="1389"/>
            <w:vAlign w:val="top"/>
            <w:tcMar>
              <w:top w:w="60" w:type="dxa"/>
              <w:start w:w="70" w:type="dxa"/>
              <w:bottom w:w="60" w:type="dxa"/>
              <w:end w:w="70" w:type="dxa"/>
            </w:tcMar>
            <w:shd w:fill="F4F8FB"/>
          </w:tcPr>
          <w:p>
            <w:pPr>
              <w:spacing w:after="0" w:line="228" w:lineRule="auto"/>
            </w:pPr>
            <w:r/>
            <w:r>
              <w:rPr>
                <w:rFonts w:ascii="Arial" w:hAnsi="Arial"/>
                <w:b w:val="0"/>
                <w:sz w:val="15"/>
              </w:rPr>
              <w:t>Invoice, AR, Audit</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Statutory, bank or reconciliation service</w:t>
            </w:r>
          </w:p>
        </w:tc>
        <w:tc>
          <w:tcPr>
            <w:tcW w:type="dxa" w:w="3090"/>
            <w:vAlign w:val="top"/>
            <w:tcMar>
              <w:top w:w="60" w:type="dxa"/>
              <w:start w:w="70" w:type="dxa"/>
              <w:bottom w:w="60" w:type="dxa"/>
              <w:end w:w="70" w:type="dxa"/>
            </w:tcMar>
            <w:shd w:fill="F4F8FB"/>
          </w:tcPr>
          <w:p>
            <w:pPr>
              <w:spacing w:after="0" w:line="228" w:lineRule="auto"/>
            </w:pPr>
            <w:r/>
            <w:r>
              <w:rPr>
                <w:rFonts w:ascii="Arial" w:hAnsi="Arial"/>
                <w:b w:val="0"/>
                <w:sz w:val="15"/>
              </w:rPr>
              <w:t>Preserve original response, status, reference, timestamp and reconciliation outcome.</w:t>
            </w:r>
          </w:p>
        </w:tc>
      </w:tr>
      <w:tr>
        <w:trPr>
          <w:cantSplit/>
        </w:trPr>
        <w:tc>
          <w:tcPr>
            <w:tcW w:type="dxa" w:w="1729"/>
            <w:vAlign w:val="top"/>
            <w:tcMar>
              <w:top w:w="60" w:type="dxa"/>
              <w:start w:w="70" w:type="dxa"/>
              <w:bottom w:w="60" w:type="dxa"/>
              <w:end w:w="70" w:type="dxa"/>
            </w:tcMar>
          </w:tcPr>
          <w:p>
            <w:pPr>
              <w:spacing w:after="0" w:line="228" w:lineRule="auto"/>
            </w:pPr>
            <w:r/>
            <w:r>
              <w:rPr>
                <w:rFonts w:ascii="Arial" w:hAnsi="Arial"/>
                <w:b w:val="0"/>
                <w:sz w:val="15"/>
              </w:rPr>
              <w:t>GPS, HMR or IoT raw data</w:t>
            </w:r>
          </w:p>
        </w:tc>
        <w:tc>
          <w:tcPr>
            <w:tcW w:type="dxa" w:w="1899"/>
            <w:vAlign w:val="top"/>
            <w:tcMar>
              <w:top w:w="60" w:type="dxa"/>
              <w:start w:w="70" w:type="dxa"/>
              <w:bottom w:w="60" w:type="dxa"/>
              <w:end w:w="70" w:type="dxa"/>
            </w:tcMar>
          </w:tcPr>
          <w:p>
            <w:pPr>
              <w:spacing w:after="0" w:line="228" w:lineRule="auto"/>
            </w:pPr>
            <w:r/>
            <w:r>
              <w:rPr>
                <w:rFonts w:ascii="Arial" w:hAnsi="Arial"/>
                <w:b w:val="0"/>
                <w:sz w:val="15"/>
              </w:rPr>
              <w:t>Telematics or IoT Source System</w:t>
            </w:r>
          </w:p>
        </w:tc>
        <w:tc>
          <w:tcPr>
            <w:tcW w:type="dxa" w:w="1304"/>
            <w:vAlign w:val="top"/>
            <w:tcMar>
              <w:top w:w="60" w:type="dxa"/>
              <w:start w:w="70" w:type="dxa"/>
              <w:bottom w:w="60" w:type="dxa"/>
              <w:end w:w="70" w:type="dxa"/>
            </w:tcMar>
          </w:tcPr>
          <w:p>
            <w:pPr>
              <w:spacing w:after="0" w:line="228" w:lineRule="auto"/>
            </w:pPr>
            <w:r/>
            <w:r>
              <w:rPr>
                <w:rFonts w:ascii="Arial" w:hAnsi="Arial"/>
                <w:b w:val="0"/>
                <w:sz w:val="15"/>
              </w:rPr>
              <w:t>Operations - Fleet</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IT - Integration Support operates the connector. Billing and Maintenance consume only approved or reconciled values.</w:t>
            </w:r>
          </w:p>
        </w:tc>
        <w:tc>
          <w:tcPr>
            <w:tcW w:type="dxa" w:w="1389"/>
            <w:vAlign w:val="top"/>
            <w:tcMar>
              <w:top w:w="60" w:type="dxa"/>
              <w:start w:w="70" w:type="dxa"/>
              <w:bottom w:w="60" w:type="dxa"/>
              <w:end w:w="70" w:type="dxa"/>
            </w:tcMar>
          </w:tcPr>
          <w:p>
            <w:pPr>
              <w:spacing w:after="0" w:line="228" w:lineRule="auto"/>
            </w:pPr>
            <w:r/>
            <w:r>
              <w:rPr>
                <w:rFonts w:ascii="Arial" w:hAnsi="Arial"/>
                <w:b w:val="0"/>
                <w:sz w:val="15"/>
              </w:rPr>
              <w:t>Log Sheet, Maintenance, Billing</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Device or provider feed</w:t>
            </w:r>
          </w:p>
        </w:tc>
        <w:tc>
          <w:tcPr>
            <w:tcW w:type="dxa" w:w="3090"/>
            <w:vAlign w:val="top"/>
            <w:tcMar>
              <w:top w:w="60" w:type="dxa"/>
              <w:start w:w="70" w:type="dxa"/>
              <w:bottom w:w="60" w:type="dxa"/>
              <w:end w:w="70" w:type="dxa"/>
            </w:tcMar>
          </w:tcPr>
          <w:p>
            <w:pPr>
              <w:spacing w:after="0" w:line="228" w:lineRule="auto"/>
            </w:pPr>
            <w:r/>
            <w:r>
              <w:rPr>
                <w:rFonts w:ascii="Arial" w:hAnsi="Arial"/>
                <w:b w:val="0"/>
                <w:sz w:val="15"/>
              </w:rPr>
              <w:t>Raw source is not automatically the billable value; approved/reconciled ERP value must retain source reference.</w:t>
            </w:r>
          </w:p>
        </w:tc>
      </w:tr>
      <w:tr>
        <w:trPr>
          <w:cantSplit/>
        </w:trPr>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Transportation handoff</w:t>
            </w:r>
          </w:p>
        </w:tc>
        <w:tc>
          <w:tcPr>
            <w:tcW w:type="dxa" w:w="1899"/>
            <w:vAlign w:val="top"/>
            <w:tcMar>
              <w:top w:w="60" w:type="dxa"/>
              <w:start w:w="70" w:type="dxa"/>
              <w:bottom w:w="60" w:type="dxa"/>
              <w:end w:w="70" w:type="dxa"/>
            </w:tcMar>
            <w:shd w:fill="F4F8FB"/>
          </w:tcPr>
          <w:p>
            <w:pPr>
              <w:spacing w:after="0" w:line="228" w:lineRule="auto"/>
            </w:pPr>
            <w:r/>
            <w:r>
              <w:rPr>
                <w:rFonts w:ascii="Arial" w:hAnsi="Arial"/>
                <w:b w:val="0"/>
                <w:sz w:val="15"/>
              </w:rPr>
              <w:t>Integration Layer - Transportation Contract</w:t>
            </w:r>
          </w:p>
        </w:tc>
        <w:tc>
          <w:tcPr>
            <w:tcW w:type="dxa" w:w="1304"/>
            <w:vAlign w:val="top"/>
            <w:tcMar>
              <w:top w:w="60" w:type="dxa"/>
              <w:start w:w="70" w:type="dxa"/>
              <w:bottom w:w="60" w:type="dxa"/>
              <w:end w:w="70" w:type="dxa"/>
            </w:tcMar>
            <w:shd w:fill="F4F8FB"/>
          </w:tcPr>
          <w:p>
            <w:pPr>
              <w:spacing w:after="0" w:line="228" w:lineRule="auto"/>
            </w:pPr>
            <w:r/>
            <w:r>
              <w:rPr>
                <w:rFonts w:ascii="Arial" w:hAnsi="Arial"/>
                <w:b w:val="0"/>
                <w:sz w:val="15"/>
              </w:rPr>
              <w:t>Operations - Transportation Process Owner</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IT - Architecture Owner governs the contract. Hiring Operations consumes the handoff for mobilisation/demobilisation.</w:t>
            </w:r>
          </w:p>
        </w:tc>
        <w:tc>
          <w:tcPr>
            <w:tcW w:type="dxa" w:w="1389"/>
            <w:vAlign w:val="top"/>
            <w:tcMar>
              <w:top w:w="60" w:type="dxa"/>
              <w:start w:w="70" w:type="dxa"/>
              <w:bottom w:w="60" w:type="dxa"/>
              <w:end w:w="70" w:type="dxa"/>
            </w:tcMar>
            <w:shd w:fill="F4F8FB"/>
          </w:tcPr>
          <w:p>
            <w:pPr>
              <w:spacing w:after="0" w:line="228" w:lineRule="auto"/>
            </w:pPr>
            <w:r/>
            <w:r>
              <w:rPr>
                <w:rFonts w:ascii="Arial" w:hAnsi="Arial"/>
                <w:b w:val="0"/>
                <w:sz w:val="15"/>
              </w:rPr>
              <w:t>Mobilisation, Demobilisation, Reporting</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Legacy Transportation system</w:t>
            </w:r>
          </w:p>
        </w:tc>
        <w:tc>
          <w:tcPr>
            <w:tcW w:type="dxa" w:w="3090"/>
            <w:vAlign w:val="top"/>
            <w:tcMar>
              <w:top w:w="60" w:type="dxa"/>
              <w:start w:w="70" w:type="dxa"/>
              <w:bottom w:w="60" w:type="dxa"/>
              <w:end w:w="70" w:type="dxa"/>
            </w:tcMar>
            <w:shd w:fill="F4F8FB"/>
          </w:tcPr>
          <w:p>
            <w:pPr>
              <w:spacing w:after="0" w:line="228" w:lineRule="auto"/>
            </w:pPr>
            <w:r/>
            <w:r>
              <w:rPr>
                <w:rFonts w:ascii="Arial" w:hAnsi="Arial"/>
                <w:b w:val="0"/>
                <w:sz w:val="15"/>
              </w:rPr>
              <w:t>Use defined wrappers/contracts so legacy implementation does not dictate CRM/Hiring ownership.</w:t>
            </w:r>
          </w:p>
        </w:tc>
      </w:tr>
      <w:tr>
        <w:trPr>
          <w:cantSplit/>
        </w:trPr>
        <w:tc>
          <w:tcPr>
            <w:tcW w:type="dxa" w:w="1729"/>
            <w:vAlign w:val="top"/>
            <w:tcMar>
              <w:top w:w="60" w:type="dxa"/>
              <w:start w:w="70" w:type="dxa"/>
              <w:bottom w:w="60" w:type="dxa"/>
              <w:end w:w="70" w:type="dxa"/>
            </w:tcMar>
          </w:tcPr>
          <w:p>
            <w:pPr>
              <w:spacing w:after="0" w:line="228" w:lineRule="auto"/>
            </w:pPr>
            <w:r/>
            <w:r>
              <w:rPr>
                <w:rFonts w:ascii="Arial" w:hAnsi="Arial"/>
                <w:b w:val="0"/>
                <w:sz w:val="15"/>
              </w:rPr>
              <w:t>Messaging record</w:t>
            </w:r>
          </w:p>
        </w:tc>
        <w:tc>
          <w:tcPr>
            <w:tcW w:type="dxa" w:w="1899"/>
            <w:vAlign w:val="top"/>
            <w:tcMar>
              <w:top w:w="60" w:type="dxa"/>
              <w:start w:w="70" w:type="dxa"/>
              <w:bottom w:w="60" w:type="dxa"/>
              <w:end w:w="70" w:type="dxa"/>
            </w:tcMar>
          </w:tcPr>
          <w:p>
            <w:pPr>
              <w:spacing w:after="0" w:line="228" w:lineRule="auto"/>
            </w:pPr>
            <w:r/>
            <w:r>
              <w:rPr>
                <w:rFonts w:ascii="Arial" w:hAnsi="Arial"/>
                <w:b w:val="0"/>
                <w:sz w:val="15"/>
              </w:rPr>
              <w:t>Messaging Integration and linked CRM/Work Order Activity</w:t>
            </w:r>
          </w:p>
        </w:tc>
        <w:tc>
          <w:tcPr>
            <w:tcW w:type="dxa" w:w="1304"/>
            <w:vAlign w:val="top"/>
            <w:tcMar>
              <w:top w:w="60" w:type="dxa"/>
              <w:start w:w="70" w:type="dxa"/>
              <w:bottom w:w="60" w:type="dxa"/>
              <w:end w:w="70" w:type="dxa"/>
            </w:tcMar>
          </w:tcPr>
          <w:p>
            <w:pPr>
              <w:spacing w:after="0" w:line="228" w:lineRule="auto"/>
            </w:pPr>
            <w:r/>
            <w:r>
              <w:rPr>
                <w:rFonts w:ascii="Arial" w:hAnsi="Arial"/>
                <w:b w:val="0"/>
                <w:sz w:val="15"/>
              </w:rPr>
              <w:t>Primary owner of the linked business process</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IT - Messaging System Owner operates the connector and retention controls.</w:t>
            </w:r>
          </w:p>
        </w:tc>
        <w:tc>
          <w:tcPr>
            <w:tcW w:type="dxa" w:w="1389"/>
            <w:vAlign w:val="top"/>
            <w:tcMar>
              <w:top w:w="60" w:type="dxa"/>
              <w:start w:w="70" w:type="dxa"/>
              <w:bottom w:w="60" w:type="dxa"/>
              <w:end w:w="70" w:type="dxa"/>
            </w:tcMar>
          </w:tcPr>
          <w:p>
            <w:pPr>
              <w:spacing w:after="0" w:line="228" w:lineRule="auto"/>
            </w:pPr>
            <w:r/>
            <w:r>
              <w:rPr>
                <w:rFonts w:ascii="Arial" w:hAnsi="Arial"/>
                <w:b w:val="0"/>
                <w:sz w:val="15"/>
              </w:rPr>
              <w:t>CRM, Work Order, Audit</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WhatsApp, email, SMS or Teams</w:t>
            </w:r>
          </w:p>
        </w:tc>
        <w:tc>
          <w:tcPr>
            <w:tcW w:type="dxa" w:w="3090"/>
            <w:vAlign w:val="top"/>
            <w:tcMar>
              <w:top w:w="60" w:type="dxa"/>
              <w:start w:w="70" w:type="dxa"/>
              <w:bottom w:w="60" w:type="dxa"/>
              <w:end w:w="70" w:type="dxa"/>
            </w:tcMar>
          </w:tcPr>
          <w:p>
            <w:pPr>
              <w:spacing w:after="0" w:line="228" w:lineRule="auto"/>
            </w:pPr>
            <w:r/>
            <w:r>
              <w:rPr>
                <w:rFonts w:ascii="Arial" w:hAnsi="Arial"/>
                <w:b w:val="0"/>
                <w:sz w:val="15"/>
              </w:rPr>
              <w:t>Important communication should link to the business record where enabled and retain sender, recipient, date and reference.</w:t>
            </w:r>
          </w:p>
        </w:tc>
      </w:tr>
      <w:tr>
        <w:trPr>
          <w:cantSplit/>
        </w:trPr>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Role and permission matrix</w:t>
            </w:r>
          </w:p>
        </w:tc>
        <w:tc>
          <w:tcPr>
            <w:tcW w:type="dxa" w:w="1899"/>
            <w:vAlign w:val="top"/>
            <w:tcMar>
              <w:top w:w="60" w:type="dxa"/>
              <w:start w:w="70" w:type="dxa"/>
              <w:bottom w:w="60" w:type="dxa"/>
              <w:end w:w="70" w:type="dxa"/>
            </w:tcMar>
            <w:shd w:fill="F4F8FB"/>
          </w:tcPr>
          <w:p>
            <w:pPr>
              <w:spacing w:after="0" w:line="228" w:lineRule="auto"/>
            </w:pPr>
            <w:r/>
            <w:r>
              <w:rPr>
                <w:rFonts w:ascii="Arial" w:hAnsi="Arial"/>
                <w:b w:val="0"/>
                <w:sz w:val="15"/>
              </w:rPr>
              <w:t>Access Governance - RBAC Catalogue</w:t>
            </w:r>
          </w:p>
        </w:tc>
        <w:tc>
          <w:tcPr>
            <w:tcW w:type="dxa" w:w="1304"/>
            <w:vAlign w:val="top"/>
            <w:tcMar>
              <w:top w:w="60" w:type="dxa"/>
              <w:start w:w="70" w:type="dxa"/>
              <w:bottom w:w="60" w:type="dxa"/>
              <w:end w:w="70" w:type="dxa"/>
            </w:tcMar>
            <w:shd w:fill="F4F8FB"/>
          </w:tcPr>
          <w:p>
            <w:pPr>
              <w:spacing w:after="0" w:line="228" w:lineRule="auto"/>
            </w:pPr>
            <w:r/>
            <w:r>
              <w:rPr>
                <w:rFonts w:ascii="Arial" w:hAnsi="Arial"/>
                <w:b w:val="0"/>
                <w:sz w:val="15"/>
              </w:rPr>
              <w:t>Management - Access Policy Owner</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Each business process owner defines permitted actions. IT Administration implements them. Management approves segregation-of-duties rules.</w:t>
            </w:r>
          </w:p>
        </w:tc>
        <w:tc>
          <w:tcPr>
            <w:tcW w:type="dxa" w:w="1389"/>
            <w:vAlign w:val="top"/>
            <w:tcMar>
              <w:top w:w="60" w:type="dxa"/>
              <w:start w:w="70" w:type="dxa"/>
              <w:bottom w:w="60" w:type="dxa"/>
              <w:end w:w="70" w:type="dxa"/>
            </w:tcMar>
            <w:shd w:fill="F4F8FB"/>
          </w:tcPr>
          <w:p>
            <w:pPr>
              <w:spacing w:after="0" w:line="228" w:lineRule="auto"/>
            </w:pPr>
            <w:r/>
            <w:r>
              <w:rPr>
                <w:rFonts w:ascii="Arial" w:hAnsi="Arial"/>
                <w:b w:val="0"/>
                <w:sz w:val="15"/>
              </w:rPr>
              <w:t>All modules, UAT, Audit</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Approved role/action matrix</w:t>
            </w:r>
          </w:p>
        </w:tc>
        <w:tc>
          <w:tcPr>
            <w:tcW w:type="dxa" w:w="3090"/>
            <w:vAlign w:val="top"/>
            <w:tcMar>
              <w:top w:w="60" w:type="dxa"/>
              <w:start w:w="70" w:type="dxa"/>
              <w:bottom w:w="60" w:type="dxa"/>
              <w:end w:w="70" w:type="dxa"/>
            </w:tcMar>
            <w:shd w:fill="F4F8FB"/>
          </w:tcPr>
          <w:p>
            <w:pPr>
              <w:spacing w:after="0" w:line="228" w:lineRule="auto"/>
            </w:pPr>
            <w:r/>
            <w:r>
              <w:rPr>
                <w:rFonts w:ascii="Arial" w:hAnsi="Arial"/>
                <w:b w:val="0"/>
                <w:sz w:val="15"/>
              </w:rPr>
              <w:t>Freeze action permissions early; field-level and data-level scopes must be testable.</w:t>
            </w:r>
          </w:p>
        </w:tc>
      </w:tr>
      <w:tr>
        <w:trPr>
          <w:cantSplit/>
        </w:trPr>
        <w:tc>
          <w:tcPr>
            <w:tcW w:type="dxa" w:w="1729"/>
            <w:vAlign w:val="top"/>
            <w:tcMar>
              <w:top w:w="60" w:type="dxa"/>
              <w:start w:w="70" w:type="dxa"/>
              <w:bottom w:w="60" w:type="dxa"/>
              <w:end w:w="70" w:type="dxa"/>
            </w:tcMar>
          </w:tcPr>
          <w:p>
            <w:pPr>
              <w:spacing w:after="0" w:line="228" w:lineRule="auto"/>
            </w:pPr>
            <w:r/>
            <w:r>
              <w:rPr>
                <w:rFonts w:ascii="Arial" w:hAnsi="Arial"/>
                <w:b w:val="0"/>
                <w:sz w:val="15"/>
              </w:rPr>
              <w:t>Authentication identity and claims</w:t>
            </w:r>
          </w:p>
        </w:tc>
        <w:tc>
          <w:tcPr>
            <w:tcW w:type="dxa" w:w="1899"/>
            <w:vAlign w:val="top"/>
            <w:tcMar>
              <w:top w:w="60" w:type="dxa"/>
              <w:start w:w="70" w:type="dxa"/>
              <w:bottom w:w="60" w:type="dxa"/>
              <w:end w:w="70" w:type="dxa"/>
            </w:tcMar>
          </w:tcPr>
          <w:p>
            <w:pPr>
              <w:spacing w:after="0" w:line="228" w:lineRule="auto"/>
            </w:pPr>
            <w:r/>
            <w:r>
              <w:rPr>
                <w:rFonts w:ascii="Arial" w:hAnsi="Arial"/>
                <w:b w:val="0"/>
                <w:sz w:val="15"/>
              </w:rPr>
              <w:t>Identity Provider and Authentication Adapter</w:t>
            </w:r>
          </w:p>
        </w:tc>
        <w:tc>
          <w:tcPr>
            <w:tcW w:type="dxa" w:w="1304"/>
            <w:vAlign w:val="top"/>
            <w:tcMar>
              <w:top w:w="60" w:type="dxa"/>
              <w:start w:w="70" w:type="dxa"/>
              <w:bottom w:w="60" w:type="dxa"/>
              <w:end w:w="70" w:type="dxa"/>
            </w:tcMar>
          </w:tcPr>
          <w:p>
            <w:pPr>
              <w:spacing w:after="0" w:line="228" w:lineRule="auto"/>
            </w:pPr>
            <w:r/>
            <w:r>
              <w:rPr>
                <w:rFonts w:ascii="Arial" w:hAnsi="Arial"/>
                <w:b w:val="0"/>
                <w:sz w:val="15"/>
              </w:rPr>
              <w:t>IT Administration - Identity Service Owner</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Business process owners define role mapping and data scope. Management approves high-risk access.</w:t>
            </w:r>
          </w:p>
        </w:tc>
        <w:tc>
          <w:tcPr>
            <w:tcW w:type="dxa" w:w="1389"/>
            <w:vAlign w:val="top"/>
            <w:tcMar>
              <w:top w:w="60" w:type="dxa"/>
              <w:start w:w="70" w:type="dxa"/>
              <w:bottom w:w="60" w:type="dxa"/>
              <w:end w:w="70" w:type="dxa"/>
            </w:tcMar>
          </w:tcPr>
          <w:p>
            <w:pPr>
              <w:spacing w:after="0" w:line="228" w:lineRule="auto"/>
            </w:pPr>
            <w:r/>
            <w:r>
              <w:rPr>
                <w:rFonts w:ascii="Arial" w:hAnsi="Arial"/>
                <w:b w:val="0"/>
                <w:sz w:val="15"/>
              </w:rPr>
              <w:t>All modules</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Entra ID or temporary test identity provider</w:t>
            </w:r>
          </w:p>
        </w:tc>
        <w:tc>
          <w:tcPr>
            <w:tcW w:type="dxa" w:w="3090"/>
            <w:vAlign w:val="top"/>
            <w:tcMar>
              <w:top w:w="60" w:type="dxa"/>
              <w:start w:w="70" w:type="dxa"/>
              <w:bottom w:w="60" w:type="dxa"/>
              <w:end w:w="70" w:type="dxa"/>
            </w:tcMar>
          </w:tcPr>
          <w:p>
            <w:pPr>
              <w:spacing w:after="0" w:line="228" w:lineRule="auto"/>
            </w:pPr>
            <w:r/>
            <w:r>
              <w:rPr>
                <w:rFonts w:ascii="Arial" w:hAnsi="Arial"/>
                <w:b w:val="0"/>
                <w:sz w:val="15"/>
              </w:rPr>
              <w:t>Authentication source may change, but internal user ID, role and scope claims must remain stable.</w:t>
            </w:r>
          </w:p>
        </w:tc>
      </w:tr>
    </w:tbl>
    <w:p/>
    <w:p>
      <w:pPr>
        <w:pStyle w:val="Heading1"/>
      </w:pPr>
      <w:r>
        <w:t>15. Reporting, BI and future-readiness records</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211"/>
        <w:gridCol w:w="2211"/>
        <w:gridCol w:w="2211"/>
        <w:gridCol w:w="2211"/>
        <w:gridCol w:w="2211"/>
        <w:gridCol w:w="2211"/>
        <w:gridCol w:w="2211"/>
      </w:tblGrid>
      <w:tr>
        <w:trPr>
          <w:tblHeader w:val="true"/>
        </w:trPr>
        <w:tc>
          <w:tcPr>
            <w:tcW w:type="dxa" w:w="1729"/>
            <w:vAlign w:val="center"/>
            <w:tcMar>
              <w:top w:w="60" w:type="dxa"/>
              <w:start w:w="70" w:type="dxa"/>
              <w:bottom w:w="60" w:type="dxa"/>
              <w:end w:w="70" w:type="dxa"/>
            </w:tcMar>
            <w:shd w:fill="17365D"/>
          </w:tcPr>
          <w:p>
            <w:pPr>
              <w:spacing w:after="0" w:line="228" w:lineRule="auto"/>
            </w:pPr>
            <w:r/>
            <w:r>
              <w:rPr>
                <w:rFonts w:ascii="Arial" w:hAnsi="Arial"/>
                <w:b/>
                <w:color w:val="FFFFFF"/>
                <w:sz w:val="16"/>
              </w:rPr>
              <w:t>Record / data area</w:t>
            </w:r>
          </w:p>
        </w:tc>
        <w:tc>
          <w:tcPr>
            <w:tcW w:type="dxa" w:w="1899"/>
            <w:vAlign w:val="center"/>
            <w:tcMar>
              <w:top w:w="60" w:type="dxa"/>
              <w:start w:w="70" w:type="dxa"/>
              <w:bottom w:w="60" w:type="dxa"/>
              <w:end w:w="70" w:type="dxa"/>
            </w:tcMar>
            <w:shd w:fill="17365D"/>
          </w:tcPr>
          <w:p>
            <w:pPr>
              <w:spacing w:after="0" w:line="228" w:lineRule="auto"/>
            </w:pPr>
            <w:r/>
            <w:r>
              <w:rPr>
                <w:rFonts w:ascii="Arial" w:hAnsi="Arial"/>
                <w:b/>
                <w:color w:val="FFFFFF"/>
                <w:sz w:val="16"/>
              </w:rPr>
              <w:t>Authoritative system and module</w:t>
            </w:r>
          </w:p>
        </w:tc>
        <w:tc>
          <w:tcPr>
            <w:tcW w:type="dxa" w:w="1304"/>
            <w:vAlign w:val="top"/>
            <w:tcMar>
              <w:top w:w="60" w:type="dxa"/>
              <w:start w:w="70" w:type="dxa"/>
              <w:bottom w:w="60" w:type="dxa"/>
              <w:end w:w="70" w:type="dxa"/>
            </w:tcMar>
            <w:shd w:fill="17365D"/>
          </w:tcPr>
          <w:p>
            <w:pPr>
              <w:spacing w:after="0" w:line="228" w:lineRule="auto"/>
            </w:pPr>
            <w:r/>
            <w:r>
              <w:rPr>
                <w:rFonts w:ascii="Arial" w:hAnsi="Arial"/>
                <w:b/>
                <w:color w:val="FFFFFF"/>
                <w:sz w:val="15"/>
              </w:rPr>
              <w:t>Primary business owner</w:t>
              <w:br/>
              <w:t>(one accountable role)</w:t>
            </w:r>
          </w:p>
        </w:tc>
        <w:tc>
          <w:tcPr>
            <w:tcW w:type="dxa" w:w="1729"/>
            <w:vAlign w:val="top"/>
            <w:tcMar>
              <w:top w:w="60" w:type="dxa"/>
              <w:start w:w="70" w:type="dxa"/>
              <w:bottom w:w="60" w:type="dxa"/>
              <w:end w:w="70" w:type="dxa"/>
            </w:tcMar>
            <w:shd w:fill="17365D"/>
          </w:tcPr>
          <w:p>
            <w:pPr>
              <w:spacing w:after="0" w:line="228" w:lineRule="auto"/>
            </w:pPr>
            <w:r/>
            <w:r>
              <w:rPr>
                <w:rFonts w:ascii="Arial" w:hAnsi="Arial"/>
                <w:b/>
                <w:color w:val="FFFFFF"/>
                <w:sz w:val="15"/>
              </w:rPr>
              <w:t>Supporting / approval roles</w:t>
              <w:br/>
              <w:t>(not owners)</w:t>
            </w:r>
          </w:p>
        </w:tc>
        <w:tc>
          <w:tcPr>
            <w:tcW w:type="dxa" w:w="1389"/>
            <w:vAlign w:val="center"/>
            <w:tcMar>
              <w:top w:w="60" w:type="dxa"/>
              <w:start w:w="70" w:type="dxa"/>
              <w:bottom w:w="60" w:type="dxa"/>
              <w:end w:w="70" w:type="dxa"/>
            </w:tcMar>
            <w:shd w:fill="17365D"/>
          </w:tcPr>
          <w:p>
            <w:pPr>
              <w:spacing w:after="0" w:line="228" w:lineRule="auto"/>
            </w:pPr>
            <w:r/>
            <w:r>
              <w:rPr>
                <w:rFonts w:ascii="Arial" w:hAnsi="Arial"/>
                <w:b/>
                <w:color w:val="FFFFFF"/>
                <w:sz w:val="16"/>
              </w:rPr>
              <w:t>Main consumers</w:t>
            </w:r>
          </w:p>
        </w:tc>
        <w:tc>
          <w:tcPr>
            <w:tcW w:type="dxa" w:w="1729"/>
            <w:vAlign w:val="center"/>
            <w:tcMar>
              <w:top w:w="60" w:type="dxa"/>
              <w:start w:w="70" w:type="dxa"/>
              <w:bottom w:w="60" w:type="dxa"/>
              <w:end w:w="70" w:type="dxa"/>
            </w:tcMar>
            <w:shd w:fill="17365D"/>
          </w:tcPr>
          <w:p>
            <w:pPr>
              <w:spacing w:after="0" w:line="228" w:lineRule="auto"/>
            </w:pPr>
            <w:r/>
            <w:r>
              <w:rPr>
                <w:rFonts w:ascii="Arial" w:hAnsi="Arial"/>
                <w:b/>
                <w:color w:val="FFFFFF"/>
                <w:sz w:val="16"/>
              </w:rPr>
              <w:t>Primary source / evidence repository</w:t>
            </w:r>
          </w:p>
        </w:tc>
        <w:tc>
          <w:tcPr>
            <w:tcW w:type="dxa" w:w="3090"/>
            <w:vAlign w:val="center"/>
            <w:tcMar>
              <w:top w:w="60" w:type="dxa"/>
              <w:start w:w="70" w:type="dxa"/>
              <w:bottom w:w="60" w:type="dxa"/>
              <w:end w:w="70" w:type="dxa"/>
            </w:tcMar>
            <w:shd w:fill="17365D"/>
          </w:tcPr>
          <w:p>
            <w:pPr>
              <w:spacing w:after="0" w:line="228" w:lineRule="auto"/>
            </w:pPr>
            <w:r/>
            <w:r>
              <w:rPr>
                <w:rFonts w:ascii="Arial" w:hAnsi="Arial"/>
                <w:b/>
                <w:color w:val="FFFFFF"/>
                <w:sz w:val="16"/>
              </w:rPr>
              <w:t>Key controls and ownership rules</w:t>
            </w:r>
          </w:p>
        </w:tc>
      </w:tr>
      <w:tr>
        <w:trPr>
          <w:cantSplit/>
        </w:trPr>
        <w:tc>
          <w:tcPr>
            <w:tcW w:type="dxa" w:w="1729"/>
            <w:vAlign w:val="top"/>
            <w:tcMar>
              <w:top w:w="60" w:type="dxa"/>
              <w:start w:w="70" w:type="dxa"/>
              <w:bottom w:w="60" w:type="dxa"/>
              <w:end w:w="70" w:type="dxa"/>
            </w:tcMar>
          </w:tcPr>
          <w:p>
            <w:pPr>
              <w:spacing w:after="0" w:line="228" w:lineRule="auto"/>
            </w:pPr>
            <w:r/>
            <w:r>
              <w:rPr>
                <w:rFonts w:ascii="Arial" w:hAnsi="Arial"/>
                <w:b w:val="0"/>
                <w:sz w:val="15"/>
              </w:rPr>
              <w:t>Operational report</w:t>
            </w:r>
          </w:p>
        </w:tc>
        <w:tc>
          <w:tcPr>
            <w:tcW w:type="dxa" w:w="1899"/>
            <w:vAlign w:val="top"/>
            <w:tcMar>
              <w:top w:w="60" w:type="dxa"/>
              <w:start w:w="70" w:type="dxa"/>
              <w:bottom w:w="60" w:type="dxa"/>
              <w:end w:w="70" w:type="dxa"/>
            </w:tcMar>
          </w:tcPr>
          <w:p>
            <w:pPr>
              <w:spacing w:after="0" w:line="228" w:lineRule="auto"/>
            </w:pPr>
            <w:r/>
            <w:r>
              <w:rPr>
                <w:rFonts w:ascii="Arial" w:hAnsi="Arial"/>
                <w:b w:val="0"/>
                <w:sz w:val="15"/>
              </w:rPr>
              <w:t>Reporting and BI - Read Model</w:t>
            </w:r>
          </w:p>
        </w:tc>
        <w:tc>
          <w:tcPr>
            <w:tcW w:type="dxa" w:w="1304"/>
            <w:vAlign w:val="top"/>
            <w:tcMar>
              <w:top w:w="60" w:type="dxa"/>
              <w:start w:w="70" w:type="dxa"/>
              <w:bottom w:w="60" w:type="dxa"/>
              <w:end w:w="70" w:type="dxa"/>
            </w:tcMar>
          </w:tcPr>
          <w:p>
            <w:pPr>
              <w:spacing w:after="0" w:line="228" w:lineRule="auto"/>
            </w:pPr>
            <w:r/>
            <w:r>
              <w:rPr>
                <w:rFonts w:ascii="Arial" w:hAnsi="Arial"/>
                <w:b w:val="0"/>
                <w:sz w:val="15"/>
              </w:rPr>
              <w:t>Primary owner of the source business process</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IT and BI support delivery; they do not own the source transaction.</w:t>
            </w:r>
          </w:p>
        </w:tc>
        <w:tc>
          <w:tcPr>
            <w:tcW w:type="dxa" w:w="1389"/>
            <w:vAlign w:val="top"/>
            <w:tcMar>
              <w:top w:w="60" w:type="dxa"/>
              <w:start w:w="70" w:type="dxa"/>
              <w:bottom w:w="60" w:type="dxa"/>
              <w:end w:w="70" w:type="dxa"/>
            </w:tcMar>
          </w:tcPr>
          <w:p>
            <w:pPr>
              <w:spacing w:after="0" w:line="228" w:lineRule="auto"/>
            </w:pPr>
            <w:r/>
            <w:r>
              <w:rPr>
                <w:rFonts w:ascii="Arial" w:hAnsi="Arial"/>
                <w:b w:val="0"/>
                <w:sz w:val="15"/>
              </w:rPr>
              <w:t>Users, Management</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Authoritative source transactions</w:t>
            </w:r>
          </w:p>
        </w:tc>
        <w:tc>
          <w:tcPr>
            <w:tcW w:type="dxa" w:w="3090"/>
            <w:vAlign w:val="top"/>
            <w:tcMar>
              <w:top w:w="60" w:type="dxa"/>
              <w:start w:w="70" w:type="dxa"/>
              <w:bottom w:w="60" w:type="dxa"/>
              <w:end w:w="70" w:type="dxa"/>
            </w:tcMar>
          </w:tcPr>
          <w:p>
            <w:pPr>
              <w:spacing w:after="0" w:line="228" w:lineRule="auto"/>
            </w:pPr>
            <w:r/>
            <w:r>
              <w:rPr>
                <w:rFonts w:ascii="Arial" w:hAnsi="Arial"/>
                <w:b w:val="0"/>
                <w:sz w:val="15"/>
              </w:rPr>
              <w:t>Reports must drill to source records and must not become separately maintained totals.</w:t>
            </w:r>
          </w:p>
        </w:tc>
      </w:tr>
      <w:tr>
        <w:trPr>
          <w:cantSplit/>
        </w:trPr>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Credit exposure dashboard</w:t>
            </w:r>
          </w:p>
        </w:tc>
        <w:tc>
          <w:tcPr>
            <w:tcW w:type="dxa" w:w="1899"/>
            <w:vAlign w:val="top"/>
            <w:tcMar>
              <w:top w:w="60" w:type="dxa"/>
              <w:start w:w="70" w:type="dxa"/>
              <w:bottom w:w="60" w:type="dxa"/>
              <w:end w:w="70" w:type="dxa"/>
            </w:tcMar>
            <w:shd w:fill="F4F8FB"/>
          </w:tcPr>
          <w:p>
            <w:pPr>
              <w:spacing w:after="0" w:line="228" w:lineRule="auto"/>
            </w:pPr>
            <w:r/>
            <w:r>
              <w:rPr>
                <w:rFonts w:ascii="Arial" w:hAnsi="Arial"/>
                <w:b w:val="0"/>
                <w:sz w:val="15"/>
              </w:rPr>
              <w:t>Reporting and BI - CRM Credit Exposure Read Model</w:t>
            </w:r>
          </w:p>
        </w:tc>
        <w:tc>
          <w:tcPr>
            <w:tcW w:type="dxa" w:w="1304"/>
            <w:vAlign w:val="top"/>
            <w:tcMar>
              <w:top w:w="60" w:type="dxa"/>
              <w:start w:w="70" w:type="dxa"/>
              <w:bottom w:w="60" w:type="dxa"/>
              <w:end w:w="70" w:type="dxa"/>
            </w:tcMar>
            <w:shd w:fill="F4F8FB"/>
          </w:tcPr>
          <w:p>
            <w:pPr>
              <w:spacing w:after="0" w:line="228" w:lineRule="auto"/>
            </w:pPr>
            <w:r/>
            <w:r>
              <w:rPr>
                <w:rFonts w:ascii="Arial" w:hAnsi="Arial"/>
                <w:b w:val="0"/>
                <w:sz w:val="15"/>
              </w:rPr>
              <w:t>Finance - Credit Control</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Management consumes the dashboard and approves only defined exceptions.</w:t>
            </w:r>
          </w:p>
        </w:tc>
        <w:tc>
          <w:tcPr>
            <w:tcW w:type="dxa" w:w="1389"/>
            <w:vAlign w:val="top"/>
            <w:tcMar>
              <w:top w:w="60" w:type="dxa"/>
              <w:start w:w="70" w:type="dxa"/>
              <w:bottom w:w="60" w:type="dxa"/>
              <w:end w:w="70" w:type="dxa"/>
            </w:tcMar>
            <w:shd w:fill="F4F8FB"/>
          </w:tcPr>
          <w:p>
            <w:pPr>
              <w:spacing w:after="0" w:line="228" w:lineRule="auto"/>
            </w:pPr>
            <w:r/>
            <w:r>
              <w:rPr>
                <w:rFonts w:ascii="Arial" w:hAnsi="Arial"/>
                <w:b w:val="0"/>
                <w:sz w:val="15"/>
              </w:rPr>
              <w:t>Approvers, Management</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Firm and Potential Exposure snapshots</w:t>
            </w:r>
          </w:p>
        </w:tc>
        <w:tc>
          <w:tcPr>
            <w:tcW w:type="dxa" w:w="3090"/>
            <w:vAlign w:val="top"/>
            <w:tcMar>
              <w:top w:w="60" w:type="dxa"/>
              <w:start w:w="70" w:type="dxa"/>
              <w:bottom w:w="60" w:type="dxa"/>
              <w:end w:w="70" w:type="dxa"/>
            </w:tcMar>
            <w:shd w:fill="F4F8FB"/>
          </w:tcPr>
          <w:p>
            <w:pPr>
              <w:spacing w:after="0" w:line="228" w:lineRule="auto"/>
            </w:pPr>
            <w:r/>
            <w:r>
              <w:rPr>
                <w:rFonts w:ascii="Arial" w:hAnsi="Arial"/>
                <w:b w:val="0"/>
                <w:sz w:val="15"/>
              </w:rPr>
              <w:t>Display components and basis separately; show data cut-off and source status.</w:t>
            </w:r>
          </w:p>
        </w:tc>
      </w:tr>
      <w:tr>
        <w:trPr>
          <w:cantSplit/>
        </w:trPr>
        <w:tc>
          <w:tcPr>
            <w:tcW w:type="dxa" w:w="1729"/>
            <w:vAlign w:val="top"/>
            <w:tcMar>
              <w:top w:w="60" w:type="dxa"/>
              <w:start w:w="70" w:type="dxa"/>
              <w:bottom w:w="60" w:type="dxa"/>
              <w:end w:w="70" w:type="dxa"/>
            </w:tcMar>
          </w:tcPr>
          <w:p>
            <w:pPr>
              <w:spacing w:after="0" w:line="228" w:lineRule="auto"/>
            </w:pPr>
            <w:r/>
            <w:r>
              <w:rPr>
                <w:rFonts w:ascii="Arial" w:hAnsi="Arial"/>
                <w:b w:val="0"/>
                <w:sz w:val="15"/>
              </w:rPr>
              <w:t>Offer pipeline reporting</w:t>
            </w:r>
          </w:p>
        </w:tc>
        <w:tc>
          <w:tcPr>
            <w:tcW w:type="dxa" w:w="1899"/>
            <w:vAlign w:val="top"/>
            <w:tcMar>
              <w:top w:w="60" w:type="dxa"/>
              <w:start w:w="70" w:type="dxa"/>
              <w:bottom w:w="60" w:type="dxa"/>
              <w:end w:w="70" w:type="dxa"/>
            </w:tcMar>
          </w:tcPr>
          <w:p>
            <w:pPr>
              <w:spacing w:after="0" w:line="228" w:lineRule="auto"/>
            </w:pPr>
            <w:r/>
            <w:r>
              <w:rPr>
                <w:rFonts w:ascii="Arial" w:hAnsi="Arial"/>
                <w:b w:val="0"/>
                <w:sz w:val="15"/>
              </w:rPr>
              <w:t>Reporting and BI - Commercial Offer Read Model</w:t>
            </w:r>
          </w:p>
        </w:tc>
        <w:tc>
          <w:tcPr>
            <w:tcW w:type="dxa" w:w="1304"/>
            <w:vAlign w:val="top"/>
            <w:tcMar>
              <w:top w:w="60" w:type="dxa"/>
              <w:start w:w="70" w:type="dxa"/>
              <w:bottom w:w="60" w:type="dxa"/>
              <w:end w:w="70" w:type="dxa"/>
            </w:tcMar>
          </w:tcPr>
          <w:p>
            <w:pPr>
              <w:spacing w:after="0" w:line="228" w:lineRule="auto"/>
            </w:pPr>
            <w:r/>
            <w:r>
              <w:rPr>
                <w:rFonts w:ascii="Arial" w:hAnsi="Arial"/>
                <w:b w:val="0"/>
                <w:sz w:val="15"/>
              </w:rPr>
              <w:t>Sales - Sales Process Owner</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Sales Management reviews the pipeline but does not alter source Commercial Offer records through the report.</w:t>
            </w:r>
          </w:p>
        </w:tc>
        <w:tc>
          <w:tcPr>
            <w:tcW w:type="dxa" w:w="1389"/>
            <w:vAlign w:val="top"/>
            <w:tcMar>
              <w:top w:w="60" w:type="dxa"/>
              <w:start w:w="70" w:type="dxa"/>
              <w:bottom w:w="60" w:type="dxa"/>
              <w:end w:w="70" w:type="dxa"/>
            </w:tcMar>
          </w:tcPr>
          <w:p>
            <w:pPr>
              <w:spacing w:after="0" w:line="228" w:lineRule="auto"/>
            </w:pPr>
            <w:r/>
            <w:r>
              <w:rPr>
                <w:rFonts w:ascii="Arial" w:hAnsi="Arial"/>
                <w:b w:val="0"/>
                <w:sz w:val="15"/>
              </w:rPr>
              <w:t>Sales management</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Opportunity and Commercial Offer records</w:t>
            </w:r>
          </w:p>
        </w:tc>
        <w:tc>
          <w:tcPr>
            <w:tcW w:type="dxa" w:w="3090"/>
            <w:vAlign w:val="top"/>
            <w:tcMar>
              <w:top w:w="60" w:type="dxa"/>
              <w:start w:w="70" w:type="dxa"/>
              <w:bottom w:w="60" w:type="dxa"/>
              <w:end w:w="70" w:type="dxa"/>
            </w:tcMar>
          </w:tcPr>
          <w:p>
            <w:pPr>
              <w:spacing w:after="0" w:line="228" w:lineRule="auto"/>
            </w:pPr>
            <w:r/>
            <w:r>
              <w:rPr>
                <w:rFonts w:ascii="Arial" w:hAnsi="Arial"/>
                <w:b w:val="0"/>
                <w:sz w:val="15"/>
              </w:rPr>
              <w:t>Show mode, purpose, latest revision, value, approvals, submission, status and outcome.</w:t>
            </w:r>
          </w:p>
        </w:tc>
      </w:tr>
      <w:tr>
        <w:trPr>
          <w:cantSplit/>
        </w:trPr>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Work Order and execution reporting</w:t>
            </w:r>
          </w:p>
        </w:tc>
        <w:tc>
          <w:tcPr>
            <w:tcW w:type="dxa" w:w="1899"/>
            <w:vAlign w:val="top"/>
            <w:tcMar>
              <w:top w:w="60" w:type="dxa"/>
              <w:start w:w="70" w:type="dxa"/>
              <w:bottom w:w="60" w:type="dxa"/>
              <w:end w:w="70" w:type="dxa"/>
            </w:tcMar>
            <w:shd w:fill="F4F8FB"/>
          </w:tcPr>
          <w:p>
            <w:pPr>
              <w:spacing w:after="0" w:line="228" w:lineRule="auto"/>
            </w:pPr>
            <w:r/>
            <w:r>
              <w:rPr>
                <w:rFonts w:ascii="Arial" w:hAnsi="Arial"/>
                <w:b w:val="0"/>
                <w:sz w:val="15"/>
              </w:rPr>
              <w:t>Reporting and BI - Work Order and Hiring Read Model</w:t>
            </w:r>
          </w:p>
        </w:tc>
        <w:tc>
          <w:tcPr>
            <w:tcW w:type="dxa" w:w="1304"/>
            <w:vAlign w:val="top"/>
            <w:tcMar>
              <w:top w:w="60" w:type="dxa"/>
              <w:start w:w="70" w:type="dxa"/>
              <w:bottom w:w="60" w:type="dxa"/>
              <w:end w:w="70" w:type="dxa"/>
            </w:tcMar>
            <w:shd w:fill="F4F8FB"/>
          </w:tcPr>
          <w:p>
            <w:pPr>
              <w:spacing w:after="0" w:line="228" w:lineRule="auto"/>
            </w:pPr>
            <w:r/>
            <w:r>
              <w:rPr>
                <w:rFonts w:ascii="Arial" w:hAnsi="Arial"/>
                <w:b w:val="0"/>
                <w:sz w:val="15"/>
              </w:rPr>
              <w:t>Operations - Work Order Execution Owner</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Sales and Finance remain owners only of their source fields. BI displays them without changing ownership.</w:t>
            </w:r>
          </w:p>
        </w:tc>
        <w:tc>
          <w:tcPr>
            <w:tcW w:type="dxa" w:w="1389"/>
            <w:vAlign w:val="top"/>
            <w:tcMar>
              <w:top w:w="60" w:type="dxa"/>
              <w:start w:w="70" w:type="dxa"/>
              <w:bottom w:w="60" w:type="dxa"/>
              <w:end w:w="70" w:type="dxa"/>
            </w:tcMar>
            <w:shd w:fill="F4F8FB"/>
          </w:tcPr>
          <w:p>
            <w:pPr>
              <w:spacing w:after="0" w:line="228" w:lineRule="auto"/>
            </w:pPr>
            <w:r/>
            <w:r>
              <w:rPr>
                <w:rFonts w:ascii="Arial" w:hAnsi="Arial"/>
                <w:b w:val="0"/>
                <w:sz w:val="15"/>
              </w:rPr>
              <w:t>Management</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Work Order, assignment, log sheet and exception records</w:t>
            </w:r>
          </w:p>
        </w:tc>
        <w:tc>
          <w:tcPr>
            <w:tcW w:type="dxa" w:w="3090"/>
            <w:vAlign w:val="top"/>
            <w:tcMar>
              <w:top w:w="60" w:type="dxa"/>
              <w:start w:w="70" w:type="dxa"/>
              <w:bottom w:w="60" w:type="dxa"/>
              <w:end w:w="70" w:type="dxa"/>
            </w:tcMar>
            <w:shd w:fill="F4F8FB"/>
          </w:tcPr>
          <w:p>
            <w:pPr>
              <w:spacing w:after="0" w:line="228" w:lineRule="auto"/>
            </w:pPr>
            <w:r/>
            <w:r>
              <w:rPr>
                <w:rFonts w:ascii="Arial" w:hAnsi="Arial"/>
                <w:b w:val="0"/>
                <w:sz w:val="15"/>
              </w:rPr>
              <w:t>Show site, line, equipment, crew, own/vendor status, validity and exceptions with drill-through.</w:t>
            </w:r>
          </w:p>
        </w:tc>
      </w:tr>
      <w:tr>
        <w:trPr>
          <w:cantSplit/>
        </w:trPr>
        <w:tc>
          <w:tcPr>
            <w:tcW w:type="dxa" w:w="1729"/>
            <w:vAlign w:val="top"/>
            <w:tcMar>
              <w:top w:w="60" w:type="dxa"/>
              <w:start w:w="70" w:type="dxa"/>
              <w:bottom w:w="60" w:type="dxa"/>
              <w:end w:w="70" w:type="dxa"/>
            </w:tcMar>
          </w:tcPr>
          <w:p>
            <w:pPr>
              <w:spacing w:after="0" w:line="228" w:lineRule="auto"/>
            </w:pPr>
            <w:r/>
            <w:r>
              <w:rPr>
                <w:rFonts w:ascii="Arial" w:hAnsi="Arial"/>
                <w:b w:val="0"/>
                <w:sz w:val="15"/>
              </w:rPr>
              <w:t>Billing exception reporting</w:t>
            </w:r>
          </w:p>
        </w:tc>
        <w:tc>
          <w:tcPr>
            <w:tcW w:type="dxa" w:w="1899"/>
            <w:vAlign w:val="top"/>
            <w:tcMar>
              <w:top w:w="60" w:type="dxa"/>
              <w:start w:w="70" w:type="dxa"/>
              <w:bottom w:w="60" w:type="dxa"/>
              <w:end w:w="70" w:type="dxa"/>
            </w:tcMar>
          </w:tcPr>
          <w:p>
            <w:pPr>
              <w:spacing w:after="0" w:line="228" w:lineRule="auto"/>
            </w:pPr>
            <w:r/>
            <w:r>
              <w:rPr>
                <w:rFonts w:ascii="Arial" w:hAnsi="Arial"/>
                <w:b w:val="0"/>
                <w:sz w:val="15"/>
              </w:rPr>
              <w:t>Reporting and BI - Billing Exception Read Model</w:t>
            </w:r>
          </w:p>
        </w:tc>
        <w:tc>
          <w:tcPr>
            <w:tcW w:type="dxa" w:w="1304"/>
            <w:vAlign w:val="top"/>
            <w:tcMar>
              <w:top w:w="60" w:type="dxa"/>
              <w:start w:w="70" w:type="dxa"/>
              <w:bottom w:w="60" w:type="dxa"/>
              <w:end w:w="70" w:type="dxa"/>
            </w:tcMar>
          </w:tcPr>
          <w:p>
            <w:pPr>
              <w:spacing w:after="0" w:line="228" w:lineRule="auto"/>
            </w:pPr>
            <w:r/>
            <w:r>
              <w:rPr>
                <w:rFonts w:ascii="Arial" w:hAnsi="Arial"/>
                <w:b w:val="0"/>
                <w:sz w:val="15"/>
              </w:rPr>
              <w:t>Billing - Billing Process Owner</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Finance and Operations own the resolution of the specific issue assigned to them.</w:t>
            </w:r>
          </w:p>
        </w:tc>
        <w:tc>
          <w:tcPr>
            <w:tcW w:type="dxa" w:w="1389"/>
            <w:vAlign w:val="top"/>
            <w:tcMar>
              <w:top w:w="60" w:type="dxa"/>
              <w:start w:w="70" w:type="dxa"/>
              <w:bottom w:w="60" w:type="dxa"/>
              <w:end w:w="70" w:type="dxa"/>
            </w:tcMar>
          </w:tcPr>
          <w:p>
            <w:pPr>
              <w:spacing w:after="0" w:line="228" w:lineRule="auto"/>
            </w:pPr>
            <w:r/>
            <w:r>
              <w:rPr>
                <w:rFonts w:ascii="Arial" w:hAnsi="Arial"/>
                <w:b w:val="0"/>
                <w:sz w:val="15"/>
              </w:rPr>
              <w:t>Management</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Billing exception records</w:t>
            </w:r>
          </w:p>
        </w:tc>
        <w:tc>
          <w:tcPr>
            <w:tcW w:type="dxa" w:w="3090"/>
            <w:vAlign w:val="top"/>
            <w:tcMar>
              <w:top w:w="60" w:type="dxa"/>
              <w:start w:w="70" w:type="dxa"/>
              <w:bottom w:w="60" w:type="dxa"/>
              <w:end w:w="70" w:type="dxa"/>
            </w:tcMar>
          </w:tcPr>
          <w:p>
            <w:pPr>
              <w:spacing w:after="0" w:line="228" w:lineRule="auto"/>
            </w:pPr>
            <w:r/>
            <w:r>
              <w:rPr>
                <w:rFonts w:ascii="Arial" w:hAnsi="Arial"/>
                <w:b w:val="0"/>
                <w:sz w:val="15"/>
              </w:rPr>
              <w:t>Show open items, ageing, owner, reason, blocker and commercial impact.</w:t>
            </w:r>
          </w:p>
        </w:tc>
      </w:tr>
      <w:tr>
        <w:trPr>
          <w:cantSplit/>
        </w:trPr>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AR reporting</w:t>
            </w:r>
          </w:p>
        </w:tc>
        <w:tc>
          <w:tcPr>
            <w:tcW w:type="dxa" w:w="1899"/>
            <w:vAlign w:val="top"/>
            <w:tcMar>
              <w:top w:w="60" w:type="dxa"/>
              <w:start w:w="70" w:type="dxa"/>
              <w:bottom w:w="60" w:type="dxa"/>
              <w:end w:w="70" w:type="dxa"/>
            </w:tcMar>
            <w:shd w:fill="F4F8FB"/>
          </w:tcPr>
          <w:p>
            <w:pPr>
              <w:spacing w:after="0" w:line="228" w:lineRule="auto"/>
            </w:pPr>
            <w:r/>
            <w:r>
              <w:rPr>
                <w:rFonts w:ascii="Arial" w:hAnsi="Arial"/>
                <w:b w:val="0"/>
                <w:sz w:val="15"/>
              </w:rPr>
              <w:t>Reporting and BI - Plum AR Read Model</w:t>
            </w:r>
          </w:p>
        </w:tc>
        <w:tc>
          <w:tcPr>
            <w:tcW w:type="dxa" w:w="1304"/>
            <w:vAlign w:val="top"/>
            <w:tcMar>
              <w:top w:w="60" w:type="dxa"/>
              <w:start w:w="70" w:type="dxa"/>
              <w:bottom w:w="60" w:type="dxa"/>
              <w:end w:w="70" w:type="dxa"/>
            </w:tcMar>
            <w:shd w:fill="F4F8FB"/>
          </w:tcPr>
          <w:p>
            <w:pPr>
              <w:spacing w:after="0" w:line="228" w:lineRule="auto"/>
            </w:pPr>
            <w:r/>
            <w:r>
              <w:rPr>
                <w:rFonts w:ascii="Arial" w:hAnsi="Arial"/>
                <w:b w:val="0"/>
                <w:sz w:val="15"/>
              </w:rPr>
              <w:t>Finance - Accounts Receivable</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Sales and Management consume the report and perform only the follow-up actions assigned by policy.</w:t>
            </w:r>
          </w:p>
        </w:tc>
        <w:tc>
          <w:tcPr>
            <w:tcW w:type="dxa" w:w="1389"/>
            <w:vAlign w:val="top"/>
            <w:tcMar>
              <w:top w:w="60" w:type="dxa"/>
              <w:start w:w="70" w:type="dxa"/>
              <w:bottom w:w="60" w:type="dxa"/>
              <w:end w:w="70" w:type="dxa"/>
            </w:tcMar>
            <w:shd w:fill="F4F8FB"/>
          </w:tcPr>
          <w:p>
            <w:pPr>
              <w:spacing w:after="0" w:line="228" w:lineRule="auto"/>
            </w:pPr>
            <w:r/>
            <w:r>
              <w:rPr>
                <w:rFonts w:ascii="Arial" w:hAnsi="Arial"/>
                <w:b w:val="0"/>
                <w:sz w:val="15"/>
              </w:rPr>
              <w:t>Sales, Management</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Plum Accounts Receivable</w:t>
            </w:r>
          </w:p>
        </w:tc>
        <w:tc>
          <w:tcPr>
            <w:tcW w:type="dxa" w:w="3090"/>
            <w:vAlign w:val="top"/>
            <w:tcMar>
              <w:top w:w="60" w:type="dxa"/>
              <w:start w:w="70" w:type="dxa"/>
              <w:bottom w:w="60" w:type="dxa"/>
              <w:end w:w="70" w:type="dxa"/>
            </w:tcMar>
            <w:shd w:fill="F4F8FB"/>
          </w:tcPr>
          <w:p>
            <w:pPr>
              <w:spacing w:after="0" w:line="228" w:lineRule="auto"/>
            </w:pPr>
            <w:r/>
            <w:r>
              <w:rPr>
                <w:rFonts w:ascii="Arial" w:hAnsi="Arial"/>
                <w:b w:val="0"/>
                <w:sz w:val="15"/>
              </w:rPr>
              <w:t>Due, overdue, ageing, escalation, collection and allocation must trace to invoice/receipt.</w:t>
            </w:r>
          </w:p>
        </w:tc>
      </w:tr>
      <w:tr>
        <w:trPr>
          <w:cantSplit/>
        </w:trPr>
        <w:tc>
          <w:tcPr>
            <w:tcW w:type="dxa" w:w="1729"/>
            <w:vAlign w:val="top"/>
            <w:tcMar>
              <w:top w:w="60" w:type="dxa"/>
              <w:start w:w="70" w:type="dxa"/>
              <w:bottom w:w="60" w:type="dxa"/>
              <w:end w:w="70" w:type="dxa"/>
            </w:tcMar>
          </w:tcPr>
          <w:p>
            <w:pPr>
              <w:spacing w:after="0" w:line="228" w:lineRule="auto"/>
            </w:pPr>
            <w:r/>
            <w:r>
              <w:rPr>
                <w:rFonts w:ascii="Arial" w:hAnsi="Arial"/>
                <w:b w:val="0"/>
                <w:sz w:val="15"/>
              </w:rPr>
              <w:t>Vendor payable reporting</w:t>
            </w:r>
          </w:p>
        </w:tc>
        <w:tc>
          <w:tcPr>
            <w:tcW w:type="dxa" w:w="1899"/>
            <w:vAlign w:val="top"/>
            <w:tcMar>
              <w:top w:w="60" w:type="dxa"/>
              <w:start w:w="70" w:type="dxa"/>
              <w:bottom w:w="60" w:type="dxa"/>
              <w:end w:w="70" w:type="dxa"/>
            </w:tcMar>
          </w:tcPr>
          <w:p>
            <w:pPr>
              <w:spacing w:after="0" w:line="228" w:lineRule="auto"/>
            </w:pPr>
            <w:r/>
            <w:r>
              <w:rPr>
                <w:rFonts w:ascii="Arial" w:hAnsi="Arial"/>
                <w:b w:val="0"/>
                <w:sz w:val="15"/>
              </w:rPr>
              <w:t>Reporting and BI - Vendor Payable Read Model</w:t>
            </w:r>
          </w:p>
        </w:tc>
        <w:tc>
          <w:tcPr>
            <w:tcW w:type="dxa" w:w="1304"/>
            <w:vAlign w:val="top"/>
            <w:tcMar>
              <w:top w:w="60" w:type="dxa"/>
              <w:start w:w="70" w:type="dxa"/>
              <w:bottom w:w="60" w:type="dxa"/>
              <w:end w:w="70" w:type="dxa"/>
            </w:tcMar>
          </w:tcPr>
          <w:p>
            <w:pPr>
              <w:spacing w:after="0" w:line="228" w:lineRule="auto"/>
            </w:pPr>
            <w:r/>
            <w:r>
              <w:rPr>
                <w:rFonts w:ascii="Arial" w:hAnsi="Arial"/>
                <w:b w:val="0"/>
                <w:sz w:val="15"/>
              </w:rPr>
              <w:t>Finance - Accounts Payable</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Operations owns vendor-agreement and evidence source records; Finance owns payable status.</w:t>
            </w:r>
          </w:p>
        </w:tc>
        <w:tc>
          <w:tcPr>
            <w:tcW w:type="dxa" w:w="1389"/>
            <w:vAlign w:val="top"/>
            <w:tcMar>
              <w:top w:w="60" w:type="dxa"/>
              <w:start w:w="70" w:type="dxa"/>
              <w:bottom w:w="60" w:type="dxa"/>
              <w:end w:w="70" w:type="dxa"/>
            </w:tcMar>
          </w:tcPr>
          <w:p>
            <w:pPr>
              <w:spacing w:after="0" w:line="228" w:lineRule="auto"/>
            </w:pPr>
            <w:r/>
            <w:r>
              <w:rPr>
                <w:rFonts w:ascii="Arial" w:hAnsi="Arial"/>
                <w:b w:val="0"/>
                <w:sz w:val="15"/>
              </w:rPr>
              <w:t>Management</w:t>
            </w:r>
          </w:p>
        </w:tc>
        <w:tc>
          <w:tcPr>
            <w:tcW w:type="dxa" w:w="1729"/>
            <w:vAlign w:val="top"/>
            <w:tcMar>
              <w:top w:w="60" w:type="dxa"/>
              <w:start w:w="70" w:type="dxa"/>
              <w:bottom w:w="60" w:type="dxa"/>
              <w:end w:w="70" w:type="dxa"/>
            </w:tcMar>
          </w:tcPr>
          <w:p>
            <w:pPr>
              <w:spacing w:after="0" w:line="228" w:lineRule="auto"/>
            </w:pPr>
            <w:r/>
            <w:r>
              <w:rPr>
                <w:rFonts w:ascii="Arial" w:hAnsi="Arial"/>
                <w:b w:val="0"/>
                <w:sz w:val="15"/>
              </w:rPr>
              <w:t>Vendor payable worksheet and Plum AP status</w:t>
            </w:r>
          </w:p>
        </w:tc>
        <w:tc>
          <w:tcPr>
            <w:tcW w:type="dxa" w:w="3090"/>
            <w:vAlign w:val="top"/>
            <w:tcMar>
              <w:top w:w="60" w:type="dxa"/>
              <w:start w:w="70" w:type="dxa"/>
              <w:bottom w:w="60" w:type="dxa"/>
              <w:end w:w="70" w:type="dxa"/>
            </w:tcMar>
          </w:tcPr>
          <w:p>
            <w:pPr>
              <w:spacing w:after="0" w:line="228" w:lineRule="auto"/>
            </w:pPr>
            <w:r/>
            <w:r>
              <w:rPr>
                <w:rFonts w:ascii="Arial" w:hAnsi="Arial"/>
                <w:b w:val="0"/>
                <w:sz w:val="15"/>
              </w:rPr>
              <w:t>Show agreement, period, base, OT, deductions, handoff and payment status.</w:t>
            </w:r>
          </w:p>
        </w:tc>
      </w:tr>
      <w:tr>
        <w:trPr>
          <w:cantSplit/>
        </w:trPr>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Sales commission readiness</w:t>
            </w:r>
          </w:p>
        </w:tc>
        <w:tc>
          <w:tcPr>
            <w:tcW w:type="dxa" w:w="1899"/>
            <w:vAlign w:val="top"/>
            <w:tcMar>
              <w:top w:w="60" w:type="dxa"/>
              <w:start w:w="70" w:type="dxa"/>
              <w:bottom w:w="60" w:type="dxa"/>
              <w:end w:w="70" w:type="dxa"/>
            </w:tcMar>
            <w:shd w:fill="F4F8FB"/>
          </w:tcPr>
          <w:p>
            <w:pPr>
              <w:spacing w:after="0" w:line="228" w:lineRule="auto"/>
            </w:pPr>
            <w:r/>
            <w:r>
              <w:rPr>
                <w:rFonts w:ascii="Arial" w:hAnsi="Arial"/>
                <w:b w:val="0"/>
                <w:sz w:val="15"/>
              </w:rPr>
              <w:t>Reporting and BI - Commission Readiness Read Model</w:t>
            </w:r>
          </w:p>
        </w:tc>
        <w:tc>
          <w:tcPr>
            <w:tcW w:type="dxa" w:w="1304"/>
            <w:vAlign w:val="top"/>
            <w:tcMar>
              <w:top w:w="60" w:type="dxa"/>
              <w:start w:w="70" w:type="dxa"/>
              <w:bottom w:w="60" w:type="dxa"/>
              <w:end w:w="70" w:type="dxa"/>
            </w:tcMar>
            <w:shd w:fill="F4F8FB"/>
          </w:tcPr>
          <w:p>
            <w:pPr>
              <w:spacing w:after="0" w:line="228" w:lineRule="auto"/>
            </w:pPr>
            <w:r/>
            <w:r>
              <w:rPr>
                <w:rFonts w:ascii="Arial" w:hAnsi="Arial"/>
                <w:b w:val="0"/>
                <w:sz w:val="15"/>
              </w:rPr>
              <w:t>Management - Commission Policy Owner</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Finance supplies financial basis. Sales supplies attribution. HR supports employee linkage where required.</w:t>
            </w:r>
          </w:p>
        </w:tc>
        <w:tc>
          <w:tcPr>
            <w:tcW w:type="dxa" w:w="1389"/>
            <w:vAlign w:val="top"/>
            <w:tcMar>
              <w:top w:w="60" w:type="dxa"/>
              <w:start w:w="70" w:type="dxa"/>
              <w:bottom w:w="60" w:type="dxa"/>
              <w:end w:w="70" w:type="dxa"/>
            </w:tcMar>
            <w:shd w:fill="F4F8FB"/>
          </w:tcPr>
          <w:p>
            <w:pPr>
              <w:spacing w:after="0" w:line="228" w:lineRule="auto"/>
            </w:pPr>
            <w:r/>
            <w:r>
              <w:rPr>
                <w:rFonts w:ascii="Arial" w:hAnsi="Arial"/>
                <w:b w:val="0"/>
                <w:sz w:val="15"/>
              </w:rPr>
              <w:t>Future commission calculation</w:t>
            </w:r>
          </w:p>
        </w:tc>
        <w:tc>
          <w:tcPr>
            <w:tcW w:type="dxa" w:w="1729"/>
            <w:vAlign w:val="top"/>
            <w:tcMar>
              <w:top w:w="60" w:type="dxa"/>
              <w:start w:w="70" w:type="dxa"/>
              <w:bottom w:w="60" w:type="dxa"/>
              <w:end w:w="70" w:type="dxa"/>
            </w:tcMar>
            <w:shd w:fill="F4F8FB"/>
          </w:tcPr>
          <w:p>
            <w:pPr>
              <w:spacing w:after="0" w:line="228" w:lineRule="auto"/>
            </w:pPr>
            <w:r/>
            <w:r>
              <w:rPr>
                <w:rFonts w:ascii="Arial" w:hAnsi="Arial"/>
                <w:b w:val="0"/>
                <w:sz w:val="15"/>
              </w:rPr>
              <w:t>Account, Opportunity, Offer, Work Order, Billing and Collection records</w:t>
            </w:r>
          </w:p>
        </w:tc>
        <w:tc>
          <w:tcPr>
            <w:tcW w:type="dxa" w:w="3090"/>
            <w:vAlign w:val="top"/>
            <w:tcMar>
              <w:top w:w="60" w:type="dxa"/>
              <w:start w:w="70" w:type="dxa"/>
              <w:bottom w:w="60" w:type="dxa"/>
              <w:end w:w="70" w:type="dxa"/>
            </w:tcMar>
            <w:shd w:fill="F4F8FB"/>
          </w:tcPr>
          <w:p>
            <w:pPr>
              <w:spacing w:after="0" w:line="228" w:lineRule="auto"/>
            </w:pPr>
            <w:r/>
            <w:r>
              <w:rPr>
                <w:rFonts w:ascii="Arial" w:hAnsi="Arial"/>
                <w:b w:val="0"/>
                <w:sz w:val="15"/>
              </w:rPr>
              <w:t>Commission automation may be future scope, but attribution and basis data must be preserved.</w:t>
            </w:r>
          </w:p>
        </w:tc>
      </w:tr>
    </w:tbl>
    <w:p/>
    <w:p>
      <w:pPr>
        <w:pStyle w:val="Heading1"/>
      </w:pPr>
      <w:r>
        <w:t>16. Decisions to confirm before production contract freeze</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869"/>
        <w:gridCol w:w="3869"/>
        <w:gridCol w:w="3869"/>
        <w:gridCol w:w="3869"/>
      </w:tblGrid>
      <w:tr>
        <w:trPr>
          <w:tblHeader w:val="true"/>
        </w:trPr>
        <w:tc>
          <w:tcPr>
            <w:tcW w:type="dxa" w:w="1134"/>
            <w:vAlign w:val="top"/>
            <w:tcMar>
              <w:top w:w="60" w:type="dxa"/>
              <w:start w:w="70" w:type="dxa"/>
              <w:bottom w:w="60" w:type="dxa"/>
              <w:end w:w="70" w:type="dxa"/>
            </w:tcMar>
            <w:shd w:fill="1F4E78"/>
          </w:tcPr>
          <w:p>
            <w:pPr>
              <w:spacing w:after="0" w:line="228" w:lineRule="auto"/>
            </w:pPr>
            <w:r/>
            <w:r>
              <w:rPr>
                <w:rFonts w:ascii="Arial" w:hAnsi="Arial"/>
                <w:b/>
                <w:color w:val="FFFFFF"/>
                <w:sz w:val="17"/>
              </w:rPr>
              <w:t>Decision ID</w:t>
            </w:r>
          </w:p>
        </w:tc>
        <w:tc>
          <w:tcPr>
            <w:tcW w:type="dxa" w:w="2268"/>
            <w:vAlign w:val="top"/>
            <w:tcMar>
              <w:top w:w="60" w:type="dxa"/>
              <w:start w:w="70" w:type="dxa"/>
              <w:bottom w:w="60" w:type="dxa"/>
              <w:end w:w="70" w:type="dxa"/>
            </w:tcMar>
            <w:shd w:fill="1F4E78"/>
          </w:tcPr>
          <w:p>
            <w:pPr>
              <w:spacing w:after="0" w:line="228" w:lineRule="auto"/>
            </w:pPr>
            <w:r/>
            <w:r>
              <w:rPr>
                <w:rFonts w:ascii="Arial" w:hAnsi="Arial"/>
                <w:b/>
                <w:color w:val="FFFFFF"/>
                <w:sz w:val="17"/>
              </w:rPr>
              <w:t>Topic</w:t>
            </w:r>
          </w:p>
        </w:tc>
        <w:tc>
          <w:tcPr>
            <w:tcW w:type="dxa" w:w="7371"/>
            <w:vAlign w:val="top"/>
            <w:tcMar>
              <w:top w:w="60" w:type="dxa"/>
              <w:start w:w="70" w:type="dxa"/>
              <w:bottom w:w="60" w:type="dxa"/>
              <w:end w:w="70" w:type="dxa"/>
            </w:tcMar>
            <w:shd w:fill="1F4E78"/>
          </w:tcPr>
          <w:p>
            <w:pPr>
              <w:spacing w:after="0" w:line="228" w:lineRule="auto"/>
            </w:pPr>
            <w:r/>
            <w:r>
              <w:rPr>
                <w:rFonts w:ascii="Arial" w:hAnsi="Arial"/>
                <w:b/>
                <w:color w:val="FFFFFF"/>
                <w:sz w:val="17"/>
              </w:rPr>
              <w:t>Required decision</w:t>
            </w:r>
          </w:p>
        </w:tc>
        <w:tc>
          <w:tcPr>
            <w:tcW w:type="dxa" w:w="2268"/>
            <w:vAlign w:val="top"/>
            <w:tcMar>
              <w:top w:w="60" w:type="dxa"/>
              <w:start w:w="70" w:type="dxa"/>
              <w:bottom w:w="60" w:type="dxa"/>
              <w:end w:w="70" w:type="dxa"/>
            </w:tcMar>
            <w:shd w:fill="1F4E78"/>
          </w:tcPr>
          <w:p>
            <w:pPr>
              <w:spacing w:after="0" w:line="228" w:lineRule="auto"/>
            </w:pPr>
            <w:r/>
            <w:r>
              <w:rPr>
                <w:rFonts w:ascii="Arial" w:hAnsi="Arial"/>
                <w:b/>
                <w:color w:val="FFFFFF"/>
                <w:sz w:val="17"/>
              </w:rPr>
              <w:t>Owner</w:t>
            </w:r>
          </w:p>
        </w:tc>
      </w:tr>
      <w:tr>
        <w:trPr>
          <w:cantSplit/>
        </w:trPr>
        <w:tc>
          <w:tcPr>
            <w:tcW w:type="dxa" w:w="1134"/>
            <w:vAlign w:val="top"/>
            <w:tcMar>
              <w:top w:w="60" w:type="dxa"/>
              <w:start w:w="70" w:type="dxa"/>
              <w:bottom w:w="60" w:type="dxa"/>
              <w:end w:w="70" w:type="dxa"/>
            </w:tcMar>
          </w:tcPr>
          <w:p>
            <w:pPr>
              <w:spacing w:after="0" w:line="228" w:lineRule="auto"/>
            </w:pPr>
            <w:r/>
            <w:r>
              <w:rPr>
                <w:rFonts w:ascii="Arial" w:hAnsi="Arial"/>
                <w:b w:val="0"/>
                <w:sz w:val="16"/>
              </w:rPr>
              <w:t>D-01</w:t>
            </w:r>
          </w:p>
        </w:tc>
        <w:tc>
          <w:tcPr>
            <w:tcW w:type="dxa" w:w="2268"/>
            <w:vAlign w:val="top"/>
            <w:tcMar>
              <w:top w:w="60" w:type="dxa"/>
              <w:start w:w="70" w:type="dxa"/>
              <w:bottom w:w="60" w:type="dxa"/>
              <w:end w:w="70" w:type="dxa"/>
            </w:tcMar>
          </w:tcPr>
          <w:p>
            <w:pPr>
              <w:spacing w:after="0" w:line="228" w:lineRule="auto"/>
            </w:pPr>
            <w:r/>
            <w:r>
              <w:rPr>
                <w:rFonts w:ascii="Arial" w:hAnsi="Arial"/>
                <w:b w:val="0"/>
                <w:sz w:val="16"/>
              </w:rPr>
              <w:t>Credit profile authority</w:t>
            </w:r>
          </w:p>
        </w:tc>
        <w:tc>
          <w:tcPr>
            <w:tcW w:type="dxa" w:w="7371"/>
            <w:vAlign w:val="top"/>
            <w:tcMar>
              <w:top w:w="60" w:type="dxa"/>
              <w:start w:w="70" w:type="dxa"/>
              <w:bottom w:w="60" w:type="dxa"/>
              <w:end w:w="70" w:type="dxa"/>
            </w:tcMar>
          </w:tcPr>
          <w:p>
            <w:pPr>
              <w:spacing w:after="0" w:line="228" w:lineRule="auto"/>
            </w:pPr>
            <w:r/>
            <w:r>
              <w:rPr>
                <w:rFonts w:ascii="Arial" w:hAnsi="Arial"/>
                <w:b w:val="0"/>
                <w:sz w:val="16"/>
              </w:rPr>
              <w:t>Confirm whether Plum already maintains controlled Credit Amount and Credit Days for the relevant legal entity/PAN. If yes, CRM consumes a GET contract. If not, CRM becomes authoritative and exposes approved values to Plum.</w:t>
            </w:r>
          </w:p>
        </w:tc>
        <w:tc>
          <w:tcPr>
            <w:tcW w:type="dxa" w:w="2268"/>
            <w:vAlign w:val="top"/>
            <w:tcMar>
              <w:top w:w="60" w:type="dxa"/>
              <w:start w:w="70" w:type="dxa"/>
              <w:bottom w:w="60" w:type="dxa"/>
              <w:end w:w="70" w:type="dxa"/>
            </w:tcMar>
          </w:tcPr>
          <w:p>
            <w:pPr>
              <w:spacing w:after="0" w:line="228" w:lineRule="auto"/>
            </w:pPr>
            <w:r/>
            <w:r>
              <w:rPr>
                <w:rFonts w:ascii="Arial" w:hAnsi="Arial"/>
                <w:b w:val="0"/>
                <w:sz w:val="16"/>
              </w:rPr>
              <w:t>Accountable: Finance - Credit Control. Support: Plum implementation team.</w:t>
            </w:r>
          </w:p>
        </w:tc>
      </w:tr>
      <w:tr>
        <w:trPr>
          <w:cantSplit/>
        </w:trPr>
        <w:tc>
          <w:tcPr>
            <w:tcW w:type="dxa" w:w="1134"/>
            <w:vAlign w:val="top"/>
            <w:tcMar>
              <w:top w:w="60" w:type="dxa"/>
              <w:start w:w="70" w:type="dxa"/>
              <w:bottom w:w="60" w:type="dxa"/>
              <w:end w:w="70" w:type="dxa"/>
            </w:tcMar>
            <w:shd w:fill="F4F8FB"/>
          </w:tcPr>
          <w:p>
            <w:pPr>
              <w:spacing w:after="0" w:line="228" w:lineRule="auto"/>
            </w:pPr>
            <w:r/>
            <w:r>
              <w:rPr>
                <w:rFonts w:ascii="Arial" w:hAnsi="Arial"/>
                <w:b w:val="0"/>
                <w:sz w:val="16"/>
              </w:rPr>
              <w:t>D-02</w:t>
            </w:r>
          </w:p>
        </w:tc>
        <w:tc>
          <w:tcPr>
            <w:tcW w:type="dxa" w:w="2268"/>
            <w:vAlign w:val="top"/>
            <w:tcMar>
              <w:top w:w="60" w:type="dxa"/>
              <w:start w:w="70" w:type="dxa"/>
              <w:bottom w:w="60" w:type="dxa"/>
              <w:end w:w="70" w:type="dxa"/>
            </w:tcMar>
            <w:shd w:fill="F4F8FB"/>
          </w:tcPr>
          <w:p>
            <w:pPr>
              <w:spacing w:after="0" w:line="228" w:lineRule="auto"/>
            </w:pPr>
            <w:r/>
            <w:r>
              <w:rPr>
                <w:rFonts w:ascii="Arial" w:hAnsi="Arial"/>
                <w:b w:val="0"/>
                <w:sz w:val="16"/>
              </w:rPr>
              <w:t>Target exposure formula and cutover</w:t>
            </w:r>
          </w:p>
        </w:tc>
        <w:tc>
          <w:tcPr>
            <w:tcW w:type="dxa" w:w="7371"/>
            <w:vAlign w:val="top"/>
            <w:tcMar>
              <w:top w:w="60" w:type="dxa"/>
              <w:start w:w="70" w:type="dxa"/>
              <w:bottom w:w="60" w:type="dxa"/>
              <w:end w:w="70" w:type="dxa"/>
            </w:tcMar>
            <w:shd w:fill="F4F8FB"/>
          </w:tcPr>
          <w:p>
            <w:pPr>
              <w:spacing w:after="0" w:line="228" w:lineRule="auto"/>
            </w:pPr>
            <w:r/>
            <w:r>
              <w:rPr>
                <w:rFonts w:ascii="Arial" w:hAnsi="Arial"/>
                <w:b w:val="0"/>
                <w:sz w:val="16"/>
              </w:rPr>
              <w:t>Temporary basis is total active Work Order value. Target basis is unbilled Work Order value plus outstanding receivables from Plum. Confirm cutover criteria and data availability.</w:t>
            </w:r>
          </w:p>
        </w:tc>
        <w:tc>
          <w:tcPr>
            <w:tcW w:type="dxa" w:w="2268"/>
            <w:vAlign w:val="top"/>
            <w:tcMar>
              <w:top w:w="60" w:type="dxa"/>
              <w:start w:w="70" w:type="dxa"/>
              <w:bottom w:w="60" w:type="dxa"/>
              <w:end w:w="70" w:type="dxa"/>
            </w:tcMar>
            <w:shd w:fill="F4F8FB"/>
          </w:tcPr>
          <w:p>
            <w:pPr>
              <w:spacing w:after="0" w:line="228" w:lineRule="auto"/>
            </w:pPr>
            <w:r/>
            <w:r>
              <w:rPr>
                <w:rFonts w:ascii="Arial" w:hAnsi="Arial"/>
                <w:b w:val="0"/>
                <w:sz w:val="16"/>
              </w:rPr>
              <w:t>Accountable: Finance - Credit Control.</w:t>
            </w:r>
          </w:p>
        </w:tc>
      </w:tr>
      <w:tr>
        <w:trPr>
          <w:cantSplit/>
        </w:trPr>
        <w:tc>
          <w:tcPr>
            <w:tcW w:type="dxa" w:w="1134"/>
            <w:vAlign w:val="top"/>
            <w:tcMar>
              <w:top w:w="60" w:type="dxa"/>
              <w:start w:w="70" w:type="dxa"/>
              <w:bottom w:w="60" w:type="dxa"/>
              <w:end w:w="70" w:type="dxa"/>
            </w:tcMar>
          </w:tcPr>
          <w:p>
            <w:pPr>
              <w:spacing w:after="0" w:line="228" w:lineRule="auto"/>
            </w:pPr>
            <w:r/>
            <w:r>
              <w:rPr>
                <w:rFonts w:ascii="Arial" w:hAnsi="Arial"/>
                <w:b w:val="0"/>
                <w:sz w:val="16"/>
              </w:rPr>
              <w:t>D-03</w:t>
            </w:r>
          </w:p>
        </w:tc>
        <w:tc>
          <w:tcPr>
            <w:tcW w:type="dxa" w:w="2268"/>
            <w:vAlign w:val="top"/>
            <w:tcMar>
              <w:top w:w="60" w:type="dxa"/>
              <w:start w:w="70" w:type="dxa"/>
              <w:bottom w:w="60" w:type="dxa"/>
              <w:end w:w="70" w:type="dxa"/>
            </w:tcMar>
          </w:tcPr>
          <w:p>
            <w:pPr>
              <w:spacing w:after="0" w:line="228" w:lineRule="auto"/>
            </w:pPr>
            <w:r/>
            <w:r>
              <w:rPr>
                <w:rFonts w:ascii="Arial" w:hAnsi="Arial"/>
                <w:b w:val="0"/>
                <w:sz w:val="16"/>
              </w:rPr>
              <w:t>Vendor crew master representation</w:t>
            </w:r>
          </w:p>
        </w:tc>
        <w:tc>
          <w:tcPr>
            <w:tcW w:type="dxa" w:w="7371"/>
            <w:vAlign w:val="top"/>
            <w:tcMar>
              <w:top w:w="60" w:type="dxa"/>
              <w:start w:w="70" w:type="dxa"/>
              <w:bottom w:w="60" w:type="dxa"/>
              <w:end w:w="70" w:type="dxa"/>
            </w:tcMar>
          </w:tcPr>
          <w:p>
            <w:pPr>
              <w:spacing w:after="0" w:line="228" w:lineRule="auto"/>
            </w:pPr>
            <w:r/>
            <w:r>
              <w:rPr>
                <w:rFonts w:ascii="Arial" w:hAnsi="Arial"/>
                <w:b w:val="0"/>
                <w:sz w:val="16"/>
              </w:rPr>
              <w:t>Confirm whether vendor crew are held in Plum HR/Crew Master with a vendor-resource flag. If not, use a thinner Equipment Hiring Vendor Resource Register.</w:t>
            </w:r>
          </w:p>
        </w:tc>
        <w:tc>
          <w:tcPr>
            <w:tcW w:type="dxa" w:w="2268"/>
            <w:vAlign w:val="top"/>
            <w:tcMar>
              <w:top w:w="60" w:type="dxa"/>
              <w:start w:w="70" w:type="dxa"/>
              <w:bottom w:w="60" w:type="dxa"/>
              <w:end w:w="70" w:type="dxa"/>
            </w:tcMar>
          </w:tcPr>
          <w:p>
            <w:pPr>
              <w:spacing w:after="0" w:line="228" w:lineRule="auto"/>
            </w:pPr>
            <w:r/>
            <w:r>
              <w:rPr>
                <w:rFonts w:ascii="Arial" w:hAnsi="Arial"/>
                <w:b w:val="0"/>
                <w:sz w:val="16"/>
              </w:rPr>
              <w:t>Accountable: HR - Crew Master Owner. Support: Hiring Operations and Plum implementation team.</w:t>
            </w:r>
          </w:p>
        </w:tc>
      </w:tr>
      <w:tr>
        <w:trPr>
          <w:cantSplit/>
        </w:trPr>
        <w:tc>
          <w:tcPr>
            <w:tcW w:type="dxa" w:w="1134"/>
            <w:vAlign w:val="top"/>
            <w:tcMar>
              <w:top w:w="60" w:type="dxa"/>
              <w:start w:w="70" w:type="dxa"/>
              <w:bottom w:w="60" w:type="dxa"/>
              <w:end w:w="70" w:type="dxa"/>
            </w:tcMar>
            <w:shd w:fill="F4F8FB"/>
          </w:tcPr>
          <w:p>
            <w:pPr>
              <w:spacing w:after="0" w:line="228" w:lineRule="auto"/>
            </w:pPr>
            <w:r/>
            <w:r>
              <w:rPr>
                <w:rFonts w:ascii="Arial" w:hAnsi="Arial"/>
                <w:b w:val="0"/>
                <w:sz w:val="16"/>
              </w:rPr>
              <w:t>D-04</w:t>
            </w:r>
          </w:p>
        </w:tc>
        <w:tc>
          <w:tcPr>
            <w:tcW w:type="dxa" w:w="2268"/>
            <w:vAlign w:val="top"/>
            <w:tcMar>
              <w:top w:w="60" w:type="dxa"/>
              <w:start w:w="70" w:type="dxa"/>
              <w:bottom w:w="60" w:type="dxa"/>
              <w:end w:w="70" w:type="dxa"/>
            </w:tcMar>
            <w:shd w:fill="F4F8FB"/>
          </w:tcPr>
          <w:p>
            <w:pPr>
              <w:spacing w:after="0" w:line="228" w:lineRule="auto"/>
            </w:pPr>
            <w:r/>
            <w:r>
              <w:rPr>
                <w:rFonts w:ascii="Arial" w:hAnsi="Arial"/>
                <w:b w:val="0"/>
                <w:sz w:val="16"/>
              </w:rPr>
              <w:t>Vendor-hire procurement linkage</w:t>
            </w:r>
          </w:p>
        </w:tc>
        <w:tc>
          <w:tcPr>
            <w:tcW w:type="dxa" w:w="7371"/>
            <w:vAlign w:val="top"/>
            <w:tcMar>
              <w:top w:w="60" w:type="dxa"/>
              <w:start w:w="70" w:type="dxa"/>
              <w:bottom w:w="60" w:type="dxa"/>
              <w:end w:w="70" w:type="dxa"/>
            </w:tcMar>
            <w:shd w:fill="F4F8FB"/>
          </w:tcPr>
          <w:p>
            <w:pPr>
              <w:spacing w:after="0" w:line="228" w:lineRule="auto"/>
            </w:pPr>
            <w:r/>
            <w:r>
              <w:rPr>
                <w:rFonts w:ascii="Arial" w:hAnsi="Arial"/>
                <w:b w:val="0"/>
                <w:sz w:val="16"/>
              </w:rPr>
              <w:t>Confirm whether a PO or Procurement approval is mandatory for all vendor-hire agreements. Do not make Procurement the authoritative record unless the operating process requires it.</w:t>
            </w:r>
          </w:p>
        </w:tc>
        <w:tc>
          <w:tcPr>
            <w:tcW w:type="dxa" w:w="2268"/>
            <w:vAlign w:val="top"/>
            <w:tcMar>
              <w:top w:w="60" w:type="dxa"/>
              <w:start w:w="70" w:type="dxa"/>
              <w:bottom w:w="60" w:type="dxa"/>
              <w:end w:w="70" w:type="dxa"/>
            </w:tcMar>
            <w:shd w:fill="F4F8FB"/>
          </w:tcPr>
          <w:p>
            <w:pPr>
              <w:spacing w:after="0" w:line="228" w:lineRule="auto"/>
            </w:pPr>
            <w:r/>
            <w:r>
              <w:rPr>
                <w:rFonts w:ascii="Arial" w:hAnsi="Arial"/>
                <w:b w:val="0"/>
                <w:sz w:val="16"/>
              </w:rPr>
              <w:t>Accountable: Operations - Vendor Hire Owner. Support: Procurement and Finance.</w:t>
            </w:r>
          </w:p>
        </w:tc>
      </w:tr>
      <w:tr>
        <w:trPr>
          <w:cantSplit/>
        </w:trPr>
        <w:tc>
          <w:tcPr>
            <w:tcW w:type="dxa" w:w="1134"/>
            <w:vAlign w:val="top"/>
            <w:tcMar>
              <w:top w:w="60" w:type="dxa"/>
              <w:start w:w="70" w:type="dxa"/>
              <w:bottom w:w="60" w:type="dxa"/>
              <w:end w:w="70" w:type="dxa"/>
            </w:tcMar>
          </w:tcPr>
          <w:p>
            <w:pPr>
              <w:spacing w:after="0" w:line="228" w:lineRule="auto"/>
            </w:pPr>
            <w:r/>
            <w:r>
              <w:rPr>
                <w:rFonts w:ascii="Arial" w:hAnsi="Arial"/>
                <w:b w:val="0"/>
                <w:sz w:val="16"/>
              </w:rPr>
              <w:t>D-05</w:t>
            </w:r>
          </w:p>
        </w:tc>
        <w:tc>
          <w:tcPr>
            <w:tcW w:type="dxa" w:w="2268"/>
            <w:vAlign w:val="top"/>
            <w:tcMar>
              <w:top w:w="60" w:type="dxa"/>
              <w:start w:w="70" w:type="dxa"/>
              <w:bottom w:w="60" w:type="dxa"/>
              <w:end w:w="70" w:type="dxa"/>
            </w:tcMar>
          </w:tcPr>
          <w:p>
            <w:pPr>
              <w:spacing w:after="0" w:line="228" w:lineRule="auto"/>
            </w:pPr>
            <w:r/>
            <w:r>
              <w:rPr>
                <w:rFonts w:ascii="Arial" w:hAnsi="Arial"/>
                <w:b w:val="0"/>
                <w:sz w:val="16"/>
              </w:rPr>
              <w:t>SharePoint repository design</w:t>
            </w:r>
          </w:p>
        </w:tc>
        <w:tc>
          <w:tcPr>
            <w:tcW w:type="dxa" w:w="7371"/>
            <w:vAlign w:val="top"/>
            <w:tcMar>
              <w:top w:w="60" w:type="dxa"/>
              <w:start w:w="70" w:type="dxa"/>
              <w:bottom w:w="60" w:type="dxa"/>
              <w:end w:w="70" w:type="dxa"/>
            </w:tcMar>
          </w:tcPr>
          <w:p>
            <w:pPr>
              <w:spacing w:after="0" w:line="228" w:lineRule="auto"/>
            </w:pPr>
            <w:r/>
            <w:r>
              <w:rPr>
                <w:rFonts w:ascii="Arial" w:hAnsi="Arial"/>
                <w:b w:val="0"/>
                <w:sz w:val="16"/>
              </w:rPr>
              <w:t>Confirm site/library/folder pattern, permissions, retention, versioning, external IDs and failure/retry rules. ERP document metadata remains authoritative for business linkage.</w:t>
            </w:r>
          </w:p>
        </w:tc>
        <w:tc>
          <w:tcPr>
            <w:tcW w:type="dxa" w:w="2268"/>
            <w:vAlign w:val="top"/>
            <w:tcMar>
              <w:top w:w="60" w:type="dxa"/>
              <w:start w:w="70" w:type="dxa"/>
              <w:bottom w:w="60" w:type="dxa"/>
              <w:end w:w="70" w:type="dxa"/>
            </w:tcMar>
          </w:tcPr>
          <w:p>
            <w:pPr>
              <w:spacing w:after="0" w:line="228" w:lineRule="auto"/>
            </w:pPr>
            <w:r/>
            <w:r>
              <w:rPr>
                <w:rFonts w:ascii="Arial" w:hAnsi="Arial"/>
                <w:b w:val="0"/>
                <w:sz w:val="16"/>
              </w:rPr>
              <w:t>Accountable: IT Administration - Document Repository Owner. Support: owners of linked business records.</w:t>
            </w:r>
          </w:p>
        </w:tc>
      </w:tr>
      <w:tr>
        <w:trPr>
          <w:cantSplit/>
        </w:trPr>
        <w:tc>
          <w:tcPr>
            <w:tcW w:type="dxa" w:w="1134"/>
            <w:vAlign w:val="top"/>
            <w:tcMar>
              <w:top w:w="60" w:type="dxa"/>
              <w:start w:w="70" w:type="dxa"/>
              <w:bottom w:w="60" w:type="dxa"/>
              <w:end w:w="70" w:type="dxa"/>
            </w:tcMar>
            <w:shd w:fill="F4F8FB"/>
          </w:tcPr>
          <w:p>
            <w:pPr>
              <w:spacing w:after="0" w:line="228" w:lineRule="auto"/>
            </w:pPr>
            <w:r/>
            <w:r>
              <w:rPr>
                <w:rFonts w:ascii="Arial" w:hAnsi="Arial"/>
                <w:b w:val="0"/>
                <w:sz w:val="16"/>
              </w:rPr>
              <w:t>D-06</w:t>
            </w:r>
          </w:p>
        </w:tc>
        <w:tc>
          <w:tcPr>
            <w:tcW w:type="dxa" w:w="2268"/>
            <w:vAlign w:val="top"/>
            <w:tcMar>
              <w:top w:w="60" w:type="dxa"/>
              <w:start w:w="70" w:type="dxa"/>
              <w:bottom w:w="60" w:type="dxa"/>
              <w:end w:w="70" w:type="dxa"/>
            </w:tcMar>
            <w:shd w:fill="F4F8FB"/>
          </w:tcPr>
          <w:p>
            <w:pPr>
              <w:spacing w:after="0" w:line="228" w:lineRule="auto"/>
            </w:pPr>
            <w:r/>
            <w:r>
              <w:rPr>
                <w:rFonts w:ascii="Arial" w:hAnsi="Arial"/>
                <w:b w:val="0"/>
                <w:sz w:val="16"/>
              </w:rPr>
              <w:t>Draft invoice boundary</w:t>
            </w:r>
          </w:p>
        </w:tc>
        <w:tc>
          <w:tcPr>
            <w:tcW w:type="dxa" w:w="7371"/>
            <w:vAlign w:val="top"/>
            <w:tcMar>
              <w:top w:w="60" w:type="dxa"/>
              <w:start w:w="70" w:type="dxa"/>
              <w:bottom w:w="60" w:type="dxa"/>
              <w:end w:w="70" w:type="dxa"/>
            </w:tcMar>
            <w:shd w:fill="F4F8FB"/>
          </w:tcPr>
          <w:p>
            <w:pPr>
              <w:spacing w:after="0" w:line="228" w:lineRule="auto"/>
            </w:pPr>
            <w:r/>
            <w:r>
              <w:rPr>
                <w:rFonts w:ascii="Arial" w:hAnsi="Arial"/>
                <w:b w:val="0"/>
                <w:sz w:val="16"/>
              </w:rPr>
              <w:t>Confirm whether Plum creates the first draft invoice directly from the Hiring handoff package or whether an intermediate draft exists in Hiring. Final statutory invoice remains in Plum Finance.</w:t>
            </w:r>
          </w:p>
        </w:tc>
        <w:tc>
          <w:tcPr>
            <w:tcW w:type="dxa" w:w="2268"/>
            <w:vAlign w:val="top"/>
            <w:tcMar>
              <w:top w:w="60" w:type="dxa"/>
              <w:start w:w="70" w:type="dxa"/>
              <w:bottom w:w="60" w:type="dxa"/>
              <w:end w:w="70" w:type="dxa"/>
            </w:tcMar>
            <w:shd w:fill="F4F8FB"/>
          </w:tcPr>
          <w:p>
            <w:pPr>
              <w:spacing w:after="0" w:line="228" w:lineRule="auto"/>
            </w:pPr>
            <w:r/>
            <w:r>
              <w:rPr>
                <w:rFonts w:ascii="Arial" w:hAnsi="Arial"/>
                <w:b w:val="0"/>
                <w:sz w:val="16"/>
              </w:rPr>
              <w:t>Accountable: Finance - Billing. Support: Plum implementation team and Equipment Hiring Billing.</w:t>
            </w:r>
          </w:p>
        </w:tc>
      </w:tr>
      <w:tr>
        <w:trPr>
          <w:cantSplit/>
        </w:trPr>
        <w:tc>
          <w:tcPr>
            <w:tcW w:type="dxa" w:w="1134"/>
            <w:vAlign w:val="top"/>
            <w:tcMar>
              <w:top w:w="60" w:type="dxa"/>
              <w:start w:w="70" w:type="dxa"/>
              <w:bottom w:w="60" w:type="dxa"/>
              <w:end w:w="70" w:type="dxa"/>
            </w:tcMar>
          </w:tcPr>
          <w:p>
            <w:pPr>
              <w:spacing w:after="0" w:line="228" w:lineRule="auto"/>
            </w:pPr>
            <w:r/>
            <w:r>
              <w:rPr>
                <w:rFonts w:ascii="Arial" w:hAnsi="Arial"/>
                <w:b w:val="0"/>
                <w:sz w:val="16"/>
              </w:rPr>
              <w:t>D-07</w:t>
            </w:r>
          </w:p>
        </w:tc>
        <w:tc>
          <w:tcPr>
            <w:tcW w:type="dxa" w:w="2268"/>
            <w:vAlign w:val="top"/>
            <w:tcMar>
              <w:top w:w="60" w:type="dxa"/>
              <w:start w:w="70" w:type="dxa"/>
              <w:bottom w:w="60" w:type="dxa"/>
              <w:end w:w="70" w:type="dxa"/>
            </w:tcMar>
          </w:tcPr>
          <w:p>
            <w:pPr>
              <w:spacing w:after="0" w:line="228" w:lineRule="auto"/>
            </w:pPr>
            <w:r/>
            <w:r>
              <w:rPr>
                <w:rFonts w:ascii="Arial" w:hAnsi="Arial"/>
                <w:b w:val="0"/>
                <w:sz w:val="16"/>
              </w:rPr>
              <w:t>Work Order amendment application</w:t>
            </w:r>
          </w:p>
        </w:tc>
        <w:tc>
          <w:tcPr>
            <w:tcW w:type="dxa" w:w="7371"/>
            <w:vAlign w:val="top"/>
            <w:tcMar>
              <w:top w:w="60" w:type="dxa"/>
              <w:start w:w="70" w:type="dxa"/>
              <w:bottom w:w="60" w:type="dxa"/>
              <w:end w:w="70" w:type="dxa"/>
            </w:tcMar>
          </w:tcPr>
          <w:p>
            <w:pPr>
              <w:spacing w:after="0" w:line="228" w:lineRule="auto"/>
            </w:pPr>
            <w:r/>
            <w:r>
              <w:rPr>
                <w:rFonts w:ascii="Arial" w:hAnsi="Arial"/>
                <w:b w:val="0"/>
                <w:sz w:val="16"/>
              </w:rPr>
              <w:t>Define a future separate process for applying a Validated amendment to an effective Work Order version. The current intake record must remain non-applying until that contract is approved.</w:t>
            </w:r>
          </w:p>
        </w:tc>
        <w:tc>
          <w:tcPr>
            <w:tcW w:type="dxa" w:w="2268"/>
            <w:vAlign w:val="top"/>
            <w:tcMar>
              <w:top w:w="60" w:type="dxa"/>
              <w:start w:w="70" w:type="dxa"/>
              <w:bottom w:w="60" w:type="dxa"/>
              <w:end w:w="70" w:type="dxa"/>
            </w:tcMar>
          </w:tcPr>
          <w:p>
            <w:pPr>
              <w:spacing w:after="0" w:line="228" w:lineRule="auto"/>
            </w:pPr>
            <w:r/>
            <w:r>
              <w:rPr>
                <w:rFonts w:ascii="Arial" w:hAnsi="Arial"/>
                <w:b w:val="0"/>
                <w:sz w:val="16"/>
              </w:rPr>
              <w:t>Accountable: Operations - Work Order Amendment Process Owner. Support: Sales - Commercial Offer Owner and Finance.</w:t>
            </w:r>
          </w:p>
        </w:tc>
      </w:tr>
    </w:tbl>
    <w:p/>
    <w:p>
      <w:pPr>
        <w:pStyle w:val="Heading1"/>
      </w:pPr>
      <w:r>
        <w:t>17. Implementation and UAT guidance</w:t>
      </w:r>
    </w:p>
    <w:p>
      <w:pPr>
        <w:pStyle w:val="ListBullet"/>
        <w:spacing w:after="40"/>
        <w:ind w:left="340" w:hanging="142"/>
      </w:pPr>
      <w:r>
        <w:rPr>
          <w:rFonts w:ascii="Arial" w:hAnsi="Arial"/>
          <w:sz w:val="19"/>
        </w:rPr>
        <w:t>Every important record and sensitive field must map to a primary owner, supporting role and explicit edit permission.</w:t>
      </w:r>
    </w:p>
    <w:p>
      <w:pPr>
        <w:pStyle w:val="ListBullet"/>
        <w:spacing w:after="40"/>
        <w:ind w:left="340" w:hanging="142"/>
      </w:pPr>
      <w:r>
        <w:rPr>
          <w:rFonts w:ascii="Arial" w:hAnsi="Arial"/>
          <w:sz w:val="19"/>
        </w:rPr>
        <w:t>Where one screen displays fields owned by different functions, the UI may be combined but the authorization and audit rules must remain field-specific.</w:t>
      </w:r>
    </w:p>
    <w:p>
      <w:pPr>
        <w:pStyle w:val="ListBullet"/>
        <w:spacing w:after="40"/>
        <w:ind w:left="340" w:hanging="142"/>
      </w:pPr>
      <w:r>
        <w:rPr>
          <w:rFonts w:ascii="Arial" w:hAnsi="Arial"/>
          <w:sz w:val="19"/>
        </w:rPr>
        <w:t>APIs and events must identify the authoritative producer and must not create duplicate masters in consuming modules.</w:t>
      </w:r>
    </w:p>
    <w:p>
      <w:pPr>
        <w:pStyle w:val="ListBullet"/>
        <w:spacing w:after="40"/>
        <w:ind w:left="340" w:hanging="142"/>
      </w:pPr>
      <w:r>
        <w:rPr>
          <w:rFonts w:ascii="Arial" w:hAnsi="Arial"/>
          <w:sz w:val="19"/>
        </w:rPr>
        <w:t>UAT must verify not only that values appear, but also that unauthorized functions cannot create, alter, approve or replace them.</w:t>
      </w:r>
    </w:p>
    <w:p>
      <w:pPr>
        <w:pStyle w:val="ListBullet"/>
        <w:spacing w:after="40"/>
        <w:ind w:left="340" w:hanging="142"/>
      </w:pPr>
      <w:r>
        <w:rPr>
          <w:rFonts w:ascii="Arial" w:hAnsi="Arial"/>
          <w:sz w:val="19"/>
        </w:rPr>
        <w:t>Submitted Commercial Offer artefacts, statutory invoices, credit decisions, billing approvals and vendor payable approvals require stronger immutability and audit checks than ordinary draft records.</w:t>
      </w:r>
    </w:p>
    <w:p>
      <w:pPr>
        <w:pStyle w:val="ListBullet"/>
        <w:spacing w:after="40"/>
        <w:ind w:left="340" w:hanging="142"/>
      </w:pPr>
      <w:r>
        <w:rPr>
          <w:rFonts w:ascii="Arial" w:hAnsi="Arial"/>
          <w:sz w:val="19"/>
        </w:rPr>
        <w:t>Document testing must verify both ERP metadata and repository access. A file that exists but is not correctly linked is not acceptable.</w:t>
      </w:r>
    </w:p>
    <w:p>
      <w:pPr>
        <w:pStyle w:val="ListBullet"/>
        <w:spacing w:after="40"/>
        <w:ind w:left="340" w:hanging="142"/>
      </w:pPr>
      <w:r>
        <w:rPr>
          <w:rFonts w:ascii="Arial" w:hAnsi="Arial"/>
          <w:sz w:val="19"/>
        </w:rPr>
        <w:t>Billing-engine tests must verify the versioned input contract and component-level result; the Billing Worksheet remains the approved billable record.</w:t>
      </w:r>
    </w:p>
    <w:p>
      <w:pPr>
        <w:pStyle w:val="ListBullet"/>
        <w:spacing w:after="40"/>
        <w:ind w:left="340" w:hanging="142"/>
      </w:pPr>
      <w:r>
        <w:rPr>
          <w:rFonts w:ascii="Arial" w:hAnsi="Arial"/>
          <w:sz w:val="19"/>
        </w:rPr>
        <w:t>Work Order Amendment tests must verify that Received, Under Review and Validated records do not alter the original Work Order or lines.</w:t>
      </w:r>
    </w:p>
    <w:p>
      <w:pPr>
        <w:pStyle w:val="ListBullet"/>
        <w:spacing w:after="40"/>
        <w:ind w:left="340" w:hanging="142"/>
      </w:pPr>
      <w:r>
        <w:rPr>
          <w:rFonts w:ascii="Arial" w:hAnsi="Arial"/>
          <w:sz w:val="19"/>
        </w:rPr>
        <w:t>Reports must drill to source transactions and show the data cut-off and calculation basis for derived measures.</w:t>
      </w:r>
    </w:p>
    <w:p>
      <w:pPr>
        <w:pStyle w:val="ListBullet"/>
        <w:spacing w:after="40"/>
        <w:ind w:left="340" w:hanging="142"/>
      </w:pPr>
      <w:r>
        <w:rPr>
          <w:rFonts w:ascii="Arial" w:hAnsi="Arial"/>
          <w:sz w:val="19"/>
        </w:rPr>
        <w:t>Temporary providers, fixtures and mock Plum endpoints may be used during development, but the final provider must satisfy the same frozen contract.</w:t>
      </w:r>
    </w:p>
    <w:p>
      <w:pPr>
        <w:pStyle w:val="Heading1"/>
      </w:pPr>
      <w:r>
        <w:t>18. Summary of key ownership positions</w:t>
      </w:r>
    </w:p>
    <w:p>
      <w:pPr>
        <w:pStyle w:val="ListBullet"/>
        <w:spacing w:after="40"/>
        <w:ind w:left="340" w:hanging="142"/>
      </w:pPr>
      <w:r>
        <w:rPr>
          <w:rFonts w:ascii="Arial" w:hAnsi="Arial"/>
          <w:sz w:val="19"/>
        </w:rPr>
        <w:t>CRM owns Lead, Account relationship, Opportunity, Commercial Offer, T&amp;C selection, commercial approvals, customer response and the explicit Work Order handoff.</w:t>
      </w:r>
    </w:p>
    <w:p>
      <w:pPr>
        <w:pStyle w:val="ListBullet"/>
        <w:spacing w:after="40"/>
        <w:ind w:left="340" w:hanging="142"/>
      </w:pPr>
      <w:r>
        <w:rPr>
          <w:rFonts w:ascii="Arial" w:hAnsi="Arial"/>
          <w:sz w:val="19"/>
        </w:rPr>
        <w:t>Finance owns customer activation, legal/statutory customer data, credit policy, final invoicing, AR, receipts, credit notes and accounting records.</w:t>
      </w:r>
    </w:p>
    <w:p>
      <w:pPr>
        <w:pStyle w:val="ListBullet"/>
        <w:spacing w:after="40"/>
        <w:ind w:left="340" w:hanging="142"/>
      </w:pPr>
      <w:r>
        <w:rPr>
          <w:rFonts w:ascii="Arial" w:hAnsi="Arial"/>
          <w:sz w:val="19"/>
        </w:rPr>
        <w:t>Equipment Hiring owns Work Order release, assignment, mobilisation/demobilisation, log sheets, amendment intake, Billing Worksheet and vendor-hire execution.</w:t>
      </w:r>
    </w:p>
    <w:p>
      <w:pPr>
        <w:pStyle w:val="ListBullet"/>
        <w:spacing w:after="40"/>
        <w:ind w:left="340" w:hanging="142"/>
      </w:pPr>
      <w:r>
        <w:rPr>
          <w:rFonts w:ascii="Arial" w:hAnsi="Arial"/>
          <w:sz w:val="19"/>
        </w:rPr>
        <w:t>HR/Crew Master owns crew identity, skills, licences, certifications and validity; Equipment Hiring owns the assignment decision.</w:t>
      </w:r>
    </w:p>
    <w:p>
      <w:pPr>
        <w:pStyle w:val="ListBullet"/>
        <w:spacing w:after="40"/>
        <w:ind w:left="340" w:hanging="142"/>
      </w:pPr>
      <w:r>
        <w:rPr>
          <w:rFonts w:ascii="Arial" w:hAnsi="Arial"/>
          <w:sz w:val="19"/>
        </w:rPr>
        <w:t>Equipment/Maintenance Master owns asset identity, availability and statutory status; Equipment Hiring owns the assignment snapshot and operational use.</w:t>
      </w:r>
    </w:p>
    <w:p>
      <w:pPr>
        <w:pStyle w:val="ListBullet"/>
        <w:spacing w:after="40"/>
        <w:ind w:left="340" w:hanging="142"/>
      </w:pPr>
      <w:r>
        <w:rPr>
          <w:rFonts w:ascii="Arial" w:hAnsi="Arial"/>
          <w:sz w:val="19"/>
        </w:rPr>
        <w:t>The Billing Worksheet is authoritative for approved billable components regardless of whether they are entered manually or produced by a calculation engine.</w:t>
      </w:r>
    </w:p>
    <w:p>
      <w:pPr>
        <w:pStyle w:val="ListBullet"/>
        <w:spacing w:after="40"/>
        <w:ind w:left="340" w:hanging="142"/>
      </w:pPr>
      <w:r>
        <w:rPr>
          <w:rFonts w:ascii="Arial" w:hAnsi="Arial"/>
          <w:sz w:val="19"/>
        </w:rPr>
        <w:t>Vendor payable is calculated independently from customer billing and customer payment receipt.</w:t>
      </w:r>
    </w:p>
    <w:p>
      <w:pPr>
        <w:pStyle w:val="ListBullet"/>
        <w:spacing w:after="40"/>
        <w:ind w:left="340" w:hanging="142"/>
      </w:pPr>
      <w:r>
        <w:rPr>
          <w:rFonts w:ascii="Arial" w:hAnsi="Arial"/>
          <w:sz w:val="19"/>
        </w:rPr>
        <w:t>The ERP Document Index owns business linkage and metadata; SharePoint or another approved repository stores file binaries.</w:t>
      </w:r>
    </w:p>
    <w:p>
      <w:pPr>
        <w:pStyle w:val="ListBullet"/>
        <w:spacing w:after="40"/>
        <w:ind w:left="340" w:hanging="142"/>
      </w:pPr>
      <w:r>
        <w:rPr>
          <w:rFonts w:ascii="Arial" w:hAnsi="Arial"/>
          <w:sz w:val="19"/>
        </w:rPr>
        <w:t>Derived reports and dashboards consume source records; they do not become independent systems of record.</w:t>
      </w:r>
    </w:p>
    <w:p>
      <w:pPr>
        <w:pStyle w:val="Heading1"/>
      </w:pPr>
      <w:r>
        <w:t>19. Review and approval</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869"/>
        <w:gridCol w:w="3869"/>
        <w:gridCol w:w="3869"/>
        <w:gridCol w:w="3869"/>
      </w:tblGrid>
      <w:tr>
        <w:trPr>
          <w:tblHeader w:val="true"/>
        </w:trPr>
        <w:tc>
          <w:tcPr>
            <w:tcW w:type="dxa" w:w="2948"/>
            <w:vAlign w:val="top"/>
            <w:tcMar>
              <w:top w:w="60" w:type="dxa"/>
              <w:start w:w="70" w:type="dxa"/>
              <w:bottom w:w="60" w:type="dxa"/>
              <w:end w:w="70" w:type="dxa"/>
            </w:tcMar>
            <w:shd w:fill="1F4E78"/>
          </w:tcPr>
          <w:p>
            <w:pPr>
              <w:spacing w:after="0" w:line="228" w:lineRule="auto"/>
            </w:pPr>
            <w:r/>
            <w:r>
              <w:rPr>
                <w:rFonts w:ascii="Arial" w:hAnsi="Arial"/>
                <w:b/>
                <w:color w:val="FFFFFF"/>
                <w:sz w:val="17"/>
              </w:rPr>
              <w:t>Review area</w:t>
            </w:r>
          </w:p>
        </w:tc>
        <w:tc>
          <w:tcPr>
            <w:tcW w:type="dxa" w:w="2381"/>
            <w:vAlign w:val="top"/>
            <w:tcMar>
              <w:top w:w="60" w:type="dxa"/>
              <w:start w:w="70" w:type="dxa"/>
              <w:bottom w:w="60" w:type="dxa"/>
              <w:end w:w="70" w:type="dxa"/>
            </w:tcMar>
            <w:shd w:fill="1F4E78"/>
          </w:tcPr>
          <w:p>
            <w:pPr>
              <w:spacing w:after="0" w:line="228" w:lineRule="auto"/>
            </w:pPr>
            <w:r/>
            <w:r>
              <w:rPr>
                <w:rFonts w:ascii="Arial" w:hAnsi="Arial"/>
                <w:b/>
                <w:color w:val="FFFFFF"/>
                <w:sz w:val="17"/>
              </w:rPr>
              <w:t>Reviewer</w:t>
            </w:r>
          </w:p>
        </w:tc>
        <w:tc>
          <w:tcPr>
            <w:tcW w:type="dxa" w:w="5953"/>
            <w:vAlign w:val="top"/>
            <w:tcMar>
              <w:top w:w="60" w:type="dxa"/>
              <w:start w:w="70" w:type="dxa"/>
              <w:bottom w:w="60" w:type="dxa"/>
              <w:end w:w="70" w:type="dxa"/>
            </w:tcMar>
            <w:shd w:fill="1F4E78"/>
          </w:tcPr>
          <w:p>
            <w:pPr>
              <w:spacing w:after="0" w:line="228" w:lineRule="auto"/>
            </w:pPr>
            <w:r/>
            <w:r>
              <w:rPr>
                <w:rFonts w:ascii="Arial" w:hAnsi="Arial"/>
                <w:b/>
                <w:color w:val="FFFFFF"/>
                <w:sz w:val="17"/>
              </w:rPr>
              <w:t>Decision / comments</w:t>
            </w:r>
          </w:p>
        </w:tc>
        <w:tc>
          <w:tcPr>
            <w:tcW w:type="dxa" w:w="1701"/>
            <w:vAlign w:val="top"/>
            <w:tcMar>
              <w:top w:w="60" w:type="dxa"/>
              <w:start w:w="70" w:type="dxa"/>
              <w:bottom w:w="60" w:type="dxa"/>
              <w:end w:w="70" w:type="dxa"/>
            </w:tcMar>
            <w:shd w:fill="1F4E78"/>
          </w:tcPr>
          <w:p>
            <w:pPr>
              <w:spacing w:after="0" w:line="228" w:lineRule="auto"/>
            </w:pPr>
            <w:r/>
            <w:r>
              <w:rPr>
                <w:rFonts w:ascii="Arial" w:hAnsi="Arial"/>
                <w:b/>
                <w:color w:val="FFFFFF"/>
                <w:sz w:val="17"/>
              </w:rPr>
              <w:t>Date</w:t>
            </w:r>
          </w:p>
        </w:tc>
      </w:tr>
      <w:tr>
        <w:trPr>
          <w:cantSplit/>
        </w:trPr>
        <w:tc>
          <w:tcPr>
            <w:tcW w:type="dxa" w:w="2948"/>
            <w:vAlign w:val="top"/>
            <w:tcMar>
              <w:top w:w="60" w:type="dxa"/>
              <w:start w:w="70" w:type="dxa"/>
              <w:bottom w:w="60" w:type="dxa"/>
              <w:end w:w="70" w:type="dxa"/>
            </w:tcMar>
          </w:tcPr>
          <w:p>
            <w:pPr>
              <w:spacing w:after="0" w:line="228" w:lineRule="auto"/>
            </w:pPr>
            <w:r/>
            <w:r>
              <w:rPr>
                <w:rFonts w:ascii="Arial" w:hAnsi="Arial"/>
                <w:b w:val="0"/>
                <w:sz w:val="17"/>
              </w:rPr>
              <w:t>Business process review</w:t>
            </w:r>
          </w:p>
        </w:tc>
        <w:tc>
          <w:tcPr>
            <w:tcW w:type="dxa" w:w="2381"/>
            <w:vAlign w:val="top"/>
            <w:tcMar>
              <w:top w:w="60" w:type="dxa"/>
              <w:start w:w="70" w:type="dxa"/>
              <w:bottom w:w="60" w:type="dxa"/>
              <w:end w:w="70" w:type="dxa"/>
            </w:tcMar>
          </w:tcPr>
          <w:p>
            <w:pPr>
              <w:spacing w:after="0" w:line="228" w:lineRule="auto"/>
            </w:pPr>
            <w:r/>
            <w:r>
              <w:rPr>
                <w:rFonts w:ascii="Arial" w:hAnsi="Arial"/>
                <w:b w:val="0"/>
                <w:sz w:val="17"/>
              </w:rPr>
            </w:r>
          </w:p>
        </w:tc>
        <w:tc>
          <w:tcPr>
            <w:tcW w:type="dxa" w:w="5953"/>
            <w:vAlign w:val="top"/>
            <w:tcMar>
              <w:top w:w="60" w:type="dxa"/>
              <w:start w:w="70" w:type="dxa"/>
              <w:bottom w:w="60" w:type="dxa"/>
              <w:end w:w="70" w:type="dxa"/>
            </w:tcMar>
          </w:tcPr>
          <w:p>
            <w:pPr>
              <w:spacing w:after="0" w:line="228" w:lineRule="auto"/>
            </w:pPr>
            <w:r/>
            <w:r>
              <w:rPr>
                <w:rFonts w:ascii="Arial" w:hAnsi="Arial"/>
                <w:b w:val="0"/>
                <w:sz w:val="17"/>
              </w:rPr>
            </w:r>
          </w:p>
        </w:tc>
        <w:tc>
          <w:tcPr>
            <w:tcW w:type="dxa" w:w="1701"/>
            <w:vAlign w:val="top"/>
            <w:tcMar>
              <w:top w:w="60" w:type="dxa"/>
              <w:start w:w="70" w:type="dxa"/>
              <w:bottom w:w="60" w:type="dxa"/>
              <w:end w:w="70" w:type="dxa"/>
            </w:tcMar>
          </w:tcPr>
          <w:p>
            <w:pPr>
              <w:spacing w:after="0" w:line="228" w:lineRule="auto"/>
            </w:pPr>
            <w:r/>
            <w:r>
              <w:rPr>
                <w:rFonts w:ascii="Arial" w:hAnsi="Arial"/>
                <w:b w:val="0"/>
                <w:sz w:val="17"/>
              </w:rPr>
            </w:r>
          </w:p>
        </w:tc>
      </w:tr>
      <w:tr>
        <w:trPr>
          <w:cantSplit/>
        </w:trPr>
        <w:tc>
          <w:tcPr>
            <w:tcW w:type="dxa" w:w="2948"/>
            <w:vAlign w:val="top"/>
            <w:tcMar>
              <w:top w:w="60" w:type="dxa"/>
              <w:start w:w="70" w:type="dxa"/>
              <w:bottom w:w="60" w:type="dxa"/>
              <w:end w:w="70" w:type="dxa"/>
            </w:tcMar>
            <w:shd w:fill="F4F8FB"/>
          </w:tcPr>
          <w:p>
            <w:pPr>
              <w:spacing w:after="0" w:line="228" w:lineRule="auto"/>
            </w:pPr>
            <w:r/>
            <w:r>
              <w:rPr>
                <w:rFonts w:ascii="Arial" w:hAnsi="Arial"/>
                <w:b w:val="0"/>
                <w:sz w:val="17"/>
              </w:rPr>
              <w:t>Finance and credit review</w:t>
            </w:r>
          </w:p>
        </w:tc>
        <w:tc>
          <w:tcPr>
            <w:tcW w:type="dxa" w:w="2381"/>
            <w:vAlign w:val="top"/>
            <w:tcMar>
              <w:top w:w="60" w:type="dxa"/>
              <w:start w:w="70" w:type="dxa"/>
              <w:bottom w:w="60" w:type="dxa"/>
              <w:end w:w="70" w:type="dxa"/>
            </w:tcMar>
            <w:shd w:fill="F4F8FB"/>
          </w:tcPr>
          <w:p>
            <w:pPr>
              <w:spacing w:after="0" w:line="228" w:lineRule="auto"/>
            </w:pPr>
            <w:r/>
            <w:r>
              <w:rPr>
                <w:rFonts w:ascii="Arial" w:hAnsi="Arial"/>
                <w:b w:val="0"/>
                <w:sz w:val="17"/>
              </w:rPr>
            </w:r>
          </w:p>
        </w:tc>
        <w:tc>
          <w:tcPr>
            <w:tcW w:type="dxa" w:w="5953"/>
            <w:vAlign w:val="top"/>
            <w:tcMar>
              <w:top w:w="60" w:type="dxa"/>
              <w:start w:w="70" w:type="dxa"/>
              <w:bottom w:w="60" w:type="dxa"/>
              <w:end w:w="70" w:type="dxa"/>
            </w:tcMar>
            <w:shd w:fill="F4F8FB"/>
          </w:tcPr>
          <w:p>
            <w:pPr>
              <w:spacing w:after="0" w:line="228" w:lineRule="auto"/>
            </w:pPr>
            <w:r/>
            <w:r>
              <w:rPr>
                <w:rFonts w:ascii="Arial" w:hAnsi="Arial"/>
                <w:b w:val="0"/>
                <w:sz w:val="17"/>
              </w:rPr>
            </w:r>
          </w:p>
        </w:tc>
        <w:tc>
          <w:tcPr>
            <w:tcW w:type="dxa" w:w="1701"/>
            <w:vAlign w:val="top"/>
            <w:tcMar>
              <w:top w:w="60" w:type="dxa"/>
              <w:start w:w="70" w:type="dxa"/>
              <w:bottom w:w="60" w:type="dxa"/>
              <w:end w:w="70" w:type="dxa"/>
            </w:tcMar>
            <w:shd w:fill="F4F8FB"/>
          </w:tcPr>
          <w:p>
            <w:pPr>
              <w:spacing w:after="0" w:line="228" w:lineRule="auto"/>
            </w:pPr>
            <w:r/>
            <w:r>
              <w:rPr>
                <w:rFonts w:ascii="Arial" w:hAnsi="Arial"/>
                <w:b w:val="0"/>
                <w:sz w:val="17"/>
              </w:rPr>
            </w:r>
          </w:p>
        </w:tc>
      </w:tr>
      <w:tr>
        <w:trPr>
          <w:cantSplit/>
        </w:trPr>
        <w:tc>
          <w:tcPr>
            <w:tcW w:type="dxa" w:w="2948"/>
            <w:vAlign w:val="top"/>
            <w:tcMar>
              <w:top w:w="60" w:type="dxa"/>
              <w:start w:w="70" w:type="dxa"/>
              <w:bottom w:w="60" w:type="dxa"/>
              <w:end w:w="70" w:type="dxa"/>
            </w:tcMar>
          </w:tcPr>
          <w:p>
            <w:pPr>
              <w:spacing w:after="0" w:line="228" w:lineRule="auto"/>
            </w:pPr>
            <w:r/>
            <w:r>
              <w:rPr>
                <w:rFonts w:ascii="Arial" w:hAnsi="Arial"/>
                <w:b w:val="0"/>
                <w:sz w:val="17"/>
              </w:rPr>
              <w:t>Operations and Hiring review</w:t>
            </w:r>
          </w:p>
        </w:tc>
        <w:tc>
          <w:tcPr>
            <w:tcW w:type="dxa" w:w="2381"/>
            <w:vAlign w:val="top"/>
            <w:tcMar>
              <w:top w:w="60" w:type="dxa"/>
              <w:start w:w="70" w:type="dxa"/>
              <w:bottom w:w="60" w:type="dxa"/>
              <w:end w:w="70" w:type="dxa"/>
            </w:tcMar>
          </w:tcPr>
          <w:p>
            <w:pPr>
              <w:spacing w:after="0" w:line="228" w:lineRule="auto"/>
            </w:pPr>
            <w:r/>
            <w:r>
              <w:rPr>
                <w:rFonts w:ascii="Arial" w:hAnsi="Arial"/>
                <w:b w:val="0"/>
                <w:sz w:val="17"/>
              </w:rPr>
            </w:r>
          </w:p>
        </w:tc>
        <w:tc>
          <w:tcPr>
            <w:tcW w:type="dxa" w:w="5953"/>
            <w:vAlign w:val="top"/>
            <w:tcMar>
              <w:top w:w="60" w:type="dxa"/>
              <w:start w:w="70" w:type="dxa"/>
              <w:bottom w:w="60" w:type="dxa"/>
              <w:end w:w="70" w:type="dxa"/>
            </w:tcMar>
          </w:tcPr>
          <w:p>
            <w:pPr>
              <w:spacing w:after="0" w:line="228" w:lineRule="auto"/>
            </w:pPr>
            <w:r/>
            <w:r>
              <w:rPr>
                <w:rFonts w:ascii="Arial" w:hAnsi="Arial"/>
                <w:b w:val="0"/>
                <w:sz w:val="17"/>
              </w:rPr>
            </w:r>
          </w:p>
        </w:tc>
        <w:tc>
          <w:tcPr>
            <w:tcW w:type="dxa" w:w="1701"/>
            <w:vAlign w:val="top"/>
            <w:tcMar>
              <w:top w:w="60" w:type="dxa"/>
              <w:start w:w="70" w:type="dxa"/>
              <w:bottom w:w="60" w:type="dxa"/>
              <w:end w:w="70" w:type="dxa"/>
            </w:tcMar>
          </w:tcPr>
          <w:p>
            <w:pPr>
              <w:spacing w:after="0" w:line="228" w:lineRule="auto"/>
            </w:pPr>
            <w:r/>
            <w:r>
              <w:rPr>
                <w:rFonts w:ascii="Arial" w:hAnsi="Arial"/>
                <w:b w:val="0"/>
                <w:sz w:val="17"/>
              </w:rPr>
            </w:r>
          </w:p>
        </w:tc>
      </w:tr>
      <w:tr>
        <w:trPr>
          <w:cantSplit/>
        </w:trPr>
        <w:tc>
          <w:tcPr>
            <w:tcW w:type="dxa" w:w="2948"/>
            <w:vAlign w:val="top"/>
            <w:tcMar>
              <w:top w:w="60" w:type="dxa"/>
              <w:start w:w="70" w:type="dxa"/>
              <w:bottom w:w="60" w:type="dxa"/>
              <w:end w:w="70" w:type="dxa"/>
            </w:tcMar>
            <w:shd w:fill="F4F8FB"/>
          </w:tcPr>
          <w:p>
            <w:pPr>
              <w:spacing w:after="0" w:line="228" w:lineRule="auto"/>
            </w:pPr>
            <w:r/>
            <w:r>
              <w:rPr>
                <w:rFonts w:ascii="Arial" w:hAnsi="Arial"/>
                <w:b w:val="0"/>
                <w:sz w:val="17"/>
              </w:rPr>
              <w:t>HR / Crew Master review</w:t>
            </w:r>
          </w:p>
        </w:tc>
        <w:tc>
          <w:tcPr>
            <w:tcW w:type="dxa" w:w="2381"/>
            <w:vAlign w:val="top"/>
            <w:tcMar>
              <w:top w:w="60" w:type="dxa"/>
              <w:start w:w="70" w:type="dxa"/>
              <w:bottom w:w="60" w:type="dxa"/>
              <w:end w:w="70" w:type="dxa"/>
            </w:tcMar>
            <w:shd w:fill="F4F8FB"/>
          </w:tcPr>
          <w:p>
            <w:pPr>
              <w:spacing w:after="0" w:line="228" w:lineRule="auto"/>
            </w:pPr>
            <w:r/>
            <w:r>
              <w:rPr>
                <w:rFonts w:ascii="Arial" w:hAnsi="Arial"/>
                <w:b w:val="0"/>
                <w:sz w:val="17"/>
              </w:rPr>
            </w:r>
          </w:p>
        </w:tc>
        <w:tc>
          <w:tcPr>
            <w:tcW w:type="dxa" w:w="5953"/>
            <w:vAlign w:val="top"/>
            <w:tcMar>
              <w:top w:w="60" w:type="dxa"/>
              <w:start w:w="70" w:type="dxa"/>
              <w:bottom w:w="60" w:type="dxa"/>
              <w:end w:w="70" w:type="dxa"/>
            </w:tcMar>
            <w:shd w:fill="F4F8FB"/>
          </w:tcPr>
          <w:p>
            <w:pPr>
              <w:spacing w:after="0" w:line="228" w:lineRule="auto"/>
            </w:pPr>
            <w:r/>
            <w:r>
              <w:rPr>
                <w:rFonts w:ascii="Arial" w:hAnsi="Arial"/>
                <w:b w:val="0"/>
                <w:sz w:val="17"/>
              </w:rPr>
            </w:r>
          </w:p>
        </w:tc>
        <w:tc>
          <w:tcPr>
            <w:tcW w:type="dxa" w:w="1701"/>
            <w:vAlign w:val="top"/>
            <w:tcMar>
              <w:top w:w="60" w:type="dxa"/>
              <w:start w:w="70" w:type="dxa"/>
              <w:bottom w:w="60" w:type="dxa"/>
              <w:end w:w="70" w:type="dxa"/>
            </w:tcMar>
            <w:shd w:fill="F4F8FB"/>
          </w:tcPr>
          <w:p>
            <w:pPr>
              <w:spacing w:after="0" w:line="228" w:lineRule="auto"/>
            </w:pPr>
            <w:r/>
            <w:r>
              <w:rPr>
                <w:rFonts w:ascii="Arial" w:hAnsi="Arial"/>
                <w:b w:val="0"/>
                <w:sz w:val="17"/>
              </w:rPr>
            </w:r>
          </w:p>
        </w:tc>
      </w:tr>
      <w:tr>
        <w:trPr>
          <w:cantSplit/>
        </w:trPr>
        <w:tc>
          <w:tcPr>
            <w:tcW w:type="dxa" w:w="2948"/>
            <w:vAlign w:val="top"/>
            <w:tcMar>
              <w:top w:w="60" w:type="dxa"/>
              <w:start w:w="70" w:type="dxa"/>
              <w:bottom w:w="60" w:type="dxa"/>
              <w:end w:w="70" w:type="dxa"/>
            </w:tcMar>
          </w:tcPr>
          <w:p>
            <w:pPr>
              <w:spacing w:after="0" w:line="228" w:lineRule="auto"/>
            </w:pPr>
            <w:r/>
            <w:r>
              <w:rPr>
                <w:rFonts w:ascii="Arial" w:hAnsi="Arial"/>
                <w:b w:val="0"/>
                <w:sz w:val="17"/>
              </w:rPr>
              <w:t>IT / Integration and document-governance review</w:t>
            </w:r>
          </w:p>
        </w:tc>
        <w:tc>
          <w:tcPr>
            <w:tcW w:type="dxa" w:w="2381"/>
            <w:vAlign w:val="top"/>
            <w:tcMar>
              <w:top w:w="60" w:type="dxa"/>
              <w:start w:w="70" w:type="dxa"/>
              <w:bottom w:w="60" w:type="dxa"/>
              <w:end w:w="70" w:type="dxa"/>
            </w:tcMar>
          </w:tcPr>
          <w:p>
            <w:pPr>
              <w:spacing w:after="0" w:line="228" w:lineRule="auto"/>
            </w:pPr>
            <w:r/>
            <w:r>
              <w:rPr>
                <w:rFonts w:ascii="Arial" w:hAnsi="Arial"/>
                <w:b w:val="0"/>
                <w:sz w:val="17"/>
              </w:rPr>
            </w:r>
          </w:p>
        </w:tc>
        <w:tc>
          <w:tcPr>
            <w:tcW w:type="dxa" w:w="5953"/>
            <w:vAlign w:val="top"/>
            <w:tcMar>
              <w:top w:w="60" w:type="dxa"/>
              <w:start w:w="70" w:type="dxa"/>
              <w:bottom w:w="60" w:type="dxa"/>
              <w:end w:w="70" w:type="dxa"/>
            </w:tcMar>
          </w:tcPr>
          <w:p>
            <w:pPr>
              <w:spacing w:after="0" w:line="228" w:lineRule="auto"/>
            </w:pPr>
            <w:r/>
            <w:r>
              <w:rPr>
                <w:rFonts w:ascii="Arial" w:hAnsi="Arial"/>
                <w:b w:val="0"/>
                <w:sz w:val="17"/>
              </w:rPr>
            </w:r>
          </w:p>
        </w:tc>
        <w:tc>
          <w:tcPr>
            <w:tcW w:type="dxa" w:w="1701"/>
            <w:vAlign w:val="top"/>
            <w:tcMar>
              <w:top w:w="60" w:type="dxa"/>
              <w:start w:w="70" w:type="dxa"/>
              <w:bottom w:w="60" w:type="dxa"/>
              <w:end w:w="70" w:type="dxa"/>
            </w:tcMar>
          </w:tcPr>
          <w:p>
            <w:pPr>
              <w:spacing w:after="0" w:line="228" w:lineRule="auto"/>
            </w:pPr>
            <w:r/>
            <w:r>
              <w:rPr>
                <w:rFonts w:ascii="Arial" w:hAnsi="Arial"/>
                <w:b w:val="0"/>
                <w:sz w:val="17"/>
              </w:rPr>
            </w:r>
          </w:p>
        </w:tc>
      </w:tr>
    </w:tbl>
    <w:p/>
    <w:sectPr w:rsidR="00FC693F" w:rsidRPr="0006063C" w:rsidSect="00034616">
      <w:headerReference w:type="default" r:id="rId9"/>
      <w:footerReference w:type="default" r:id="rId10"/>
      <w:pgSz w:w="16838" w:h="11906" w:orient="landscape"/>
      <w:pgMar w:top="680" w:right="680" w:bottom="680" w:left="680" w:header="312" w:footer="31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C00000"/>
        <w:sz w:val="16"/>
      </w:rPr>
      <w:t xml:space="preserve">Private &amp; Confidential - Circulation to authorized personnel only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404040"/>
        <w:sz w:val="16"/>
      </w:rPr>
      <w:t>PBL CRM and Equipment Hiring System-of-Record Matrix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rial" w:hAnsi="Arial"/>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trixNote">
    <w:name w:val="Matrix Note"/>
    <w:pPr>
      <w:spacing w:after="80"/>
      <w:ind w:left="198"/>
    </w:pPr>
    <w:rPr>
      <w:rFonts w:ascii="Arial" w:hAnsi="Arial"/>
      <w:color w:val="404040"/>
      <w:sz w:val="18"/>
    </w:rPr>
  </w:style>
  <w:style w:type="paragraph" w:customStyle="1" w:styleId="SmallBody">
    <w:name w:val="Small Body"/>
    <w:pPr>
      <w:spacing w:after="60" w:line="240" w:lineRule="auto"/>
    </w:pPr>
    <w:rPr>
      <w:rFonts w:ascii="Arial" w:hAnsi="Arial"/>
      <w:sz w:val="18"/>
    </w:rPr>
  </w:style>
  <w:style w:type="paragraph" w:customStyle="1" w:styleId="CoverSubtitle">
    <w:name w:val="Cover Subtitle"/>
    <w:pPr>
      <w:spacing w:after="160"/>
    </w:pPr>
    <w:rPr>
      <w:rFonts w:ascii="Arial" w:hAnsi="Arial"/>
      <w:b/>
      <w:color w:val="1F4E78"/>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PBL CRM and Equipment Hiring System-of-Record Matrix - Clarified Ownership Edition</dc:title>
  <dc:subject>Logical ownership, authoritative systems, business owners, controls and integration boundaries</dc:subject>
  <dc:creator>PBL Transport Corporation Pvt. Ltd.</dc:creator>
  <cp:keywords>CRM, Equipment Hiring, System of Record, Commercial Offer, Work Order, Billing, Finance, SharePoint</cp:keywords>
  <dc:description>Clarified edition: all primary owners are stated as one accountable role; supporting and approval roles are explicitly separated.</dc:description>
  <cp:lastModifiedBy/>
  <cp:revision>1</cp:revision>
  <dcterms:created xsi:type="dcterms:W3CDTF">2013-12-23T23:15:00Z</dcterms:created>
  <dcterms:modified xsi:type="dcterms:W3CDTF">2013-12-23T23:15:00Z</dcterms:modified>
  <cp:category/>
</cp:coreProperties>
</file>