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4E79" w:val="clear"/>
            <w:tcMar>
              <w:top w:type="dxa" w:w="500"/>
              <w:left w:type="dxa" w:w="400"/>
              <w:bottom w:type="dxa" w:w="500"/>
              <w:right w:type="dxa" w:w="400"/>
            </w:tcMar>
          </w:tcPr>
          <w:p>
            <w:r>
              <w:rPr>
                <w:b/>
                <w:bCs/>
                <w:color w:val="AFCBE8"/>
                <w:sz w:val="20"/>
                <w:szCs w:val="20"/>
              </w:rPr>
              <w:t xml:space="preserve">BACA INI DULU</w:t>
            </w:r>
          </w:p>
          <w:p>
            <w:pPr>
              <w:spacing w:before="120"/>
            </w:pPr>
            <w:r>
              <w:rPr>
                <w:b/>
                <w:bCs/>
                <w:color w:val="FFFFFF"/>
                <w:sz w:val="40"/>
                <w:szCs w:val="40"/>
              </w:rPr>
              <w:t xml:space="preserve">Pemilihan Versi Sistem Analytics &amp; A/B Testing</w:t>
            </w:r>
          </w:p>
          <w:p>
            <w:pPr>
              <w:spacing w:after="60" w:before="100"/>
            </w:pPr>
            <w:r>
              <w:rPr>
                <w:color w:val="D9E6F2"/>
                <w:sz w:val="23"/>
                <w:szCs w:val="23"/>
              </w:rPr>
              <w:t xml:space="preserve">Panduan singkat untuk menentukan guidebook mana yang harus diikuti, sebelum kamu mulai copy file apa pun</w:t>
            </w:r>
          </w:p>
          <w:p>
            <w:r>
              <w:rPr>
                <w:i/>
                <w:iCs/>
                <w:color w:val="9FC0DE"/>
                <w:sz w:val="20"/>
                <w:szCs w:val="20"/>
              </w:rPr>
              <w:t xml:space="preserve">Dibaca dalam 5 menit — jangan skip, salah pilih di sini mahal untuk diperbaiki belakangan</w:t>
            </w:r>
          </w:p>
        </w:tc>
      </w:tr>
    </w:tbl>
    <w:p>
      <w:pPr>
        <w:spacing w:after="200"/>
      </w:pPr>
    </w:p>
    <w:tbl>
      <w:tblPr>
        <w:tblW w:type="dxa" w:w="9900"/>
        <w:tblBorders>
          <w:top w:val="single" w:color="BFBFBF" w:sz="4"/>
          <w:left w:val="single" w:color="BFBFBF" w:sz="4"/>
          <w:bottom w:val="single" w:color="BFBFBF" w:sz="4"/>
          <w:right w:val="single" w:color="BFBFBF" w:sz="4"/>
          <w:insideH w:val="single" w:color="D9D9D9" w:sz="2"/>
          <w:insideV w:val="single" w:color="D9D9D9" w:sz="2"/>
        </w:tblBorders>
      </w:tblPr>
      <w:tblGrid>
        <w:gridCol w:w="3300"/>
        <w:gridCol w:w="3300"/>
        <w:gridCol w:w="3300"/>
      </w:tblGrid>
      <w:tr>
        <w:trPr>
          <w:tblHeader/>
        </w:trPr>
        <w:tc>
          <w:tcPr>
            <w:tcW w:type="dxa" w:w="3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Untuk Siapa</w:t>
            </w:r>
          </w:p>
        </w:tc>
        <w:tc>
          <w:tcPr>
            <w:tcW w:type="dxa" w:w="3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Kapan Dibaca</w:t>
            </w:r>
          </w:p>
        </w:tc>
        <w:tc>
          <w:tcPr>
            <w:tcW w:type="dxa" w:w="33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Hasil Akhir</w:t>
            </w:r>
          </w:p>
        </w:tc>
      </w:tr>
      <w:tr>
        <w:tc>
          <w:tcPr>
            <w:tcW w:type="dxa" w:w="33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Siapa pun yang akan memasang sistem analytics ke landing page baru</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SEBELUM membuka guidebook implementasi manapun</w:t>
            </w:r>
          </w:p>
        </w:tc>
        <w:tc>
          <w:tcPr>
            <w:tcW w:type="dxa" w:w="33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Tahu pasti guidebook mana yang harus diikuti, dan kenapa</w:t>
            </w:r>
          </w:p>
        </w:tc>
      </w:tr>
    </w:tbl>
    <w:p>
      <w:pPr>
        <w:spacing w:after="280"/>
      </w:pPr>
    </w:p>
    <w:p>
      <w:pPr>
        <w:spacing w:after="140" w:line="276"/>
      </w:pPr>
      <w:r>
        <w:rPr>
          <w:b w:val="false"/>
          <w:bCs w:val="false"/>
          <w:i w:val="false"/>
          <w:iCs w:val="false"/>
          <w:color w:val="262626"/>
          <w:sz w:val="21"/>
          <w:szCs w:val="21"/>
        </w:rPr>
        <w:t xml:space="preserve">Ada dua sistem analytics &amp; A/B testing yang sudah dibangun dan didokumentasikan lengkap — bukan dua versi dari satu sistem yang sama, tapi dua arsitektur berbeda untuk dua jenis landing page yang berbeda. Dokumen ini bukan tutorial teknis; isinya cuma satu hal: membantumu memilih dengan benar SEBELUM mulai kerja, supaya kamu tidak menghabiskan waktu memasang sistem yang salah lalu harus bongkar ulang.</w:t>
      </w:r>
    </w:p>
    <w:p>
      <w:r>
        <w:br w:type="page"/>
      </w:r>
    </w:p>
    <w:p>
      <w:pPr>
        <w:pStyle w:val="Heading1"/>
        <w:pBdr>
          <w:bottom w:val="single" w:color="2E6DA4" w:sz="6" w:space="4"/>
        </w:pBdr>
        <w:spacing w:after="160" w:before="360"/>
      </w:pPr>
      <w:r>
        <w:rPr>
          <w:b/>
          <w:bCs/>
          <w:color w:val="1F4E79"/>
          <w:sz w:val="30"/>
          <w:szCs w:val="30"/>
        </w:rPr>
        <w:t xml:space="preserve">Kenapa Ada Dua Versi?</w:t>
      </w:r>
    </w:p>
    <w:p>
      <w:pPr>
        <w:spacing w:after="140" w:line="276"/>
      </w:pPr>
      <w:r>
        <w:rPr>
          <w:b w:val="false"/>
          <w:bCs w:val="false"/>
          <w:i w:val="false"/>
          <w:iCs w:val="false"/>
          <w:color w:val="262626"/>
          <w:sz w:val="21"/>
          <w:szCs w:val="21"/>
        </w:rPr>
        <w:t xml:space="preserve">Landing page yang kita buat pada dasarnya ada dua model bisnis yang berbeda cara closing-nya:</w:t>
      </w:r>
    </w:p>
    <w:p>
      <w:pPr>
        <w:pStyle w:val="ListParagraph"/>
        <w:numPr>
          <w:ilvl w:val="0"/>
          <w:numId w:val="2"/>
        </w:numPr>
        <w:spacing w:after="60"/>
      </w:pPr>
      <w:r>
        <w:rPr>
          <w:sz w:val="21"/>
          <w:szCs w:val="21"/>
        </w:rPr>
        <w:t xml:space="preserve">Model 1 — user mengisi form dan/atau membayar LANGSUNG di website itu sendiri. Sistem perlu melacak sampai status pembayaran sukses/gagal, karena revenue itu sendiri adalah metrik akhirnya.</w:t>
      </w:r>
    </w:p>
    <w:p>
      <w:pPr>
        <w:pStyle w:val="ListParagraph"/>
        <w:numPr>
          <w:ilvl w:val="0"/>
          <w:numId w:val="2"/>
        </w:numPr>
        <w:spacing w:after="60"/>
      </w:pPr>
      <w:r>
        <w:rPr>
          <w:sz w:val="21"/>
          <w:szCs w:val="21"/>
        </w:rPr>
        <w:t xml:space="preserve">Model 2 — user diarahkan untuk chat dengan admin/CS lewat WhatsApp. Closing terjadi di luar website, biasanya manual oleh tim sales. Sistem berhenti melacak begitu user berhasil "dianggap lead" (diarahkan ke WA) — tidak ada data pembayaran yang bisa dilacak otomatis dari website.</w:t>
      </w:r>
    </w:p>
    <w:p>
      <w:pPr>
        <w:spacing w:after="140" w:line="276"/>
      </w:pPr>
      <w:r>
        <w:rPr>
          <w:b w:val="false"/>
          <w:bCs w:val="false"/>
          <w:i w:val="false"/>
          <w:iCs w:val="false"/>
          <w:color w:val="262626"/>
          <w:sz w:val="21"/>
          <w:szCs w:val="21"/>
        </w:rPr>
        <w:t xml:space="preserve">Dua model ini butuh skema database, definisi metrik, dan bahkan cara kerja komponen tracking yang berbeda — bukan cuma beda tampilan dashboard. Karena itu ada dua guidebook terpisah, bukan satu guidebook dengan opsi centang.</w:t>
      </w: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Dua sistem ini TIDAK bisa dicampur asal-asalan</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Memasang setengah dari sistem Payment dan setengah dari sistem CTWA ke project yang sama akan menghasilkan dashboard yang datanya tidak nyambung — misalnya kolom revenue yang selalu 0 padahal ada uang masuk, atau lead yang tercatat dobel. Pilih SATU sistem berdasarkan Langkah 1 di bawah, ikuti guidebook itu sampai selesai, baru pertimbangkan penyesuaian lanjutan.</w:t>
      </w:r>
    </w:p>
    <w:p>
      <w:pPr>
        <w:spacing w:after="140"/>
      </w:pPr>
    </w:p>
    <w:p>
      <w:pPr>
        <w:pStyle w:val="Heading2"/>
        <w:spacing w:after="120" w:before="280"/>
      </w:pPr>
      <w:r>
        <w:rPr>
          <w:b/>
          <w:bCs/>
          <w:color w:val="2E6DA4"/>
          <w:sz w:val="24"/>
          <w:szCs w:val="24"/>
        </w:rPr>
        <w:t xml:space="preserve">Dua Guidebook yang Tersedia</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4600"/>
        <w:gridCol w:w="3000"/>
        <w:gridCol w:w="1900"/>
      </w:tblGrid>
      <w:tr>
        <w:trPr>
          <w:tblHeader/>
        </w:trPr>
        <w:tc>
          <w:tcPr>
            <w:tcW w:type="dxa" w:w="4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Nama File</w:t>
            </w:r>
          </w:p>
        </w:tc>
        <w:tc>
          <w:tcPr>
            <w:tcW w:type="dxa" w:w="3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Untuk Model Bisnis</w:t>
            </w:r>
          </w:p>
        </w:tc>
        <w:tc>
          <w:tcPr>
            <w:tcW w:type="dxa" w:w="19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Lokasi</w:t>
            </w:r>
          </w:p>
        </w:tc>
      </w:tr>
      <w:tr>
        <w:tc>
          <w:tcPr>
            <w:tcW w:type="dxa" w:w="4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Analytics_AB_Testing_Guidebook_v2_onboarding.docx</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Model 1 — Form &amp; Payment di website sendiri</w:t>
            </w:r>
          </w:p>
        </w:tc>
        <w:tc>
          <w:tcPr>
            <w:tcW w:type="dxa" w:w="19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Folder project-pbm</w:t>
            </w:r>
          </w:p>
        </w:tc>
      </w:tr>
      <w:tr>
        <w:tc>
          <w:tcPr>
            <w:tcW w:type="dxa" w:w="4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Analytics_AB_Testing_Guidebook_CTWA_Leads_v2.docx</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Model 2 — Semua CTA berujung ke chat WhatsApp</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Folder project-fullbright</w:t>
            </w:r>
          </w:p>
        </w:tc>
      </w:tr>
    </w:tbl>
    <w:p>
      <w:r>
        <w:br w:type="page"/>
      </w:r>
    </w:p>
    <w:p>
      <w:pPr>
        <w:pStyle w:val="Heading1"/>
        <w:pBdr>
          <w:bottom w:val="single" w:color="2E6DA4" w:sz="6" w:space="4"/>
        </w:pBdr>
        <w:spacing w:after="160" w:before="360"/>
      </w:pPr>
      <w:r>
        <w:rPr>
          <w:b/>
          <w:bCs/>
          <w:color w:val="1F4E79"/>
          <w:sz w:val="30"/>
          <w:szCs w:val="30"/>
        </w:rPr>
        <w:t xml:space="preserve">Langkah 1 — Jawab 3 Pertanyaan Ini</w:t>
      </w:r>
    </w:p>
    <w:p>
      <w:pPr>
        <w:spacing w:after="140" w:line="276"/>
      </w:pPr>
      <w:r>
        <w:rPr>
          <w:b w:val="false"/>
          <w:bCs w:val="false"/>
          <w:i w:val="false"/>
          <w:iCs w:val="false"/>
          <w:color w:val="262626"/>
          <w:sz w:val="21"/>
          <w:szCs w:val="21"/>
        </w:rPr>
        <w:t xml:space="preserve">Jawab berurutan dari atas ke bawah. Begitu ketemu jawaban yang menentukan, berhenti — tidak perlu lanjut ke pertanyaan berikutnya.</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CEBF7" w:val="clear"/>
            <w:tcMar>
              <w:top w:type="dxa" w:w="220"/>
              <w:left w:type="dxa" w:w="260"/>
              <w:bottom w:type="dxa" w:w="220"/>
              <w:right w:type="dxa" w:w="260"/>
            </w:tcMar>
          </w:tcPr>
          <w:p>
            <w:pPr>
              <w:spacing w:after="100"/>
            </w:pPr>
            <w:r>
              <w:rPr>
                <w:b/>
                <w:bCs/>
                <w:color w:val="1F4E79"/>
                <w:sz w:val="19"/>
                <w:szCs w:val="19"/>
              </w:rPr>
              <w:t xml:space="preserve">Pertanyaan 1</w:t>
            </w:r>
          </w:p>
          <w:p>
            <w:pPr>
              <w:spacing w:after="140"/>
            </w:pPr>
            <w:r>
              <w:rPr>
                <w:b/>
                <w:bCs/>
                <w:color w:val="1a1a1a"/>
                <w:sz w:val="23"/>
                <w:szCs w:val="23"/>
              </w:rPr>
              <w:t xml:space="preserve">Apakah landing page ini punya FORM pendaftaran atau checkout SENDIRI di website ini (bukan link keluar ke website lain)?</w:t>
            </w:r>
          </w:p>
          <w:p>
            <w:r>
              <w:rPr>
                <w:b/>
                <w:bCs/>
                <w:color w:val="166534"/>
                <w:sz w:val="20"/>
                <w:szCs w:val="20"/>
              </w:rPr>
              <w:t xml:space="preserve">Kalau YA  →  </w:t>
            </w:r>
            <w:r>
              <w:rPr>
                <w:color w:val="1a1a1a"/>
                <w:sz w:val="20"/>
                <w:szCs w:val="20"/>
              </w:rPr>
              <w:t xml:space="preserve">Pakai VERSI PAYMENT (PBM). Berhenti di sini, lanjut ke Langkah 2.</w:t>
            </w:r>
          </w:p>
          <w:p>
            <w:r>
              <w:rPr>
                <w:b/>
                <w:bCs/>
                <w:color w:val="991B1B"/>
                <w:sz w:val="20"/>
                <w:szCs w:val="20"/>
              </w:rPr>
              <w:t xml:space="preserve">Kalau TIDAK  →  </w:t>
            </w:r>
            <w:r>
              <w:rPr>
                <w:color w:val="1a1a1a"/>
                <w:sz w:val="20"/>
                <w:szCs w:val="20"/>
              </w:rPr>
              <w:t xml:space="preserve">Lanjut ke Pertanyaan 2.</w:t>
            </w:r>
          </w:p>
        </w:tc>
      </w:tr>
    </w:tbl>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CEBF7" w:val="clear"/>
            <w:tcMar>
              <w:top w:type="dxa" w:w="220"/>
              <w:left w:type="dxa" w:w="260"/>
              <w:bottom w:type="dxa" w:w="220"/>
              <w:right w:type="dxa" w:w="260"/>
            </w:tcMar>
          </w:tcPr>
          <w:p>
            <w:pPr>
              <w:spacing w:after="100"/>
            </w:pPr>
            <w:r>
              <w:rPr>
                <w:b/>
                <w:bCs/>
                <w:color w:val="1F4E79"/>
                <w:sz w:val="19"/>
                <w:szCs w:val="19"/>
              </w:rPr>
              <w:t xml:space="preserve">Pertanyaan 2</w:t>
            </w:r>
          </w:p>
          <w:p>
            <w:pPr>
              <w:spacing w:after="140"/>
            </w:pPr>
            <w:r>
              <w:rPr>
                <w:b/>
                <w:bCs/>
                <w:color w:val="1a1a1a"/>
                <w:sz w:val="23"/>
                <w:szCs w:val="23"/>
              </w:rPr>
              <w:t xml:space="preserve">Apakah kamu perlu dashboard melacak status pembayaran (sukses / gagal / pending) sampai tuntas, dengan angka revenue?</w:t>
            </w:r>
          </w:p>
          <w:p>
            <w:r>
              <w:rPr>
                <w:b/>
                <w:bCs/>
                <w:color w:val="166534"/>
                <w:sz w:val="20"/>
                <w:szCs w:val="20"/>
              </w:rPr>
              <w:t xml:space="preserve">Kalau YA  →  </w:t>
            </w:r>
            <w:r>
              <w:rPr>
                <w:color w:val="1a1a1a"/>
                <w:sz w:val="20"/>
                <w:szCs w:val="20"/>
              </w:rPr>
              <w:t xml:space="preserve">Pakai VERSI PAYMENT (PBM). Berhenti di sini, lanjut ke Langkah 2.</w:t>
            </w:r>
          </w:p>
          <w:p>
            <w:r>
              <w:rPr>
                <w:b/>
                <w:bCs/>
                <w:color w:val="991B1B"/>
                <w:sz w:val="20"/>
                <w:szCs w:val="20"/>
              </w:rPr>
              <w:t xml:space="preserve">Kalau TIDAK  →  </w:t>
            </w:r>
            <w:r>
              <w:rPr>
                <w:color w:val="1a1a1a"/>
                <w:sz w:val="20"/>
                <w:szCs w:val="20"/>
              </w:rPr>
              <w:t xml:space="preserve">Lanjut ke Pertanyaan 3.</w:t>
            </w:r>
          </w:p>
        </w:tc>
      </w:tr>
    </w:tbl>
    <w:p>
      <w:pPr>
        <w:spacing w:after="20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DCEBF7" w:val="clear"/>
            <w:tcMar>
              <w:top w:type="dxa" w:w="220"/>
              <w:left w:type="dxa" w:w="260"/>
              <w:bottom w:type="dxa" w:w="220"/>
              <w:right w:type="dxa" w:w="260"/>
            </w:tcMar>
          </w:tcPr>
          <w:p>
            <w:pPr>
              <w:spacing w:after="100"/>
            </w:pPr>
            <w:r>
              <w:rPr>
                <w:b/>
                <w:bCs/>
                <w:color w:val="1F4E79"/>
                <w:sz w:val="19"/>
                <w:szCs w:val="19"/>
              </w:rPr>
              <w:t xml:space="preserve">Pertanyaan 3</w:t>
            </w:r>
          </w:p>
          <w:p>
            <w:pPr>
              <w:spacing w:after="140"/>
            </w:pPr>
            <w:r>
              <w:rPr>
                <w:b/>
                <w:bCs/>
                <w:color w:val="1a1a1a"/>
                <w:sz w:val="23"/>
                <w:szCs w:val="23"/>
              </w:rPr>
              <w:t xml:space="preserve">Apakah SEMUA jalur konversi di landing page ini berakhir dengan user diarahkan ke chat WhatsApp — baik itu satu-satunya CTA, atau salah satu dari beberapa pilihan CTA?</w:t>
            </w:r>
          </w:p>
          <w:p>
            <w:r>
              <w:rPr>
                <w:b/>
                <w:bCs/>
                <w:color w:val="166534"/>
                <w:sz w:val="20"/>
                <w:szCs w:val="20"/>
              </w:rPr>
              <w:t xml:space="preserve">Kalau YA  →  </w:t>
            </w:r>
            <w:r>
              <w:rPr>
                <w:color w:val="1a1a1a"/>
                <w:sz w:val="20"/>
                <w:szCs w:val="20"/>
              </w:rPr>
              <w:t xml:space="preserve">Pakai VERSI CTWA (Fullbright).</w:t>
            </w:r>
          </w:p>
          <w:p>
            <w:r>
              <w:rPr>
                <w:b/>
                <w:bCs/>
                <w:color w:val="991B1B"/>
                <w:sz w:val="20"/>
                <w:szCs w:val="20"/>
              </w:rPr>
              <w:t xml:space="preserve">Kalau TIDAK  →  </w:t>
            </w:r>
            <w:r>
              <w:rPr>
                <w:color w:val="1a1a1a"/>
                <w:sz w:val="20"/>
                <w:szCs w:val="20"/>
              </w:rPr>
              <w:t xml:space="preserve">Berhenti — kondisi landing page-mu belum cocok dengan salah satu dari dua guidebook yang ada. Jangan menebak, diskusikan dulu dengan lead/owner project sebelum memilih.</w:t>
            </w:r>
          </w:p>
        </w:tc>
      </w:tr>
    </w:tbl>
    <w:p>
      <w:r>
        <w:br w:type="page"/>
      </w:r>
    </w:p>
    <w:p>
      <w:pPr>
        <w:pStyle w:val="Heading1"/>
        <w:pBdr>
          <w:bottom w:val="single" w:color="2E6DA4" w:sz="6" w:space="4"/>
        </w:pBdr>
        <w:spacing w:after="160" w:before="360"/>
      </w:pPr>
      <w:r>
        <w:rPr>
          <w:b/>
          <w:bCs/>
          <w:color w:val="1F4E79"/>
          <w:sz w:val="30"/>
          <w:szCs w:val="30"/>
        </w:rPr>
        <w:t xml:space="preserve">Tabel Keputusan Cepat</w:t>
      </w:r>
    </w:p>
    <w:p>
      <w:pPr>
        <w:spacing w:after="140" w:line="276"/>
      </w:pPr>
      <w:r>
        <w:rPr>
          <w:b w:val="false"/>
          <w:bCs w:val="false"/>
          <w:i w:val="false"/>
          <w:iCs w:val="false"/>
          <w:color w:val="262626"/>
          <w:sz w:val="21"/>
          <w:szCs w:val="21"/>
        </w:rPr>
        <w:t xml:space="preserve">Kalau kamu sudah tahu karakteristik landing page-nya dan tidak mau jawab pertanyaan satu-satu, cocokkan langsung ke baris yang paling sesuai:</w:t>
      </w:r>
    </w:p>
    <w:tbl>
      <w:tblPr>
        <w:tblW w:type="dxa" w:w="9500"/>
        <w:tblBorders>
          <w:top w:val="single" w:color="BFBFBF" w:sz="4"/>
          <w:left w:val="single" w:color="BFBFBF" w:sz="4"/>
          <w:bottom w:val="single" w:color="BFBFBF" w:sz="4"/>
          <w:right w:val="single" w:color="BFBFBF" w:sz="4"/>
          <w:insideH w:val="single" w:color="D9D9D9" w:sz="2"/>
          <w:insideV w:val="single" w:color="D9D9D9" w:sz="2"/>
        </w:tblBorders>
      </w:tblPr>
      <w:tblGrid>
        <w:gridCol w:w="6100"/>
        <w:gridCol w:w="3400"/>
      </w:tblGrid>
      <w:tr>
        <w:trPr>
          <w:tblHeader/>
        </w:trPr>
        <w:tc>
          <w:tcPr>
            <w:tcW w:type="dxa" w:w="6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Karakteristik Landing Page</w:t>
            </w:r>
          </w:p>
        </w:tc>
        <w:tc>
          <w:tcPr>
            <w:tcW w:type="dxa" w:w="3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 yang Dipakai</w:t>
            </w:r>
          </w:p>
        </w:tc>
      </w:tr>
      <w:tr>
        <w:tc>
          <w:tcPr>
            <w:tcW w:type="dxa" w:w="61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Ada form pendaftaran + bayar online di website sendiri, sampai halaman "Pembayaran Berhasil"</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Payment (PBM)</w:t>
            </w:r>
          </w:p>
        </w:tc>
      </w:tr>
      <w:tr>
        <w:tc>
          <w:tcPr>
            <w:tcW w:type="dxa" w:w="61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Webinar/kelas berbayar dengan checkout di website sendiri</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Payment (PBM)</w:t>
            </w:r>
          </w:p>
        </w:tc>
      </w:tr>
      <w:tr>
        <w:tc>
          <w:tcPr>
            <w:tcW w:type="dxa" w:w="61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Landing page dengan SATU tombol CTA: "Chat Admin via WhatsApp"</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CTWA (Fullbright)</w:t>
            </w:r>
          </w:p>
        </w:tc>
      </w:tr>
      <w:tr>
        <w:tc>
          <w:tcPr>
            <w:tcW w:type="dxa" w:w="61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Bio-link Instagram/TikTok yang semua tombolnya ke WhatsApp</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CTWA (Fullbright)</w:t>
            </w:r>
          </w:p>
        </w:tc>
      </w:tr>
      <w:tr>
        <w:tc>
          <w:tcPr>
            <w:tcW w:type="dxa" w:w="61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Kartu harga dengan 2 pilihan: "Bayar Langsung" (link ke payment gateway PIHAK LAIN) DAN "Tanya via WhatsApp"</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CTWA (Fullbright) — lihat catatan di halaman berikutnya</w:t>
            </w:r>
          </w:p>
        </w:tc>
      </w:tr>
      <w:tr>
        <w:tc>
          <w:tcPr>
            <w:tcW w:type="dxa" w:w="61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Form konsultasi/survey singkat tanpa transaksi uang dan tanpa WhatsApp sama sekali</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tercakup — diskusikan dengan owner</w:t>
            </w:r>
          </w:p>
        </w:tc>
      </w:tr>
    </w:tbl>
    <w:p>
      <w:pPr>
        <w:spacing w:after="20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Kasus "dua tombol" (Bayar Langsung + WhatsApp) — kenapa tetap masuk CTWA?</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Ini bukan salah ketik di tabel di atas. Sistem CTWA (Fullbright) sudah punya kapasitas opsional bernama "Direct Checkout" khusus untuk kasus ini — landing page yang PUNYA link ke payment gateway pihak lain sebagai pilihan tambahan, tapi TIDAK melacak status bayarnya sendiri (karena pembayaran &amp; konfirmasinya terjadi di website pihak lain, bukan di sini). Yang membedakan versi Payment (PBM) bukan "ada link ke uang atau tidak", tapi "apakah proses pembayaran dan konfirmasinya terjadi DI website ini, dengan status yang perlu dilacak sampai tuntas".</w:t>
      </w:r>
    </w:p>
    <w:p>
      <w:pPr>
        <w:spacing w:after="140"/>
      </w:pPr>
    </w:p>
    <w:p>
      <w:r>
        <w:br w:type="page"/>
      </w:r>
    </w:p>
    <w:p>
      <w:pPr>
        <w:pStyle w:val="Heading1"/>
        <w:pBdr>
          <w:bottom w:val="single" w:color="2E6DA4" w:sz="6" w:space="4"/>
        </w:pBdr>
        <w:spacing w:after="160" w:before="360"/>
      </w:pPr>
      <w:r>
        <w:rPr>
          <w:b/>
          <w:bCs/>
          <w:color w:val="1F4E79"/>
          <w:sz w:val="30"/>
          <w:szCs w:val="30"/>
        </w:rPr>
        <w:t xml:space="preserve">Perbandingan Kedua Sistem</w:t>
      </w:r>
    </w:p>
    <w:p>
      <w:pPr>
        <w:spacing w:after="140" w:line="276"/>
      </w:pPr>
      <w:r>
        <w:rPr>
          <w:b w:val="false"/>
          <w:bCs w:val="false"/>
          <w:i w:val="false"/>
          <w:iCs w:val="false"/>
          <w:color w:val="262626"/>
          <w:sz w:val="21"/>
          <w:szCs w:val="21"/>
        </w:rPr>
        <w:t xml:space="preserve">Untuk yang penasaran kenapa dua sistem ini tidak bisa saling ditukar begitu saja — ini perbedaan teknisnya, diambil langsung dari kode masing-masing repo:</w:t>
      </w:r>
    </w:p>
    <w:tbl>
      <w:tblPr>
        <w:tblW w:type="dxa" w:w="9400"/>
        <w:tblBorders>
          <w:top w:val="single" w:color="BFBFBF" w:sz="4"/>
          <w:left w:val="single" w:color="BFBFBF" w:sz="4"/>
          <w:bottom w:val="single" w:color="BFBFBF" w:sz="4"/>
          <w:right w:val="single" w:color="BFBFBF" w:sz="4"/>
          <w:insideH w:val="single" w:color="D9D9D9" w:sz="2"/>
          <w:insideV w:val="single" w:color="D9D9D9" w:sz="2"/>
        </w:tblBorders>
      </w:tblPr>
      <w:tblGrid>
        <w:gridCol w:w="2600"/>
        <w:gridCol w:w="3400"/>
        <w:gridCol w:w="3400"/>
      </w:tblGrid>
      <w:tr>
        <w:trPr>
          <w:tblHeader/>
        </w:trPr>
        <w:tc>
          <w:tcPr>
            <w:tcW w:type="dxa" w:w="2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Aspek</w:t>
            </w:r>
          </w:p>
        </w:tc>
        <w:tc>
          <w:tcPr>
            <w:tcW w:type="dxa" w:w="3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 Payment (PBM)</w:t>
            </w:r>
          </w:p>
        </w:tc>
        <w:tc>
          <w:tcPr>
            <w:tcW w:type="dxa" w:w="3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 CTWA (Fullbright)</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Metrik akhir (terminal)</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Payment sukses + Revenue (Rupiah)</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Total Leads (jumlah orang diarahkan ke WA)</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Form pendaftaran di website sendiri</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Melacak status pembayaran</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 lewat webhook payment gateway</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Tidak — tidak ada transaksi di website ini</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Lapisan tracking</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2 lapis (internal + PostHog opsional)</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2 lapis (internal + PostHog opsional)</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Meta CAPI</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dipasang</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Wajib dipasang</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Mesin agregasi dashboard</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AbTestingService (logic langsung di dalamnya)</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AnalyticsMetricsService (mesin bersama) + AbTestingService</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Definisi "Engaged" (standar)</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OR — dwell, scroll, atau funnel action (salah satu saja)</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OR — dwell, scroll, atau funnel action (salah satu saja)</w:t>
            </w:r>
          </w:p>
        </w:tc>
      </w:tr>
      <w:tr>
        <w:tc>
          <w:tcPr>
            <w:tcW w:type="dxa" w:w="26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Cara pasang section tracking</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Otomatis — useSectionTracking() sekali di halaman, auto-scan semua &lt;section id&gt;</w:t>
            </w:r>
          </w:p>
        </w:tc>
        <w:tc>
          <w:tcPr>
            <w:tcW w:type="dxa" w:w="34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Otomatis — useSectionTracking() sekali di halaman, auto-scan semua &lt;section id&gt;</w:t>
            </w:r>
          </w:p>
        </w:tc>
      </w:tr>
      <w:tr>
        <w:tc>
          <w:tcPr>
            <w:tcW w:type="dxa" w:w="26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Total file yang di-copy</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30 file</w:t>
            </w:r>
          </w:p>
        </w:tc>
        <w:tc>
          <w:tcPr>
            <w:tcW w:type="dxa" w:w="34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34 file</w:t>
            </w:r>
          </w:p>
        </w:tc>
      </w:tr>
    </w:tbl>
    <w:p>
      <w:pPr>
        <w:spacing w:after="16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Satu istilah yang perlu diketahui: "Form Start"</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Guidebook Versi Payment (PBM) menyebut tahap "user mulai mengisi form" sebagai form_start (fungsi trackFormStart()) — ini nama funnel-stage internal, berbeda dari nama event Meta Pixel "InitiateCheckout" yang fire belakangan saat form disubmit. Istilah "Form Start" ini spesifik untuk Versi Payment (PBM) karena hanya versi itu yang punya form; Versi CTWA (Fullbright) tidak punya konsep ini sama sekali karena tidak ada form di halamannya.</w:t>
      </w:r>
    </w:p>
    <w:p>
      <w:pPr>
        <w:spacing w:after="140"/>
      </w:pPr>
    </w:p>
    <w:p>
      <w:pPr>
        <w:spacing w:after="12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Dua-duanya sama-sama sudah production-ready</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Ini bukan perbandingan "mana yang lebih bagus" — keduanya sudah dipakai dan berjalan di project masing-masing. Perbedaan di atas murni karena kebutuhan bisnisnya beda, bukan karena salah satu versi lebih baru atau lebih matang dari yang lain.</w:t>
      </w:r>
    </w:p>
    <w:p>
      <w:pPr>
        <w:spacing w:after="140"/>
      </w:pPr>
    </w:p>
    <w:p>
      <w:r>
        <w:br w:type="page"/>
      </w:r>
    </w:p>
    <w:p>
      <w:pPr>
        <w:pStyle w:val="Heading1"/>
        <w:pBdr>
          <w:bottom w:val="single" w:color="2E6DA4" w:sz="6" w:space="4"/>
        </w:pBdr>
        <w:spacing w:after="160" w:before="360"/>
      </w:pPr>
      <w:r>
        <w:rPr>
          <w:b/>
          <w:bCs/>
          <w:color w:val="1F4E79"/>
          <w:sz w:val="30"/>
          <w:szCs w:val="30"/>
        </w:rPr>
        <w:t xml:space="preserve">Setelah Menentukan Versi</w:t>
      </w:r>
    </w:p>
    <w:p>
      <w:pPr>
        <w:spacing w:after="140" w:line="276"/>
      </w:pPr>
      <w:r>
        <w:rPr>
          <w:b w:val="false"/>
          <w:bCs w:val="false"/>
          <w:i w:val="false"/>
          <w:iCs w:val="false"/>
          <w:color w:val="262626"/>
          <w:sz w:val="21"/>
          <w:szCs w:val="21"/>
        </w:rPr>
        <w:t xml:space="preserve">Sudah tahu versi mana yang dipakai? Langkah selanjutnya:</w:t>
      </w:r>
    </w:p>
    <w:p>
      <w:pPr>
        <w:pStyle w:val="Heading2"/>
        <w:spacing w:after="120" w:before="280"/>
      </w:pPr>
      <w:r>
        <w:rPr>
          <w:b/>
          <w:bCs/>
          <w:color w:val="2E6DA4"/>
          <w:sz w:val="24"/>
          <w:szCs w:val="24"/>
        </w:rPr>
        <w:t xml:space="preserve">Kalau pilihanmu Versi Payment (PBM)</w:t>
      </w:r>
    </w:p>
    <w:p>
      <w:pPr>
        <w:pStyle w:val="ListParagraph"/>
        <w:numPr>
          <w:ilvl w:val="0"/>
          <w:numId w:val="2"/>
        </w:numPr>
        <w:spacing w:after="60"/>
      </w:pPr>
      <w:r>
        <w:rPr>
          <w:sz w:val="21"/>
          <w:szCs w:val="21"/>
        </w:rPr>
        <w:t xml:space="preserve">Buka file Analytics_AB_Testing_Guidebook_v2_onboarding.docx di folder project-pbm.</w:t>
      </w:r>
    </w:p>
    <w:p>
      <w:pPr>
        <w:pStyle w:val="ListParagraph"/>
        <w:numPr>
          <w:ilvl w:val="0"/>
          <w:numId w:val="2"/>
        </w:numPr>
        <w:spacing w:after="60"/>
      </w:pPr>
      <w:r>
        <w:rPr>
          <w:sz w:val="21"/>
          <w:szCs w:val="21"/>
        </w:rPr>
        <w:t xml:space="preserve">Ikuti dari Phase 0 sampai selesai, jangan loncat fase.</w:t>
      </w:r>
    </w:p>
    <w:p>
      <w:pPr>
        <w:pStyle w:val="ListParagraph"/>
        <w:numPr>
          <w:ilvl w:val="0"/>
          <w:numId w:val="2"/>
        </w:numPr>
        <w:spacing w:after="60"/>
      </w:pPr>
      <w:r>
        <w:rPr>
          <w:sz w:val="21"/>
          <w:szCs w:val="21"/>
        </w:rPr>
        <w:t xml:space="preserve">Kalau kamu menemukan file lain bernama Analytics_AB_Testing_Guidebook_v2.docx (tanpa akhiran "_onboarding") di folder yang sama, itu versi lama yang sudah digantikan — abaikan, pakai yang ada akhiran "_onboarding".</w:t>
      </w:r>
    </w:p>
    <w:p>
      <w:pPr>
        <w:pStyle w:val="Heading2"/>
        <w:spacing w:after="120" w:before="280"/>
      </w:pPr>
      <w:r>
        <w:rPr>
          <w:b/>
          <w:bCs/>
          <w:color w:val="2E6DA4"/>
          <w:sz w:val="24"/>
          <w:szCs w:val="24"/>
        </w:rPr>
        <w:t xml:space="preserve">Kalau pilihanmu Versi CTWA (Fullbright)</w:t>
      </w:r>
    </w:p>
    <w:p>
      <w:pPr>
        <w:pStyle w:val="ListParagraph"/>
        <w:numPr>
          <w:ilvl w:val="0"/>
          <w:numId w:val="2"/>
        </w:numPr>
        <w:spacing w:after="60"/>
      </w:pPr>
      <w:r>
        <w:rPr>
          <w:sz w:val="21"/>
          <w:szCs w:val="21"/>
        </w:rPr>
        <w:t xml:space="preserve">Buka file Analytics_AB_Testing_Guidebook_CTWA_Leads_v2.docx di folder project-fullbright.</w:t>
      </w:r>
    </w:p>
    <w:p>
      <w:pPr>
        <w:pStyle w:val="ListParagraph"/>
        <w:numPr>
          <w:ilvl w:val="0"/>
          <w:numId w:val="2"/>
        </w:numPr>
        <w:spacing w:after="60"/>
      </w:pPr>
      <w:r>
        <w:rPr>
          <w:sz w:val="21"/>
          <w:szCs w:val="21"/>
        </w:rPr>
        <w:t xml:space="preserve">Ikuti dari Phase 0 sampai selesai, jangan loncat fase.</w:t>
      </w:r>
    </w:p>
    <w:p>
      <w:pPr>
        <w:pStyle w:val="ListParagraph"/>
        <w:numPr>
          <w:ilvl w:val="0"/>
          <w:numId w:val="2"/>
        </w:numPr>
        <w:spacing w:after="60"/>
      </w:pPr>
      <w:r>
        <w:rPr>
          <w:sz w:val="21"/>
          <w:szCs w:val="21"/>
        </w:rPr>
        <w:t xml:space="preserve">Kalau landing page-mu punya opsi "Bayar Langsung" ke payment gateway eksternal selain WhatsApp, tetap ikuti guidebook ini — ada bagian khusus opsional untuk kasus itu (Fase 5, bagian "Direct Checkout").</w:t>
      </w:r>
    </w:p>
    <w:p>
      <w:pPr>
        <w:pStyle w:val="ListParagraph"/>
        <w:numPr>
          <w:ilvl w:val="0"/>
          <w:numId w:val="2"/>
        </w:numPr>
        <w:spacing w:after="60"/>
      </w:pPr>
      <w:r>
        <w:rPr>
          <w:sz w:val="21"/>
          <w:szCs w:val="21"/>
        </w:rPr>
        <w:t xml:space="preserve">Kalau kamu menemukan file lain bernama Analytics_AB_Testing_Guidebook_CTWA_Leads.docx (tanpa akhiran "_v2") di folder yang sama, itu versi lama yang sudah digantikan — abaikan, pakai yang ada akhiran "_v2".</w:t>
      </w:r>
    </w:p>
    <w:p>
      <w:pPr>
        <w:keepNext/>
        <w:keepLines/>
        <w:pBdr>
          <w:top w:val="single" w:color="FDECEA" w:sz="2"/>
          <w:bottom w:val="single" w:color="FDECEA" w:sz="2"/>
          <w:left w:val="single" w:color="D9534F" w:sz="24" w:space="8"/>
          <w:right w:val="single" w:color="FDECEA" w:sz="2"/>
        </w:pBdr>
        <w:shd w:fill="FDECEA" w:val="clear"/>
        <w:spacing w:after="20" w:before="60"/>
        <w:ind w:left="160"/>
      </w:pPr>
      <w:r>
        <w:rPr>
          <w:b/>
          <w:bCs/>
          <w:color w:val="262626"/>
          <w:sz w:val="20"/>
          <w:szCs w:val="20"/>
        </w:rPr>
        <w:t xml:space="preserve">✖  Kalau masih ragu setelah baca dokumen ini</w:t>
      </w:r>
    </w:p>
    <w:p>
      <w:pPr>
        <w:keepNext w:val="false"/>
        <w:keepLines/>
        <w:pBdr>
          <w:top w:val="single" w:color="FDECEA" w:sz="2"/>
          <w:bottom w:val="single" w:color="FDECEA" w:sz="2"/>
          <w:left w:val="single" w:color="D9534F" w:sz="24" w:space="8"/>
          <w:right w:val="single" w:color="FDECEA" w:sz="2"/>
        </w:pBdr>
        <w:shd w:fill="FDECEA" w:val="clear"/>
        <w:spacing w:after="60" w:before="0"/>
        <w:ind w:left="160"/>
      </w:pPr>
      <w:r>
        <w:rPr>
          <w:color w:val="3a3a3a"/>
          <w:sz w:val="20"/>
          <w:szCs w:val="20"/>
        </w:rPr>
        <w:t xml:space="preserve">Jangan menebak dan mulai copy file dulu "sambil coba-coba". Salah pasang sistem analytics itu sulit dideteksi lebih awal — biasanya baru ketahuan setelah data sudah masuk berminggu-minggu dan angkanya ternyata tidak masuk akal. Tanya ke lead/owner project dulu, sebutkan jawaban kamu untuk 3 pertanyaan di Langkah 1, dan biarkan mereka konfirmasi sebelum kamu mulai kerja.</w:t>
      </w:r>
    </w:p>
    <w:p>
      <w:pPr>
        <w:spacing w:after="140"/>
      </w:pP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2026-08-09T06:27:48.288Z</dcterms:created>
  <dcterms:modified xsi:type="dcterms:W3CDTF">2026-08-09T06:27:48.288Z</dcterms:modified>
</cp:coreProperties>
</file>

<file path=docProps/custom.xml><?xml version="1.0" encoding="utf-8"?>
<Properties xmlns="http://schemas.openxmlformats.org/officeDocument/2006/custom-properties" xmlns:vt="http://schemas.openxmlformats.org/officeDocument/2006/docPropsVTypes"/>
</file>