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3565A" w14:textId="784E85AD" w:rsidR="00E230B2" w:rsidRPr="00E230B2" w:rsidRDefault="003438D2" w:rsidP="00E230B2">
      <w:pPr>
        <w:pStyle w:val="Heading1"/>
        <w:rPr>
          <w:rFonts w:ascii="Portrait Light" w:hAnsi="Portrait Light"/>
          <w:sz w:val="40"/>
          <w:szCs w:val="40"/>
        </w:rPr>
      </w:pPr>
      <w:r>
        <w:rPr>
          <w:rFonts w:ascii="Portrait Light" w:hAnsi="Portrait Light"/>
          <w:sz w:val="40"/>
          <w:szCs w:val="40"/>
        </w:rPr>
        <w:t>Additional Information</w:t>
      </w:r>
    </w:p>
    <w:p w14:paraId="52C49F9F" w14:textId="77777777" w:rsidR="00E230B2" w:rsidRDefault="00E230B2"/>
    <w:p w14:paraId="5C2C8A4D" w14:textId="77777777" w:rsidR="00E230B2" w:rsidRDefault="00E230B2"/>
    <w:p w14:paraId="12F6AE0B" w14:textId="0499D78E" w:rsidR="00F31943" w:rsidRPr="003438D2" w:rsidRDefault="003438D2" w:rsidP="00C54B57">
      <w:pPr>
        <w:rPr>
          <w:rFonts w:ascii="Apercu Pro Light" w:hAnsi="Apercu Pro Light"/>
        </w:rPr>
      </w:pPr>
      <w:r w:rsidRPr="003438D2">
        <w:rPr>
          <w:rFonts w:ascii="Apercu Pro Light" w:hAnsi="Apercu Pro Light"/>
        </w:rPr>
        <w:t xml:space="preserve">The correct response for survey Question 10 is: </w:t>
      </w:r>
      <w:r w:rsidRPr="003438D2">
        <w:rPr>
          <w:rFonts w:ascii="Apercu Pro Light" w:hAnsi="Apercu Pro Light"/>
          <w:b/>
          <w:i/>
        </w:rPr>
        <w:t>Organic</w:t>
      </w:r>
    </w:p>
    <w:p w14:paraId="1CEF04D5" w14:textId="1899133B" w:rsidR="003438D2" w:rsidRPr="003438D2" w:rsidRDefault="003438D2" w:rsidP="00C54B57">
      <w:pPr>
        <w:rPr>
          <w:rFonts w:ascii="Apercu Pro Light" w:hAnsi="Apercu Pro Light"/>
        </w:rPr>
      </w:pPr>
    </w:p>
    <w:p w14:paraId="43838C95" w14:textId="58539946" w:rsidR="003438D2" w:rsidRPr="003438D2" w:rsidRDefault="003438D2" w:rsidP="00C54B57">
      <w:pPr>
        <w:rPr>
          <w:rFonts w:ascii="Apercu Pro Light" w:hAnsi="Apercu Pro Light"/>
          <w:b/>
          <w:i/>
        </w:rPr>
      </w:pPr>
      <w:r w:rsidRPr="003438D2">
        <w:rPr>
          <w:rFonts w:ascii="Apercu Pro Light" w:hAnsi="Apercu Pro Light"/>
        </w:rPr>
        <w:t xml:space="preserve">The correct response for survey Questions 11 is: </w:t>
      </w:r>
      <w:r w:rsidRPr="003438D2">
        <w:rPr>
          <w:rFonts w:ascii="Apercu Pro Light" w:hAnsi="Apercu Pro Light"/>
          <w:b/>
          <w:i/>
        </w:rPr>
        <w:t>Socks that change colour so you never wear mismatched socks again</w:t>
      </w:r>
    </w:p>
    <w:p w14:paraId="1A2BFA48" w14:textId="242D6C8E" w:rsidR="003438D2" w:rsidRPr="003438D2" w:rsidRDefault="003438D2" w:rsidP="00C54B57">
      <w:pPr>
        <w:rPr>
          <w:rFonts w:ascii="Apercu Pro Light" w:hAnsi="Apercu Pro Light"/>
        </w:rPr>
      </w:pPr>
      <w:bookmarkStart w:id="0" w:name="_GoBack"/>
      <w:bookmarkEnd w:id="0"/>
    </w:p>
    <w:p w14:paraId="7DAA599A" w14:textId="06CD1522" w:rsidR="003438D2" w:rsidRPr="003438D2" w:rsidRDefault="003438D2" w:rsidP="00C54B57">
      <w:pPr>
        <w:rPr>
          <w:rFonts w:ascii="Apercu Pro Light" w:hAnsi="Apercu Pro Light"/>
        </w:rPr>
      </w:pPr>
      <w:r w:rsidRPr="003438D2">
        <w:rPr>
          <w:rFonts w:ascii="Apercu Pro Light" w:hAnsi="Apercu Pro Light"/>
        </w:rPr>
        <w:t>There are 4 experimental groups:</w:t>
      </w:r>
    </w:p>
    <w:p w14:paraId="04B05EAB" w14:textId="7D2C8B20" w:rsidR="003438D2" w:rsidRPr="003438D2" w:rsidRDefault="003438D2" w:rsidP="00C54B57">
      <w:pPr>
        <w:rPr>
          <w:rFonts w:ascii="Apercu Pro Light" w:hAnsi="Apercu Pro Light"/>
        </w:rPr>
      </w:pPr>
    </w:p>
    <w:p w14:paraId="30E255FE" w14:textId="1125A868" w:rsidR="003438D2" w:rsidRPr="003438D2" w:rsidRDefault="003438D2" w:rsidP="00C54B57">
      <w:pPr>
        <w:rPr>
          <w:rFonts w:ascii="Apercu Pro Light" w:hAnsi="Apercu Pro Light"/>
          <w:b/>
          <w:i/>
        </w:rPr>
      </w:pPr>
      <w:r w:rsidRPr="003438D2">
        <w:rPr>
          <w:rFonts w:ascii="Apercu Pro Light" w:hAnsi="Apercu Pro Light"/>
        </w:rPr>
        <w:t xml:space="preserve">Customers who were given a 3-digit id number correspond to the </w:t>
      </w:r>
      <w:r w:rsidRPr="003438D2">
        <w:rPr>
          <w:rFonts w:ascii="Apercu Pro Light" w:hAnsi="Apercu Pro Light"/>
          <w:b/>
          <w:i/>
        </w:rPr>
        <w:t>CONTROL GROUP</w:t>
      </w:r>
    </w:p>
    <w:p w14:paraId="0C5CE3C2" w14:textId="77777777" w:rsidR="003438D2" w:rsidRDefault="003438D2" w:rsidP="003438D2">
      <w:pPr>
        <w:rPr>
          <w:rFonts w:ascii="Apercu Pro Light" w:hAnsi="Apercu Pro Light"/>
        </w:rPr>
      </w:pPr>
    </w:p>
    <w:p w14:paraId="429B44D9" w14:textId="33CAF670" w:rsidR="003438D2" w:rsidRPr="003438D2" w:rsidRDefault="003438D2" w:rsidP="003438D2">
      <w:pPr>
        <w:rPr>
          <w:rFonts w:ascii="Apercu Pro Light" w:hAnsi="Apercu Pro Light"/>
          <w:u w:val="double"/>
        </w:rPr>
      </w:pPr>
      <w:r w:rsidRPr="003438D2">
        <w:rPr>
          <w:rFonts w:ascii="Apercu Pro Light" w:hAnsi="Apercu Pro Light"/>
        </w:rPr>
        <w:t xml:space="preserve">Customers who were given a </w:t>
      </w:r>
      <w:r w:rsidRPr="003438D2">
        <w:rPr>
          <w:rFonts w:ascii="Apercu Pro Light" w:hAnsi="Apercu Pro Light"/>
        </w:rPr>
        <w:t>4</w:t>
      </w:r>
      <w:r w:rsidRPr="003438D2">
        <w:rPr>
          <w:rFonts w:ascii="Apercu Pro Light" w:hAnsi="Apercu Pro Light"/>
        </w:rPr>
        <w:t xml:space="preserve">-digit id number correspond to the </w:t>
      </w:r>
      <w:r w:rsidRPr="003438D2">
        <w:rPr>
          <w:rFonts w:ascii="Apercu Pro Light" w:hAnsi="Apercu Pro Light"/>
          <w:b/>
          <w:i/>
        </w:rPr>
        <w:t>HUMAN-FOCUSED</w:t>
      </w:r>
      <w:r w:rsidRPr="003438D2">
        <w:rPr>
          <w:rFonts w:ascii="Apercu Pro Light" w:hAnsi="Apercu Pro Light"/>
          <w:b/>
          <w:i/>
        </w:rPr>
        <w:t xml:space="preserve"> GROUP</w:t>
      </w:r>
    </w:p>
    <w:p w14:paraId="5257CBDB" w14:textId="77777777" w:rsidR="003438D2" w:rsidRDefault="003438D2" w:rsidP="00C54B57">
      <w:pPr>
        <w:rPr>
          <w:rFonts w:ascii="Apercu Pro Light" w:hAnsi="Apercu Pro Light"/>
        </w:rPr>
      </w:pPr>
    </w:p>
    <w:p w14:paraId="6CBA4FFB" w14:textId="629A3E60" w:rsidR="003438D2" w:rsidRPr="003438D2" w:rsidRDefault="003438D2" w:rsidP="00C54B57">
      <w:pPr>
        <w:rPr>
          <w:rFonts w:ascii="Apercu Pro Light" w:hAnsi="Apercu Pro Light"/>
          <w:b/>
          <w:i/>
          <w:u w:val="double"/>
        </w:rPr>
      </w:pPr>
      <w:r w:rsidRPr="003438D2">
        <w:rPr>
          <w:rFonts w:ascii="Apercu Pro Light" w:hAnsi="Apercu Pro Light"/>
        </w:rPr>
        <w:t xml:space="preserve">Customers who were given a </w:t>
      </w:r>
      <w:r w:rsidRPr="003438D2">
        <w:rPr>
          <w:rFonts w:ascii="Apercu Pro Light" w:hAnsi="Apercu Pro Light"/>
        </w:rPr>
        <w:t>5</w:t>
      </w:r>
      <w:r w:rsidRPr="003438D2">
        <w:rPr>
          <w:rFonts w:ascii="Apercu Pro Light" w:hAnsi="Apercu Pro Light"/>
        </w:rPr>
        <w:t xml:space="preserve">-digit id number correspond to the </w:t>
      </w:r>
      <w:r w:rsidRPr="003438D2">
        <w:rPr>
          <w:rFonts w:ascii="Apercu Pro Light" w:hAnsi="Apercu Pro Light"/>
          <w:b/>
          <w:i/>
        </w:rPr>
        <w:t>INCENTIVE-</w:t>
      </w:r>
      <w:r w:rsidRPr="003438D2">
        <w:rPr>
          <w:rFonts w:ascii="Apercu Pro Light" w:hAnsi="Apercu Pro Light"/>
          <w:b/>
          <w:i/>
        </w:rPr>
        <w:t>GROUP</w:t>
      </w:r>
    </w:p>
    <w:p w14:paraId="2E950038" w14:textId="77777777" w:rsidR="003438D2" w:rsidRDefault="003438D2" w:rsidP="003438D2">
      <w:pPr>
        <w:rPr>
          <w:rFonts w:ascii="Apercu Pro Light" w:hAnsi="Apercu Pro Light"/>
        </w:rPr>
      </w:pPr>
    </w:p>
    <w:p w14:paraId="51FA5033" w14:textId="0D346861" w:rsidR="003438D2" w:rsidRPr="003438D2" w:rsidRDefault="003438D2" w:rsidP="003438D2">
      <w:pPr>
        <w:rPr>
          <w:rFonts w:ascii="Apercu Pro Light" w:hAnsi="Apercu Pro Light"/>
          <w:u w:val="double"/>
        </w:rPr>
      </w:pPr>
      <w:r w:rsidRPr="003438D2">
        <w:rPr>
          <w:rFonts w:ascii="Apercu Pro Light" w:hAnsi="Apercu Pro Light"/>
        </w:rPr>
        <w:t xml:space="preserve">Customers who were given a </w:t>
      </w:r>
      <w:r w:rsidRPr="003438D2">
        <w:rPr>
          <w:rFonts w:ascii="Apercu Pro Light" w:hAnsi="Apercu Pro Light"/>
        </w:rPr>
        <w:t>6</w:t>
      </w:r>
      <w:r w:rsidRPr="003438D2">
        <w:rPr>
          <w:rFonts w:ascii="Apercu Pro Light" w:hAnsi="Apercu Pro Light"/>
        </w:rPr>
        <w:t xml:space="preserve">-digit id number correspond to the </w:t>
      </w:r>
      <w:r w:rsidRPr="003438D2">
        <w:rPr>
          <w:rFonts w:ascii="Apercu Pro Light" w:hAnsi="Apercu Pro Light"/>
          <w:b/>
          <w:i/>
        </w:rPr>
        <w:t xml:space="preserve">INTERACTION </w:t>
      </w:r>
      <w:r w:rsidRPr="003438D2">
        <w:rPr>
          <w:rFonts w:ascii="Apercu Pro Light" w:hAnsi="Apercu Pro Light"/>
          <w:b/>
          <w:i/>
        </w:rPr>
        <w:t>GROUP</w:t>
      </w:r>
      <w:r w:rsidRPr="003438D2">
        <w:rPr>
          <w:rFonts w:ascii="Apercu Pro Light" w:hAnsi="Apercu Pro Light"/>
          <w:b/>
          <w:i/>
        </w:rPr>
        <w:t xml:space="preserve"> </w:t>
      </w:r>
      <w:r w:rsidRPr="003438D2">
        <w:rPr>
          <w:rFonts w:ascii="Apercu Pro Light" w:hAnsi="Apercu Pro Light"/>
        </w:rPr>
        <w:t>(human-focused and incentive group)</w:t>
      </w:r>
    </w:p>
    <w:p w14:paraId="5EA3EE50" w14:textId="77777777" w:rsidR="003438D2" w:rsidRPr="003438D2" w:rsidRDefault="003438D2" w:rsidP="00C54B57">
      <w:pPr>
        <w:rPr>
          <w:rFonts w:ascii="Apercu Pro Light" w:hAnsi="Apercu Pro Light"/>
          <w:b/>
          <w:u w:val="double"/>
        </w:rPr>
      </w:pPr>
    </w:p>
    <w:sectPr w:rsidR="003438D2" w:rsidRPr="003438D2" w:rsidSect="001E1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rtrait Light"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Apercu Pro Light">
    <w:panose1 w:val="02000506030000020004"/>
    <w:charset w:val="4D"/>
    <w:family w:val="auto"/>
    <w:notTrueType/>
    <w:pitch w:val="variable"/>
    <w:sig w:usb0="800002AF" w:usb1="5000205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F2F5F"/>
    <w:multiLevelType w:val="hybridMultilevel"/>
    <w:tmpl w:val="ACACE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9E"/>
    <w:rsid w:val="00004BC5"/>
    <w:rsid w:val="000130CF"/>
    <w:rsid w:val="000130F7"/>
    <w:rsid w:val="00016C07"/>
    <w:rsid w:val="00025F96"/>
    <w:rsid w:val="00093AFF"/>
    <w:rsid w:val="001E06EF"/>
    <w:rsid w:val="001E1099"/>
    <w:rsid w:val="001F3BC5"/>
    <w:rsid w:val="0025532A"/>
    <w:rsid w:val="002F10A3"/>
    <w:rsid w:val="00336797"/>
    <w:rsid w:val="003438D2"/>
    <w:rsid w:val="003A09D7"/>
    <w:rsid w:val="003E6491"/>
    <w:rsid w:val="006B50B9"/>
    <w:rsid w:val="006D5104"/>
    <w:rsid w:val="00836BE6"/>
    <w:rsid w:val="00845E04"/>
    <w:rsid w:val="008C266C"/>
    <w:rsid w:val="00A014C5"/>
    <w:rsid w:val="00AB0B3B"/>
    <w:rsid w:val="00B30204"/>
    <w:rsid w:val="00C54B57"/>
    <w:rsid w:val="00D54CAA"/>
    <w:rsid w:val="00DB1C9E"/>
    <w:rsid w:val="00DD1A25"/>
    <w:rsid w:val="00E230B2"/>
    <w:rsid w:val="00EC2416"/>
    <w:rsid w:val="00EF4F0C"/>
    <w:rsid w:val="00F31943"/>
    <w:rsid w:val="00FB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559C0"/>
  <w15:chartTrackingRefBased/>
  <w15:docId w15:val="{DE0FC878-184D-E444-9DA3-E9730D99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0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0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004BC5"/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IESO1">
    <w:name w:val="IESO1"/>
    <w:basedOn w:val="TableNormal"/>
    <w:uiPriority w:val="99"/>
    <w:rsid w:val="00004BC5"/>
    <w:rPr>
      <w:rFonts w:eastAsiaTheme="minorEastAsia"/>
    </w:rPr>
    <w:tblPr/>
  </w:style>
  <w:style w:type="paragraph" w:styleId="ListParagraph">
    <w:name w:val="List Paragraph"/>
    <w:basedOn w:val="Normal"/>
    <w:uiPriority w:val="34"/>
    <w:qFormat/>
    <w:rsid w:val="000130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Admin</dc:creator>
  <cp:keywords/>
  <dc:description/>
  <cp:lastModifiedBy>BE Admin</cp:lastModifiedBy>
  <cp:revision>10</cp:revision>
  <dcterms:created xsi:type="dcterms:W3CDTF">2019-01-31T18:49:00Z</dcterms:created>
  <dcterms:modified xsi:type="dcterms:W3CDTF">2019-02-01T19:40:00Z</dcterms:modified>
</cp:coreProperties>
</file>