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7CB" w:rsidRPr="00EF0BC0" w:rsidRDefault="00A27918" w:rsidP="00680A8D">
      <w:pPr>
        <w:spacing w:before="120" w:after="120" w:line="276" w:lineRule="auto"/>
        <w:jc w:val="center"/>
        <w:rPr>
          <w:rFonts w:cstheme="minorHAnsi"/>
          <w:b/>
          <w:bCs/>
          <w:sz w:val="32"/>
          <w:szCs w:val="32"/>
          <w:lang w:val="en-US"/>
        </w:rPr>
      </w:pPr>
      <w:r w:rsidRPr="00EF0BC0">
        <w:rPr>
          <w:rFonts w:cstheme="minorHAnsi"/>
          <w:b/>
          <w:bCs/>
          <w:sz w:val="32"/>
          <w:szCs w:val="32"/>
          <w:lang w:val="en-US"/>
        </w:rPr>
        <w:t>Vienna's Districts and Their Respective Real Estate Prices</w:t>
      </w:r>
    </w:p>
    <w:p w:rsidR="00A27918" w:rsidRPr="00EF0BC0" w:rsidRDefault="00A27918" w:rsidP="00680A8D">
      <w:pPr>
        <w:spacing w:before="120" w:after="120" w:line="276" w:lineRule="auto"/>
        <w:jc w:val="center"/>
        <w:rPr>
          <w:rFonts w:cstheme="minorHAnsi"/>
          <w:sz w:val="24"/>
          <w:szCs w:val="24"/>
          <w:lang w:val="en-US"/>
        </w:rPr>
      </w:pPr>
      <w:r w:rsidRPr="00EF0BC0">
        <w:rPr>
          <w:rFonts w:cstheme="minorHAnsi"/>
          <w:sz w:val="24"/>
          <w:szCs w:val="24"/>
          <w:lang w:val="en-US"/>
        </w:rPr>
        <w:t>15.09.2019</w:t>
      </w:r>
    </w:p>
    <w:p w:rsidR="00A27918" w:rsidRDefault="00A27918" w:rsidP="00680A8D">
      <w:pPr>
        <w:spacing w:before="120" w:after="120" w:line="276" w:lineRule="auto"/>
        <w:jc w:val="center"/>
        <w:rPr>
          <w:rFonts w:cstheme="minorHAnsi"/>
          <w:b/>
          <w:bCs/>
          <w:sz w:val="24"/>
          <w:szCs w:val="24"/>
          <w:lang w:val="en-US"/>
        </w:rPr>
      </w:pPr>
      <w:r w:rsidRPr="00EF0BC0">
        <w:rPr>
          <w:rFonts w:cstheme="minorHAnsi"/>
          <w:b/>
          <w:bCs/>
          <w:sz w:val="24"/>
          <w:szCs w:val="24"/>
          <w:lang w:val="en-US"/>
        </w:rPr>
        <w:t>Patrick Brachner</w:t>
      </w:r>
    </w:p>
    <w:p w:rsidR="00680A8D" w:rsidRPr="00EF0BC0" w:rsidRDefault="00680A8D" w:rsidP="00680A8D">
      <w:pPr>
        <w:spacing w:before="120" w:after="120" w:line="276" w:lineRule="auto"/>
        <w:jc w:val="center"/>
        <w:rPr>
          <w:rFonts w:cstheme="minorHAnsi"/>
          <w:b/>
          <w:bCs/>
          <w:sz w:val="24"/>
          <w:szCs w:val="24"/>
          <w:lang w:val="en-US"/>
        </w:rPr>
      </w:pPr>
    </w:p>
    <w:p w:rsidR="00F84E74" w:rsidRPr="00680A8D" w:rsidRDefault="00A27918" w:rsidP="00680A8D">
      <w:pPr>
        <w:pStyle w:val="Listenabsatz"/>
        <w:numPr>
          <w:ilvl w:val="0"/>
          <w:numId w:val="1"/>
        </w:numPr>
        <w:spacing w:before="240" w:after="240" w:line="480" w:lineRule="auto"/>
        <w:ind w:left="284" w:hanging="284"/>
        <w:rPr>
          <w:rFonts w:cstheme="minorHAnsi"/>
          <w:b/>
          <w:bCs/>
          <w:sz w:val="28"/>
          <w:szCs w:val="28"/>
          <w:lang w:val="en-US"/>
        </w:rPr>
      </w:pPr>
      <w:r w:rsidRPr="00EF0BC0">
        <w:rPr>
          <w:rFonts w:cstheme="minorHAnsi"/>
          <w:b/>
          <w:bCs/>
          <w:sz w:val="28"/>
          <w:szCs w:val="28"/>
          <w:lang w:val="en-US"/>
        </w:rPr>
        <w:t>Introduction</w:t>
      </w:r>
    </w:p>
    <w:p w:rsidR="00A27918" w:rsidRPr="00EF0BC0" w:rsidRDefault="00A27918" w:rsidP="00680A8D">
      <w:pPr>
        <w:pStyle w:val="Listenabsatz"/>
        <w:numPr>
          <w:ilvl w:val="1"/>
          <w:numId w:val="1"/>
        </w:numPr>
        <w:spacing w:before="240" w:after="240" w:line="360" w:lineRule="auto"/>
        <w:ind w:left="709" w:hanging="425"/>
        <w:rPr>
          <w:rFonts w:cstheme="minorHAnsi"/>
          <w:b/>
          <w:bCs/>
          <w:sz w:val="24"/>
          <w:szCs w:val="24"/>
          <w:lang w:val="en-US"/>
        </w:rPr>
      </w:pPr>
      <w:r w:rsidRPr="00EF0BC0">
        <w:rPr>
          <w:rFonts w:cstheme="minorHAnsi"/>
          <w:b/>
          <w:bCs/>
          <w:sz w:val="24"/>
          <w:szCs w:val="24"/>
          <w:lang w:val="en-US"/>
        </w:rPr>
        <w:t>Background</w:t>
      </w:r>
    </w:p>
    <w:p w:rsidR="00C5124F" w:rsidRPr="00EF0BC0" w:rsidRDefault="00A27918" w:rsidP="00680A8D">
      <w:pPr>
        <w:pStyle w:val="Listenabsatz"/>
        <w:spacing w:before="240" w:after="240" w:line="276" w:lineRule="auto"/>
        <w:ind w:left="0"/>
        <w:rPr>
          <w:rStyle w:val="rc-plaintextview"/>
          <w:rFonts w:cstheme="minorHAnsi"/>
          <w:sz w:val="24"/>
          <w:szCs w:val="24"/>
          <w:lang w:val="en-US"/>
        </w:rPr>
      </w:pPr>
      <w:r w:rsidRPr="00EF0BC0">
        <w:rPr>
          <w:rStyle w:val="rc-plaintextview"/>
          <w:rFonts w:cstheme="minorHAnsi"/>
          <w:sz w:val="24"/>
          <w:szCs w:val="24"/>
          <w:lang w:val="en-US"/>
        </w:rPr>
        <w:t xml:space="preserve">On 13.09.2019, the Austrian National Bank has published a report in which they examined Vienna’s recent surge in housing prices throughout the past year. Prices for apartments rose by almost 10% within the last year and are up 170% since the year 2000. In the face of this development and the current environment of low interest rates for consumer credits, many Viennese, who are currently renting apartments, now consider buying housing in order to protect themselves from even higher prices in the future. </w:t>
      </w:r>
    </w:p>
    <w:p w:rsidR="00F84E74" w:rsidRPr="00EF0BC0" w:rsidRDefault="00F84E74" w:rsidP="00680A8D">
      <w:pPr>
        <w:pStyle w:val="Listenabsatz"/>
        <w:spacing w:before="240" w:after="240" w:line="276" w:lineRule="auto"/>
        <w:ind w:left="0"/>
        <w:rPr>
          <w:rStyle w:val="rc-plaintextview"/>
          <w:rFonts w:cstheme="minorHAnsi"/>
          <w:sz w:val="24"/>
          <w:szCs w:val="24"/>
          <w:lang w:val="en-US"/>
        </w:rPr>
      </w:pPr>
    </w:p>
    <w:p w:rsidR="00C5124F" w:rsidRPr="00EF0BC0" w:rsidRDefault="00C5124F" w:rsidP="00680A8D">
      <w:pPr>
        <w:pStyle w:val="Listenabsatz"/>
        <w:numPr>
          <w:ilvl w:val="0"/>
          <w:numId w:val="4"/>
        </w:numPr>
        <w:spacing w:before="240" w:after="240" w:line="360" w:lineRule="auto"/>
        <w:ind w:left="709" w:hanging="425"/>
        <w:rPr>
          <w:rStyle w:val="rc-plaintextview"/>
          <w:rFonts w:cstheme="minorHAnsi"/>
          <w:b/>
          <w:bCs/>
          <w:sz w:val="24"/>
          <w:szCs w:val="24"/>
          <w:lang w:val="en-US"/>
        </w:rPr>
      </w:pPr>
      <w:r w:rsidRPr="00EF0BC0">
        <w:rPr>
          <w:rStyle w:val="rc-plaintextview"/>
          <w:rFonts w:cstheme="minorHAnsi"/>
          <w:b/>
          <w:bCs/>
          <w:sz w:val="24"/>
          <w:szCs w:val="24"/>
          <w:lang w:val="en-US"/>
        </w:rPr>
        <w:t>Problem</w:t>
      </w:r>
      <w:r w:rsidR="00EF0BC0" w:rsidRPr="00EF0BC0">
        <w:rPr>
          <w:rStyle w:val="rc-plaintextview"/>
          <w:rFonts w:cstheme="minorHAnsi"/>
          <w:b/>
          <w:bCs/>
          <w:sz w:val="24"/>
          <w:szCs w:val="24"/>
          <w:lang w:val="en-US"/>
        </w:rPr>
        <w:t xml:space="preserve"> &amp; Potential Beneficiaries</w:t>
      </w:r>
    </w:p>
    <w:p w:rsidR="00F84E74" w:rsidRPr="00EF0BC0" w:rsidRDefault="002227CA" w:rsidP="00680A8D">
      <w:pPr>
        <w:pStyle w:val="Listenabsatz"/>
        <w:spacing w:before="240" w:after="240" w:line="276" w:lineRule="auto"/>
        <w:ind w:left="0"/>
        <w:rPr>
          <w:rStyle w:val="rc-plaintextview"/>
          <w:rFonts w:cstheme="minorHAnsi"/>
          <w:sz w:val="24"/>
          <w:szCs w:val="24"/>
          <w:lang w:val="en-US"/>
        </w:rPr>
      </w:pPr>
      <w:r w:rsidRPr="00EF0BC0">
        <w:rPr>
          <w:rStyle w:val="rc-plaintextview"/>
          <w:rFonts w:cstheme="minorHAnsi"/>
          <w:sz w:val="24"/>
          <w:szCs w:val="24"/>
          <w:lang w:val="en-US"/>
        </w:rPr>
        <w:t>After deciding to switch from renting to buying, one very important question remains:</w:t>
      </w:r>
      <w:r w:rsidR="00F84E74" w:rsidRPr="00EF0BC0">
        <w:rPr>
          <w:rStyle w:val="rc-plaintextview"/>
          <w:rFonts w:cstheme="minorHAnsi"/>
          <w:sz w:val="24"/>
          <w:szCs w:val="24"/>
          <w:lang w:val="en-US"/>
        </w:rPr>
        <w:t xml:space="preserve"> </w:t>
      </w:r>
    </w:p>
    <w:p w:rsidR="00F84E74" w:rsidRPr="00EF0BC0" w:rsidRDefault="00F84E74" w:rsidP="00680A8D">
      <w:pPr>
        <w:pStyle w:val="Listenabsatz"/>
        <w:spacing w:before="240" w:after="240" w:line="276" w:lineRule="auto"/>
        <w:ind w:left="0"/>
        <w:rPr>
          <w:rStyle w:val="rc-plaintextview"/>
          <w:rFonts w:cstheme="minorHAnsi"/>
          <w:b/>
          <w:bCs/>
          <w:sz w:val="24"/>
          <w:szCs w:val="24"/>
          <w:lang w:val="en-US"/>
        </w:rPr>
      </w:pPr>
    </w:p>
    <w:p w:rsidR="00F84E74" w:rsidRPr="00EF0BC0" w:rsidRDefault="00F84E74" w:rsidP="00680A8D">
      <w:pPr>
        <w:pStyle w:val="Listenabsatz"/>
        <w:spacing w:before="240" w:after="240" w:line="276" w:lineRule="auto"/>
        <w:ind w:left="0"/>
        <w:jc w:val="center"/>
        <w:rPr>
          <w:rStyle w:val="rc-plaintextview"/>
          <w:rFonts w:cstheme="minorHAnsi"/>
          <w:b/>
          <w:bCs/>
          <w:i/>
          <w:iCs/>
          <w:sz w:val="24"/>
          <w:szCs w:val="24"/>
          <w:lang w:val="en-US"/>
        </w:rPr>
      </w:pPr>
      <w:r w:rsidRPr="00EF0BC0">
        <w:rPr>
          <w:rStyle w:val="rc-plaintextview"/>
          <w:rFonts w:cstheme="minorHAnsi"/>
          <w:b/>
          <w:bCs/>
          <w:i/>
          <w:iCs/>
          <w:sz w:val="24"/>
          <w:szCs w:val="24"/>
          <w:lang w:val="en-US"/>
        </w:rPr>
        <w:t>Which districts are cheaper than</w:t>
      </w:r>
      <w:r w:rsidR="00A27918" w:rsidRPr="00EF0BC0">
        <w:rPr>
          <w:rStyle w:val="rc-plaintextview"/>
          <w:rFonts w:cstheme="minorHAnsi"/>
          <w:b/>
          <w:bCs/>
          <w:i/>
          <w:iCs/>
          <w:sz w:val="24"/>
          <w:szCs w:val="24"/>
          <w:lang w:val="en-US"/>
        </w:rPr>
        <w:t xml:space="preserve"> others</w:t>
      </w:r>
      <w:r w:rsidRPr="00EF0BC0">
        <w:rPr>
          <w:rStyle w:val="rc-plaintextview"/>
          <w:rFonts w:cstheme="minorHAnsi"/>
          <w:b/>
          <w:bCs/>
          <w:i/>
          <w:iCs/>
          <w:sz w:val="24"/>
          <w:szCs w:val="24"/>
          <w:lang w:val="en-US"/>
        </w:rPr>
        <w:t xml:space="preserve">, </w:t>
      </w:r>
      <w:r w:rsidR="00A27918" w:rsidRPr="00EF0BC0">
        <w:rPr>
          <w:rStyle w:val="rc-plaintextview"/>
          <w:rFonts w:cstheme="minorHAnsi"/>
          <w:b/>
          <w:bCs/>
          <w:i/>
          <w:iCs/>
          <w:sz w:val="24"/>
          <w:szCs w:val="24"/>
          <w:lang w:val="en-US"/>
        </w:rPr>
        <w:t>given that they are similar in type?</w:t>
      </w:r>
    </w:p>
    <w:p w:rsidR="00F84E74" w:rsidRPr="00EF0BC0" w:rsidRDefault="00F84E74" w:rsidP="00680A8D">
      <w:pPr>
        <w:pStyle w:val="Listenabsatz"/>
        <w:spacing w:before="240" w:after="240" w:line="276" w:lineRule="auto"/>
        <w:ind w:left="0"/>
        <w:rPr>
          <w:rStyle w:val="rc-plaintextview"/>
          <w:rFonts w:cstheme="minorHAnsi"/>
          <w:sz w:val="24"/>
          <w:szCs w:val="24"/>
          <w:lang w:val="en-US"/>
        </w:rPr>
      </w:pPr>
    </w:p>
    <w:p w:rsidR="00EF0BC0" w:rsidRDefault="00A27918" w:rsidP="00680A8D">
      <w:pPr>
        <w:pStyle w:val="Listenabsatz"/>
        <w:spacing w:before="240" w:after="240" w:line="276" w:lineRule="auto"/>
        <w:ind w:left="0"/>
        <w:rPr>
          <w:rStyle w:val="rc-plaintextview"/>
          <w:rFonts w:cstheme="minorHAnsi"/>
          <w:sz w:val="24"/>
          <w:szCs w:val="24"/>
          <w:lang w:val="en-US"/>
        </w:rPr>
      </w:pPr>
      <w:r w:rsidRPr="00EF0BC0">
        <w:rPr>
          <w:rStyle w:val="rc-plaintextview"/>
          <w:rFonts w:cstheme="minorHAnsi"/>
          <w:sz w:val="24"/>
          <w:szCs w:val="24"/>
          <w:lang w:val="en-US"/>
        </w:rPr>
        <w:t>This report should give a basic, but quantitative overview of Vienna's 23 districts and their respective real estate prices.</w:t>
      </w:r>
      <w:r w:rsidR="00F84E74" w:rsidRPr="00EF0BC0">
        <w:rPr>
          <w:rStyle w:val="rc-plaintextview"/>
          <w:rFonts w:cstheme="minorHAnsi"/>
          <w:sz w:val="24"/>
          <w:szCs w:val="24"/>
          <w:lang w:val="en-US"/>
        </w:rPr>
        <w:t xml:space="preserve"> Using location data, districts will be classified into several clusters and subsequently compared based on average apartment prices per square meter. </w:t>
      </w:r>
      <w:r w:rsidRPr="00EF0BC0">
        <w:rPr>
          <w:rStyle w:val="rc-plaintextview"/>
          <w:rFonts w:cstheme="minorHAnsi"/>
          <w:sz w:val="24"/>
          <w:szCs w:val="24"/>
          <w:lang w:val="en-US"/>
        </w:rPr>
        <w:t xml:space="preserve"> </w:t>
      </w:r>
      <w:r w:rsidR="00F84E74" w:rsidRPr="00EF0BC0">
        <w:rPr>
          <w:rStyle w:val="rc-plaintextview"/>
          <w:rFonts w:cstheme="minorHAnsi"/>
          <w:sz w:val="24"/>
          <w:szCs w:val="24"/>
          <w:lang w:val="en-US"/>
        </w:rPr>
        <w:t xml:space="preserve">This information </w:t>
      </w:r>
      <w:r w:rsidRPr="00EF0BC0">
        <w:rPr>
          <w:rStyle w:val="rc-plaintextview"/>
          <w:rFonts w:cstheme="minorHAnsi"/>
          <w:sz w:val="24"/>
          <w:szCs w:val="24"/>
          <w:lang w:val="en-US"/>
        </w:rPr>
        <w:t>should serve as a starting point on deciding in which district</w:t>
      </w:r>
      <w:r w:rsidR="00EF0BC0" w:rsidRPr="00EF0BC0">
        <w:rPr>
          <w:rStyle w:val="rc-plaintextview"/>
          <w:rFonts w:cstheme="minorHAnsi"/>
          <w:sz w:val="24"/>
          <w:szCs w:val="24"/>
          <w:lang w:val="en-US"/>
        </w:rPr>
        <w:t xml:space="preserve"> people </w:t>
      </w:r>
      <w:r w:rsidRPr="00EF0BC0">
        <w:rPr>
          <w:rStyle w:val="rc-plaintextview"/>
          <w:rFonts w:cstheme="minorHAnsi"/>
          <w:sz w:val="24"/>
          <w:szCs w:val="24"/>
          <w:lang w:val="en-US"/>
        </w:rPr>
        <w:t>would want to consider</w:t>
      </w:r>
      <w:r w:rsidR="00F84E74" w:rsidRPr="00EF0BC0">
        <w:rPr>
          <w:rStyle w:val="rc-plaintextview"/>
          <w:rFonts w:cstheme="minorHAnsi"/>
          <w:sz w:val="24"/>
          <w:szCs w:val="24"/>
          <w:lang w:val="en-US"/>
        </w:rPr>
        <w:t xml:space="preserve"> searching for an apartment.</w:t>
      </w:r>
    </w:p>
    <w:p w:rsidR="00AF17B1" w:rsidRDefault="00AF17B1" w:rsidP="00680A8D">
      <w:pPr>
        <w:pStyle w:val="Listenabsatz"/>
        <w:spacing w:before="240" w:after="240" w:line="276" w:lineRule="auto"/>
        <w:ind w:left="0"/>
        <w:rPr>
          <w:rStyle w:val="rc-plaintextview"/>
          <w:rFonts w:cstheme="minorHAnsi"/>
          <w:sz w:val="24"/>
          <w:szCs w:val="24"/>
          <w:lang w:val="en-US"/>
        </w:rPr>
      </w:pPr>
    </w:p>
    <w:p w:rsidR="00277877" w:rsidRPr="00680A8D" w:rsidRDefault="00EF0BC0" w:rsidP="00680A8D">
      <w:pPr>
        <w:pStyle w:val="Listenabsatz"/>
        <w:numPr>
          <w:ilvl w:val="0"/>
          <w:numId w:val="1"/>
        </w:numPr>
        <w:spacing w:before="240" w:after="240" w:line="276" w:lineRule="auto"/>
        <w:ind w:left="284" w:hanging="284"/>
        <w:rPr>
          <w:rFonts w:cstheme="minorHAnsi"/>
          <w:b/>
          <w:bCs/>
          <w:sz w:val="28"/>
          <w:szCs w:val="28"/>
          <w:lang w:val="en-US"/>
        </w:rPr>
      </w:pPr>
      <w:r w:rsidRPr="00EF0BC0">
        <w:rPr>
          <w:rFonts w:cstheme="minorHAnsi"/>
          <w:b/>
          <w:bCs/>
          <w:sz w:val="28"/>
          <w:szCs w:val="28"/>
          <w:lang w:val="en-US"/>
        </w:rPr>
        <w:t>Data Sources and Acquisition</w:t>
      </w:r>
    </w:p>
    <w:p w:rsidR="00EF0BC0" w:rsidRPr="00277877" w:rsidRDefault="00277877" w:rsidP="00680A8D">
      <w:pPr>
        <w:spacing w:before="240" w:after="240" w:line="276" w:lineRule="auto"/>
        <w:ind w:firstLine="284"/>
        <w:rPr>
          <w:rFonts w:cstheme="minorHAnsi"/>
          <w:b/>
          <w:bCs/>
          <w:sz w:val="24"/>
          <w:szCs w:val="24"/>
          <w:lang w:val="en-US"/>
        </w:rPr>
      </w:pPr>
      <w:r>
        <w:rPr>
          <w:rFonts w:cstheme="minorHAnsi"/>
          <w:b/>
          <w:bCs/>
          <w:sz w:val="24"/>
          <w:szCs w:val="24"/>
          <w:lang w:val="en-US"/>
        </w:rPr>
        <w:t xml:space="preserve">2.1 </w:t>
      </w:r>
      <w:r w:rsidR="00EF0BC0" w:rsidRPr="00277877">
        <w:rPr>
          <w:rFonts w:cstheme="minorHAnsi"/>
          <w:b/>
          <w:bCs/>
          <w:sz w:val="24"/>
          <w:szCs w:val="24"/>
          <w:lang w:val="en-US"/>
        </w:rPr>
        <w:t>Data Sources</w:t>
      </w:r>
    </w:p>
    <w:p w:rsidR="00EF0BC0" w:rsidRPr="00AF17B1" w:rsidRDefault="00EF0BC0" w:rsidP="00680A8D">
      <w:pPr>
        <w:spacing w:before="240" w:after="240" w:line="276" w:lineRule="auto"/>
        <w:rPr>
          <w:rFonts w:cstheme="minorHAnsi"/>
          <w:sz w:val="24"/>
          <w:szCs w:val="24"/>
          <w:lang w:val="en-US"/>
        </w:rPr>
      </w:pPr>
      <w:r w:rsidRPr="00AF17B1">
        <w:rPr>
          <w:rFonts w:cstheme="minorHAnsi"/>
          <w:sz w:val="24"/>
          <w:szCs w:val="24"/>
          <w:lang w:val="en-US"/>
        </w:rPr>
        <w:t>Three main sources of data served as a basis for the development of this report:</w:t>
      </w:r>
    </w:p>
    <w:p w:rsidR="00680A8D" w:rsidRDefault="00EF0BC0" w:rsidP="00680A8D">
      <w:pPr>
        <w:spacing w:before="240" w:after="240" w:line="276" w:lineRule="auto"/>
        <w:rPr>
          <w:rFonts w:cstheme="minorHAnsi"/>
          <w:sz w:val="24"/>
          <w:szCs w:val="24"/>
          <w:lang w:val="en-US"/>
        </w:rPr>
      </w:pPr>
      <w:r>
        <w:rPr>
          <w:rFonts w:cstheme="minorHAnsi"/>
          <w:b/>
          <w:bCs/>
          <w:sz w:val="24"/>
          <w:szCs w:val="24"/>
          <w:lang w:val="en-US"/>
        </w:rPr>
        <w:tab/>
      </w:r>
      <w:r w:rsidR="00AF17B1">
        <w:rPr>
          <w:rFonts w:cstheme="minorHAnsi"/>
          <w:b/>
          <w:bCs/>
          <w:sz w:val="24"/>
          <w:szCs w:val="24"/>
          <w:lang w:val="en-US"/>
        </w:rPr>
        <w:t xml:space="preserve">Database - </w:t>
      </w:r>
      <w:r>
        <w:rPr>
          <w:rFonts w:cstheme="minorHAnsi"/>
          <w:b/>
          <w:bCs/>
          <w:sz w:val="24"/>
          <w:szCs w:val="24"/>
          <w:lang w:val="en-US"/>
        </w:rPr>
        <w:t>City of Vienna:</w:t>
      </w:r>
      <w:r w:rsidR="00AF17B1">
        <w:rPr>
          <w:rFonts w:cstheme="minorHAnsi"/>
          <w:b/>
          <w:bCs/>
          <w:sz w:val="24"/>
          <w:szCs w:val="24"/>
          <w:lang w:val="en-US"/>
        </w:rPr>
        <w:tab/>
      </w:r>
      <w:r w:rsidR="00AF17B1" w:rsidRPr="00AF17B1">
        <w:rPr>
          <w:rFonts w:cstheme="minorHAnsi"/>
          <w:sz w:val="24"/>
          <w:szCs w:val="24"/>
          <w:lang w:val="en-US"/>
        </w:rPr>
        <w:t>Current data of average real estate prices per district</w:t>
      </w:r>
      <w:r w:rsidR="00AF17B1">
        <w:rPr>
          <w:rFonts w:cstheme="minorHAnsi"/>
          <w:sz w:val="24"/>
          <w:szCs w:val="24"/>
          <w:lang w:val="en-US"/>
        </w:rPr>
        <w:br/>
      </w:r>
      <w:r w:rsidR="00AF17B1">
        <w:rPr>
          <w:rFonts w:cstheme="minorHAnsi"/>
          <w:sz w:val="24"/>
          <w:szCs w:val="24"/>
          <w:lang w:val="en-US"/>
        </w:rPr>
        <w:tab/>
      </w:r>
      <w:r w:rsidR="00AF17B1" w:rsidRPr="00AF17B1">
        <w:rPr>
          <w:rFonts w:cstheme="minorHAnsi"/>
          <w:b/>
          <w:bCs/>
          <w:sz w:val="24"/>
          <w:szCs w:val="24"/>
          <w:lang w:val="en-US"/>
        </w:rPr>
        <w:t>Open Data Austria:</w:t>
      </w:r>
      <w:r w:rsidR="00AF17B1" w:rsidRPr="00AF17B1">
        <w:rPr>
          <w:rFonts w:cstheme="minorHAnsi"/>
          <w:b/>
          <w:bCs/>
          <w:sz w:val="24"/>
          <w:szCs w:val="24"/>
          <w:lang w:val="en-US"/>
        </w:rPr>
        <w:tab/>
      </w:r>
      <w:r w:rsidR="00AF17B1">
        <w:rPr>
          <w:rFonts w:cstheme="minorHAnsi"/>
          <w:sz w:val="24"/>
          <w:szCs w:val="24"/>
          <w:lang w:val="en-US"/>
        </w:rPr>
        <w:tab/>
        <w:t>GeoJSON files containing the district and city borders</w:t>
      </w:r>
      <w:r w:rsidR="00AF17B1">
        <w:rPr>
          <w:rFonts w:cstheme="minorHAnsi"/>
          <w:sz w:val="24"/>
          <w:szCs w:val="24"/>
          <w:lang w:val="en-US"/>
        </w:rPr>
        <w:br/>
      </w:r>
      <w:r w:rsidR="00AF17B1">
        <w:rPr>
          <w:rFonts w:cstheme="minorHAnsi"/>
          <w:sz w:val="24"/>
          <w:szCs w:val="24"/>
          <w:lang w:val="en-US"/>
        </w:rPr>
        <w:tab/>
      </w:r>
      <w:r w:rsidR="00AF17B1" w:rsidRPr="00AF17B1">
        <w:rPr>
          <w:rFonts w:cstheme="minorHAnsi"/>
          <w:b/>
          <w:bCs/>
          <w:sz w:val="24"/>
          <w:szCs w:val="24"/>
          <w:lang w:val="en-US"/>
        </w:rPr>
        <w:t>Foursquare:</w:t>
      </w:r>
      <w:r w:rsidR="00AF17B1" w:rsidRPr="00AF17B1">
        <w:rPr>
          <w:rFonts w:cstheme="minorHAnsi"/>
          <w:b/>
          <w:bCs/>
          <w:sz w:val="24"/>
          <w:szCs w:val="24"/>
          <w:lang w:val="en-US"/>
        </w:rPr>
        <w:tab/>
      </w:r>
      <w:r w:rsidR="00AF17B1">
        <w:rPr>
          <w:rFonts w:cstheme="minorHAnsi"/>
          <w:sz w:val="24"/>
          <w:szCs w:val="24"/>
          <w:lang w:val="en-US"/>
        </w:rPr>
        <w:tab/>
      </w:r>
      <w:r w:rsidR="00AF17B1">
        <w:rPr>
          <w:rFonts w:cstheme="minorHAnsi"/>
          <w:sz w:val="24"/>
          <w:szCs w:val="24"/>
          <w:lang w:val="en-US"/>
        </w:rPr>
        <w:tab/>
        <w:t>Location data for different areas within the city</w:t>
      </w:r>
    </w:p>
    <w:p w:rsidR="00B46E31" w:rsidRPr="00250C06" w:rsidRDefault="00234190" w:rsidP="00680A8D">
      <w:pPr>
        <w:spacing w:before="240" w:after="120" w:line="276" w:lineRule="auto"/>
        <w:ind w:left="284"/>
        <w:rPr>
          <w:rFonts w:cstheme="minorHAnsi"/>
          <w:b/>
          <w:bCs/>
          <w:sz w:val="24"/>
          <w:szCs w:val="24"/>
          <w:lang w:val="en-US"/>
        </w:rPr>
      </w:pPr>
      <w:r w:rsidRPr="00250C06">
        <w:rPr>
          <w:rFonts w:cstheme="minorHAnsi"/>
          <w:b/>
          <w:bCs/>
          <w:sz w:val="24"/>
          <w:szCs w:val="24"/>
          <w:lang w:val="en-US"/>
        </w:rPr>
        <w:t>2.2 Data Acquisition:</w:t>
      </w:r>
    </w:p>
    <w:p w:rsidR="00DD1507" w:rsidRDefault="00234190" w:rsidP="00BA7AA4">
      <w:pPr>
        <w:spacing w:before="240" w:after="240" w:line="276" w:lineRule="auto"/>
        <w:rPr>
          <w:rFonts w:cstheme="minorHAnsi"/>
          <w:sz w:val="24"/>
          <w:szCs w:val="24"/>
          <w:lang w:val="en-US"/>
        </w:rPr>
      </w:pPr>
      <w:r>
        <w:rPr>
          <w:rFonts w:cstheme="minorHAnsi"/>
          <w:sz w:val="24"/>
          <w:szCs w:val="24"/>
          <w:lang w:val="en-US"/>
        </w:rPr>
        <w:t>I scraped the website of the city of Vienna for current prices</w:t>
      </w:r>
      <w:r w:rsidR="00E01058">
        <w:rPr>
          <w:rFonts w:cstheme="minorHAnsi"/>
          <w:sz w:val="24"/>
          <w:szCs w:val="24"/>
          <w:lang w:val="en-US"/>
        </w:rPr>
        <w:t xml:space="preserve"> (in Euros €)</w:t>
      </w:r>
      <w:r>
        <w:rPr>
          <w:rFonts w:cstheme="minorHAnsi"/>
          <w:sz w:val="24"/>
          <w:szCs w:val="24"/>
          <w:lang w:val="en-US"/>
        </w:rPr>
        <w:t xml:space="preserve"> per square meter using BeautifulSoup and then converted the data to a pandas-Dataframe. </w:t>
      </w:r>
      <w:r w:rsidR="00EB2C60">
        <w:rPr>
          <w:rFonts w:cstheme="minorHAnsi"/>
          <w:sz w:val="24"/>
          <w:szCs w:val="24"/>
          <w:lang w:val="en-US"/>
        </w:rPr>
        <w:t xml:space="preserve">Secondly, I decided on representative and central spots within the districts and used the </w:t>
      </w:r>
      <w:r w:rsidR="00EB2C60">
        <w:rPr>
          <w:rFonts w:cstheme="minorHAnsi"/>
          <w:sz w:val="24"/>
          <w:szCs w:val="24"/>
          <w:lang w:val="en-US"/>
        </w:rPr>
        <w:lastRenderedPageBreak/>
        <w:t>Geopy/Nominatim – package to retrieve the corresponding latitude and longitude values. Using these geographical points, I used the Foursquare API to retrieve location data within a circle of 1,500m radius, grouped the elements with regards to their venue categories and listed the 10 most frequent occurrences per district. Given this data, it was possible to cluster districts based on similar venue categories using the k-means clustering algorithm. Lastly, I downloaded the GeoJSON file from the Open Data Austria database and deployed it to a Choropleth map generated with folium to visualize price differences between districts.</w:t>
      </w:r>
    </w:p>
    <w:p w:rsidR="00BA7AA4" w:rsidRDefault="00BA7AA4" w:rsidP="00BA7AA4">
      <w:pPr>
        <w:spacing w:before="240" w:after="240" w:line="276" w:lineRule="auto"/>
        <w:rPr>
          <w:rFonts w:cstheme="minorHAnsi"/>
          <w:sz w:val="24"/>
          <w:szCs w:val="24"/>
          <w:lang w:val="en-US"/>
        </w:rPr>
      </w:pPr>
    </w:p>
    <w:p w:rsidR="00250C06" w:rsidRPr="00680A8D" w:rsidRDefault="00250C06" w:rsidP="00BA7AA4">
      <w:pPr>
        <w:pStyle w:val="Listenabsatz"/>
        <w:numPr>
          <w:ilvl w:val="0"/>
          <w:numId w:val="1"/>
        </w:numPr>
        <w:spacing w:before="120" w:after="120" w:line="480" w:lineRule="auto"/>
        <w:ind w:left="284" w:hanging="284"/>
        <w:rPr>
          <w:rFonts w:cstheme="minorHAnsi"/>
          <w:b/>
          <w:bCs/>
          <w:sz w:val="28"/>
          <w:szCs w:val="28"/>
          <w:lang w:val="en-US"/>
        </w:rPr>
      </w:pPr>
      <w:r>
        <w:rPr>
          <w:rFonts w:cstheme="minorHAnsi"/>
          <w:b/>
          <w:bCs/>
          <w:sz w:val="28"/>
          <w:szCs w:val="28"/>
          <w:lang w:val="en-US"/>
        </w:rPr>
        <w:t>Exploratory Data Analysis</w:t>
      </w:r>
    </w:p>
    <w:p w:rsidR="00250C06" w:rsidRPr="00250C06" w:rsidRDefault="00DD1507" w:rsidP="00BA7AA4">
      <w:pPr>
        <w:pStyle w:val="Listenabsatz"/>
        <w:numPr>
          <w:ilvl w:val="1"/>
          <w:numId w:val="5"/>
        </w:numPr>
        <w:spacing w:before="120" w:after="120" w:line="276" w:lineRule="auto"/>
        <w:ind w:hanging="76"/>
        <w:rPr>
          <w:rFonts w:cstheme="minorHAnsi"/>
          <w:b/>
          <w:bCs/>
          <w:sz w:val="24"/>
          <w:szCs w:val="24"/>
          <w:lang w:val="en-US"/>
        </w:rPr>
      </w:pPr>
      <w:r>
        <w:rPr>
          <w:rFonts w:cstheme="minorHAnsi"/>
          <w:b/>
          <w:bCs/>
          <w:noProof/>
          <w:sz w:val="24"/>
          <w:szCs w:val="24"/>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276134</wp:posOffset>
            </wp:positionV>
            <wp:extent cx="5984875" cy="39624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60" t="7358" r="6804" b="3654"/>
                    <a:stretch/>
                  </pic:blipFill>
                  <pic:spPr bwMode="auto">
                    <a:xfrm>
                      <a:off x="0" y="0"/>
                      <a:ext cx="5984875" cy="396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0C06" w:rsidRPr="00250C06">
        <w:rPr>
          <w:rFonts w:cstheme="minorHAnsi"/>
          <w:b/>
          <w:bCs/>
          <w:sz w:val="24"/>
          <w:szCs w:val="24"/>
          <w:lang w:val="en-US"/>
        </w:rPr>
        <w:t xml:space="preserve"> Average real estate prices per district (Bar Chart):</w:t>
      </w:r>
    </w:p>
    <w:p w:rsidR="00250C06" w:rsidRDefault="00250C06" w:rsidP="00680A8D">
      <w:pPr>
        <w:spacing w:before="120" w:after="120" w:line="276" w:lineRule="auto"/>
        <w:jc w:val="center"/>
        <w:rPr>
          <w:rFonts w:cstheme="minorHAnsi"/>
          <w:b/>
          <w:bCs/>
          <w:sz w:val="24"/>
          <w:szCs w:val="24"/>
          <w:lang w:val="en-US"/>
        </w:rPr>
      </w:pPr>
    </w:p>
    <w:p w:rsidR="00C46AA5" w:rsidRDefault="00C46AA5" w:rsidP="00680A8D">
      <w:pPr>
        <w:spacing w:before="120" w:after="120" w:line="276" w:lineRule="auto"/>
        <w:rPr>
          <w:rFonts w:cstheme="minorHAnsi"/>
          <w:sz w:val="24"/>
          <w:szCs w:val="24"/>
          <w:lang w:val="en-US"/>
        </w:rPr>
      </w:pPr>
      <w:r w:rsidRPr="00C46AA5">
        <w:rPr>
          <w:rFonts w:cstheme="minorHAnsi"/>
          <w:sz w:val="24"/>
          <w:szCs w:val="24"/>
          <w:lang w:val="en-US"/>
        </w:rPr>
        <w:t>Looking at the bar chart comparing average apartment prices per square meter it can clearly be determined that Vienna’s first district, Innere Stadt, has significantly higher prices than all other districts</w:t>
      </w:r>
      <w:r>
        <w:rPr>
          <w:rFonts w:cstheme="minorHAnsi"/>
          <w:sz w:val="24"/>
          <w:szCs w:val="24"/>
          <w:lang w:val="en-US"/>
        </w:rPr>
        <w:t>, whereas many other districts have average price levels that are very close to each other.</w:t>
      </w:r>
    </w:p>
    <w:p w:rsidR="00D20CEA" w:rsidRDefault="00DD1507" w:rsidP="00680A8D">
      <w:pPr>
        <w:spacing w:before="120" w:after="120" w:line="276" w:lineRule="auto"/>
        <w:rPr>
          <w:rFonts w:cstheme="minorHAnsi"/>
          <w:sz w:val="24"/>
          <w:szCs w:val="24"/>
          <w:lang w:val="en-US"/>
        </w:rPr>
      </w:pPr>
      <w:r>
        <w:rPr>
          <w:rFonts w:cstheme="minorHAnsi"/>
          <w:sz w:val="24"/>
          <w:szCs w:val="24"/>
          <w:lang w:val="en-US"/>
        </w:rPr>
        <w:t>Unfortunately, the data does not take into account frequency of different features of apartments and doesn’t distinguish between apartment sizes. However, as the same blur is applied across all districts and the main focus is not on absolute numbers but comparison between areas, the data should still provide valuable insights.</w:t>
      </w:r>
    </w:p>
    <w:p w:rsidR="00D20CEA" w:rsidRDefault="00D20CEA" w:rsidP="00680A8D">
      <w:pPr>
        <w:spacing w:before="120" w:after="120" w:line="276" w:lineRule="auto"/>
        <w:rPr>
          <w:rFonts w:cstheme="minorHAnsi"/>
          <w:sz w:val="24"/>
          <w:szCs w:val="24"/>
          <w:lang w:val="en-US"/>
        </w:rPr>
      </w:pPr>
    </w:p>
    <w:p w:rsidR="00250C06" w:rsidRPr="00250C06" w:rsidRDefault="00250C06" w:rsidP="00680A8D">
      <w:pPr>
        <w:pStyle w:val="Listenabsatz"/>
        <w:numPr>
          <w:ilvl w:val="1"/>
          <w:numId w:val="5"/>
        </w:numPr>
        <w:spacing w:before="120" w:after="120" w:line="276" w:lineRule="auto"/>
        <w:rPr>
          <w:rFonts w:cstheme="minorHAnsi"/>
          <w:b/>
          <w:bCs/>
          <w:sz w:val="24"/>
          <w:szCs w:val="24"/>
          <w:lang w:val="en-US"/>
        </w:rPr>
      </w:pPr>
      <w:r w:rsidRPr="00250C06">
        <w:rPr>
          <w:rFonts w:cstheme="minorHAnsi"/>
          <w:b/>
          <w:bCs/>
          <w:sz w:val="24"/>
          <w:szCs w:val="24"/>
          <w:lang w:val="en-US"/>
        </w:rPr>
        <w:lastRenderedPageBreak/>
        <w:t xml:space="preserve"> Distribution of average real estate prices (Box Plot):</w:t>
      </w:r>
    </w:p>
    <w:p w:rsidR="00DD1507" w:rsidRDefault="00DD1507" w:rsidP="00680A8D">
      <w:pPr>
        <w:spacing w:before="120" w:after="120" w:line="276" w:lineRule="auto"/>
        <w:jc w:val="center"/>
        <w:rPr>
          <w:rFonts w:cstheme="minorHAnsi"/>
          <w:sz w:val="24"/>
          <w:szCs w:val="24"/>
          <w:lang w:val="en-US"/>
        </w:rPr>
      </w:pPr>
      <w:r>
        <w:rPr>
          <w:rFonts w:cstheme="minorHAnsi"/>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6350</wp:posOffset>
            </wp:positionV>
            <wp:extent cx="3766820" cy="2895600"/>
            <wp:effectExtent l="0" t="0" r="508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795" t="5491" r="6179" b="8030"/>
                    <a:stretch/>
                  </pic:blipFill>
                  <pic:spPr bwMode="auto">
                    <a:xfrm>
                      <a:off x="0" y="0"/>
                      <a:ext cx="3769859" cy="289793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1507" w:rsidRDefault="00DD1507" w:rsidP="00680A8D">
      <w:pPr>
        <w:spacing w:before="120" w:after="120" w:line="276" w:lineRule="auto"/>
        <w:jc w:val="center"/>
        <w:rPr>
          <w:rFonts w:cstheme="minorHAnsi"/>
          <w:sz w:val="24"/>
          <w:szCs w:val="24"/>
          <w:lang w:val="en-US"/>
        </w:rPr>
      </w:pPr>
    </w:p>
    <w:p w:rsidR="00DD1507" w:rsidRDefault="00DD1507" w:rsidP="00680A8D">
      <w:pPr>
        <w:spacing w:before="120" w:after="120" w:line="276" w:lineRule="auto"/>
        <w:jc w:val="center"/>
        <w:rPr>
          <w:rFonts w:cstheme="minorHAnsi"/>
          <w:sz w:val="24"/>
          <w:szCs w:val="24"/>
          <w:lang w:val="en-US"/>
        </w:rPr>
      </w:pPr>
    </w:p>
    <w:p w:rsidR="00607E3E" w:rsidRDefault="00607E3E" w:rsidP="00680A8D">
      <w:pPr>
        <w:spacing w:before="120" w:after="120" w:line="276" w:lineRule="auto"/>
        <w:jc w:val="center"/>
        <w:rPr>
          <w:rFonts w:cstheme="minorHAnsi"/>
          <w:sz w:val="24"/>
          <w:szCs w:val="24"/>
          <w:lang w:val="en-US"/>
        </w:rPr>
      </w:pPr>
    </w:p>
    <w:p w:rsidR="00DD1507" w:rsidRDefault="00DD1507" w:rsidP="00680A8D">
      <w:pPr>
        <w:spacing w:before="120" w:after="120" w:line="276" w:lineRule="auto"/>
        <w:jc w:val="center"/>
        <w:rPr>
          <w:rFonts w:cstheme="minorHAnsi"/>
          <w:sz w:val="24"/>
          <w:szCs w:val="24"/>
          <w:lang w:val="en-US"/>
        </w:rPr>
      </w:pPr>
    </w:p>
    <w:p w:rsidR="00DD1507" w:rsidRDefault="00DD1507" w:rsidP="00680A8D">
      <w:pPr>
        <w:spacing w:before="120" w:after="120" w:line="276" w:lineRule="auto"/>
        <w:jc w:val="center"/>
        <w:rPr>
          <w:rFonts w:cstheme="minorHAnsi"/>
          <w:sz w:val="24"/>
          <w:szCs w:val="24"/>
          <w:lang w:val="en-US"/>
        </w:rPr>
      </w:pPr>
    </w:p>
    <w:p w:rsidR="00DD1507" w:rsidRDefault="00DD1507" w:rsidP="00680A8D">
      <w:pPr>
        <w:spacing w:before="120" w:after="120" w:line="276" w:lineRule="auto"/>
        <w:jc w:val="center"/>
        <w:rPr>
          <w:rFonts w:cstheme="minorHAnsi"/>
          <w:sz w:val="24"/>
          <w:szCs w:val="24"/>
          <w:lang w:val="en-US"/>
        </w:rPr>
      </w:pPr>
    </w:p>
    <w:p w:rsidR="00DD1507" w:rsidRDefault="00DD1507" w:rsidP="00680A8D">
      <w:pPr>
        <w:spacing w:before="120" w:after="120" w:line="276" w:lineRule="auto"/>
        <w:jc w:val="center"/>
        <w:rPr>
          <w:rFonts w:cstheme="minorHAnsi"/>
          <w:sz w:val="24"/>
          <w:szCs w:val="24"/>
          <w:lang w:val="en-US"/>
        </w:rPr>
      </w:pPr>
    </w:p>
    <w:p w:rsidR="00DD1507" w:rsidRDefault="00DD1507" w:rsidP="00680A8D">
      <w:pPr>
        <w:spacing w:before="120" w:after="120" w:line="276" w:lineRule="auto"/>
        <w:jc w:val="center"/>
        <w:rPr>
          <w:rFonts w:cstheme="minorHAnsi"/>
          <w:sz w:val="24"/>
          <w:szCs w:val="24"/>
          <w:lang w:val="en-US"/>
        </w:rPr>
      </w:pPr>
    </w:p>
    <w:p w:rsidR="005563AF" w:rsidRDefault="005563AF" w:rsidP="00680A8D">
      <w:pPr>
        <w:spacing w:before="120" w:after="120" w:line="276" w:lineRule="auto"/>
        <w:jc w:val="center"/>
        <w:rPr>
          <w:rFonts w:cstheme="minorHAnsi"/>
          <w:sz w:val="24"/>
          <w:szCs w:val="24"/>
          <w:lang w:val="en-US"/>
        </w:rPr>
      </w:pPr>
    </w:p>
    <w:p w:rsidR="00DD1507" w:rsidRDefault="00DD1507" w:rsidP="00680A8D">
      <w:pPr>
        <w:spacing w:before="120" w:after="120" w:line="276" w:lineRule="auto"/>
        <w:jc w:val="center"/>
        <w:rPr>
          <w:rFonts w:cstheme="minorHAnsi"/>
          <w:sz w:val="24"/>
          <w:szCs w:val="24"/>
          <w:lang w:val="en-US"/>
        </w:rPr>
      </w:pPr>
    </w:p>
    <w:p w:rsidR="00B46E31" w:rsidRDefault="00D20CEA" w:rsidP="00680A8D">
      <w:pPr>
        <w:spacing w:before="120" w:after="120" w:line="276" w:lineRule="auto"/>
        <w:rPr>
          <w:rFonts w:cstheme="minorHAnsi"/>
          <w:sz w:val="24"/>
          <w:szCs w:val="24"/>
          <w:lang w:val="en-US"/>
        </w:rPr>
      </w:pPr>
      <w:r>
        <w:rPr>
          <w:rFonts w:cstheme="minorHAnsi"/>
          <w:sz w:val="24"/>
          <w:szCs w:val="24"/>
          <w:lang w:val="en-US"/>
        </w:rPr>
        <w:t xml:space="preserve">Considering a box plot, visualizing the distribution of average housing prices per district, it can also be seen that one data point constitutes a significant outlier. </w:t>
      </w:r>
      <w:r w:rsidRPr="00D20CEA">
        <w:rPr>
          <w:rFonts w:cstheme="minorHAnsi"/>
          <w:sz w:val="24"/>
          <w:szCs w:val="24"/>
          <w:lang w:val="en-US"/>
        </w:rPr>
        <w:t>As the analysis</w:t>
      </w:r>
      <w:r>
        <w:rPr>
          <w:rFonts w:cstheme="minorHAnsi"/>
          <w:sz w:val="24"/>
          <w:szCs w:val="24"/>
          <w:lang w:val="en-US"/>
        </w:rPr>
        <w:t xml:space="preserve"> is intended</w:t>
      </w:r>
      <w:r w:rsidRPr="00D20CEA">
        <w:rPr>
          <w:rFonts w:cstheme="minorHAnsi"/>
          <w:sz w:val="24"/>
          <w:szCs w:val="24"/>
          <w:lang w:val="en-US"/>
        </w:rPr>
        <w:t xml:space="preserve"> primarily </w:t>
      </w:r>
      <w:r>
        <w:rPr>
          <w:rFonts w:cstheme="minorHAnsi"/>
          <w:sz w:val="24"/>
          <w:szCs w:val="24"/>
          <w:lang w:val="en-US"/>
        </w:rPr>
        <w:t xml:space="preserve">towards </w:t>
      </w:r>
      <w:r w:rsidRPr="00D20CEA">
        <w:rPr>
          <w:rFonts w:cstheme="minorHAnsi"/>
          <w:sz w:val="24"/>
          <w:szCs w:val="24"/>
          <w:lang w:val="en-US"/>
        </w:rPr>
        <w:t>districts interesting for housing purposes, the central district „Innere Stadt“ (</w:t>
      </w:r>
      <w:r w:rsidR="00517C64">
        <w:rPr>
          <w:rFonts w:cstheme="minorHAnsi"/>
          <w:sz w:val="24"/>
          <w:szCs w:val="24"/>
          <w:lang w:val="en-US"/>
        </w:rPr>
        <w:t>upper outlier)</w:t>
      </w:r>
      <w:r w:rsidRPr="00D20CEA">
        <w:rPr>
          <w:rFonts w:cstheme="minorHAnsi"/>
          <w:sz w:val="24"/>
          <w:szCs w:val="24"/>
          <w:lang w:val="en-US"/>
        </w:rPr>
        <w:t xml:space="preserve"> was excluded from the analysis</w:t>
      </w:r>
      <w:r w:rsidR="00517C64">
        <w:rPr>
          <w:rFonts w:cstheme="minorHAnsi"/>
          <w:sz w:val="24"/>
          <w:szCs w:val="24"/>
          <w:lang w:val="en-US"/>
        </w:rPr>
        <w:t xml:space="preserve"> due to being largely occupied by corporations, ministries or embassies. </w:t>
      </w:r>
      <w:r w:rsidRPr="00D20CEA">
        <w:rPr>
          <w:rFonts w:cstheme="minorHAnsi"/>
          <w:sz w:val="24"/>
          <w:szCs w:val="24"/>
          <w:lang w:val="en-US"/>
        </w:rPr>
        <w:t xml:space="preserve">However, as almost 120,000 Viennese commute to this district for work every day, proximity </w:t>
      </w:r>
      <w:r w:rsidR="00517C64">
        <w:rPr>
          <w:rFonts w:cstheme="minorHAnsi"/>
          <w:sz w:val="24"/>
          <w:szCs w:val="24"/>
          <w:lang w:val="en-US"/>
        </w:rPr>
        <w:t xml:space="preserve">of housing opportunities to the city center </w:t>
      </w:r>
      <w:r w:rsidRPr="00D20CEA">
        <w:rPr>
          <w:rFonts w:cstheme="minorHAnsi"/>
          <w:sz w:val="24"/>
          <w:szCs w:val="24"/>
          <w:lang w:val="en-US"/>
        </w:rPr>
        <w:t xml:space="preserve">remains </w:t>
      </w:r>
      <w:r w:rsidR="00517C64">
        <w:rPr>
          <w:rFonts w:cstheme="minorHAnsi"/>
          <w:sz w:val="24"/>
          <w:szCs w:val="24"/>
          <w:lang w:val="en-US"/>
        </w:rPr>
        <w:t xml:space="preserve">an important factor for many people when deciding on buying an apartment. </w:t>
      </w:r>
    </w:p>
    <w:p w:rsidR="005563AF" w:rsidRDefault="005563AF" w:rsidP="00680A8D">
      <w:pPr>
        <w:spacing w:before="120" w:after="120" w:line="276" w:lineRule="auto"/>
        <w:rPr>
          <w:rFonts w:cstheme="minorHAnsi"/>
          <w:sz w:val="24"/>
          <w:szCs w:val="24"/>
          <w:lang w:val="en-US"/>
        </w:rPr>
      </w:pPr>
    </w:p>
    <w:p w:rsidR="00517C64" w:rsidRDefault="00517C64" w:rsidP="00680A8D">
      <w:pPr>
        <w:spacing w:before="120" w:after="120" w:line="276" w:lineRule="auto"/>
        <w:rPr>
          <w:rFonts w:cstheme="minorHAnsi"/>
          <w:sz w:val="24"/>
          <w:szCs w:val="24"/>
          <w:lang w:val="en-US"/>
        </w:rPr>
      </w:pPr>
      <w:r>
        <w:rPr>
          <w:rFonts w:cstheme="minorHAnsi"/>
          <w:sz w:val="24"/>
          <w:szCs w:val="24"/>
          <w:lang w:val="en-US"/>
        </w:rPr>
        <w:t>On the other hand, the 8</w:t>
      </w:r>
      <w:r w:rsidRPr="00517C64">
        <w:rPr>
          <w:rFonts w:cstheme="minorHAnsi"/>
          <w:sz w:val="24"/>
          <w:szCs w:val="24"/>
          <w:vertAlign w:val="superscript"/>
          <w:lang w:val="en-US"/>
        </w:rPr>
        <w:t>th</w:t>
      </w:r>
      <w:r>
        <w:rPr>
          <w:rFonts w:cstheme="minorHAnsi"/>
          <w:sz w:val="24"/>
          <w:szCs w:val="24"/>
          <w:lang w:val="en-US"/>
        </w:rPr>
        <w:t xml:space="preserve"> district, “Jose</w:t>
      </w:r>
      <w:r w:rsidR="00085C2C">
        <w:rPr>
          <w:rFonts w:cstheme="minorHAnsi"/>
          <w:sz w:val="24"/>
          <w:szCs w:val="24"/>
          <w:lang w:val="en-US"/>
        </w:rPr>
        <w:t>f</w:t>
      </w:r>
      <w:r>
        <w:rPr>
          <w:rFonts w:cstheme="minorHAnsi"/>
          <w:sz w:val="24"/>
          <w:szCs w:val="24"/>
          <w:lang w:val="en-US"/>
        </w:rPr>
        <w:t xml:space="preserve">stadt”, is also classified as an outlier </w:t>
      </w:r>
      <w:r w:rsidR="00085C2C">
        <w:rPr>
          <w:rFonts w:cstheme="minorHAnsi"/>
          <w:sz w:val="24"/>
          <w:szCs w:val="24"/>
          <w:lang w:val="en-US"/>
        </w:rPr>
        <w:t xml:space="preserve">by the pandas-function </w:t>
      </w:r>
      <w:r>
        <w:rPr>
          <w:rFonts w:cstheme="minorHAnsi"/>
          <w:sz w:val="24"/>
          <w:szCs w:val="24"/>
          <w:lang w:val="en-US"/>
        </w:rPr>
        <w:t xml:space="preserve">due to its high </w:t>
      </w:r>
      <w:r w:rsidR="004E7F92">
        <w:rPr>
          <w:rFonts w:cstheme="minorHAnsi"/>
          <w:sz w:val="24"/>
          <w:szCs w:val="24"/>
          <w:lang w:val="en-US"/>
        </w:rPr>
        <w:t>prices but</w:t>
      </w:r>
      <w:r>
        <w:rPr>
          <w:rFonts w:cstheme="minorHAnsi"/>
          <w:sz w:val="24"/>
          <w:szCs w:val="24"/>
          <w:lang w:val="en-US"/>
        </w:rPr>
        <w:t xml:space="preserve"> will remain in the analysis as the district </w:t>
      </w:r>
      <w:r w:rsidR="004E7F92">
        <w:rPr>
          <w:rFonts w:cstheme="minorHAnsi"/>
          <w:sz w:val="24"/>
          <w:szCs w:val="24"/>
          <w:lang w:val="en-US"/>
        </w:rPr>
        <w:t xml:space="preserve">has a totally different characteristic as “Innere Stadt”. “Josefstadt” </w:t>
      </w:r>
      <w:r>
        <w:rPr>
          <w:rFonts w:cstheme="minorHAnsi"/>
          <w:sz w:val="24"/>
          <w:szCs w:val="24"/>
          <w:lang w:val="en-US"/>
        </w:rPr>
        <w:t xml:space="preserve">is </w:t>
      </w:r>
      <w:r w:rsidR="00607E3E">
        <w:rPr>
          <w:rFonts w:cstheme="minorHAnsi"/>
          <w:sz w:val="24"/>
          <w:szCs w:val="24"/>
          <w:lang w:val="en-US"/>
        </w:rPr>
        <w:t xml:space="preserve">a </w:t>
      </w:r>
      <w:r>
        <w:rPr>
          <w:rFonts w:cstheme="minorHAnsi"/>
          <w:sz w:val="24"/>
          <w:szCs w:val="24"/>
          <w:lang w:val="en-US"/>
        </w:rPr>
        <w:t>much more popular and important residential area</w:t>
      </w:r>
      <w:r w:rsidR="004E7F92">
        <w:rPr>
          <w:rFonts w:cstheme="minorHAnsi"/>
          <w:sz w:val="24"/>
          <w:szCs w:val="24"/>
          <w:lang w:val="en-US"/>
        </w:rPr>
        <w:t xml:space="preserve"> with almost no large corporations or public offices.</w:t>
      </w:r>
    </w:p>
    <w:p w:rsidR="00DD1507" w:rsidRDefault="00DD1507" w:rsidP="00680A8D">
      <w:pPr>
        <w:spacing w:before="120" w:after="120" w:line="276" w:lineRule="auto"/>
        <w:rPr>
          <w:rFonts w:cstheme="minorHAnsi"/>
          <w:sz w:val="24"/>
          <w:szCs w:val="24"/>
          <w:lang w:val="en-US"/>
        </w:rPr>
      </w:pPr>
    </w:p>
    <w:p w:rsidR="00607E3E" w:rsidRPr="00607E3E" w:rsidRDefault="00607E3E" w:rsidP="00680A8D">
      <w:pPr>
        <w:spacing w:before="120" w:after="120" w:line="276" w:lineRule="auto"/>
        <w:ind w:left="1276" w:hanging="1276"/>
        <w:rPr>
          <w:rFonts w:cstheme="minorHAnsi"/>
          <w:sz w:val="24"/>
          <w:szCs w:val="24"/>
          <w:lang w:val="en-US"/>
        </w:rPr>
      </w:pPr>
      <w:r w:rsidRPr="00607E3E">
        <w:rPr>
          <w:rFonts w:cstheme="minorHAnsi"/>
          <w:b/>
          <w:bCs/>
          <w:sz w:val="24"/>
          <w:szCs w:val="24"/>
          <w:lang w:val="en-US"/>
        </w:rPr>
        <w:t>Remark:</w:t>
      </w:r>
      <w:r w:rsidRPr="00607E3E">
        <w:rPr>
          <w:rFonts w:cstheme="minorHAnsi"/>
          <w:sz w:val="24"/>
          <w:szCs w:val="24"/>
          <w:lang w:val="en-US"/>
        </w:rPr>
        <w:tab/>
        <w:t xml:space="preserve">As this analysis is primarily geared towards people who already live in Vienna or are familiar with the peculiarities of the city, the public and individual transport system as well their personal regional preferences, I desist from describing the different clusters in </w:t>
      </w:r>
      <w:r w:rsidR="004E7F92">
        <w:rPr>
          <w:rFonts w:cstheme="minorHAnsi"/>
          <w:sz w:val="24"/>
          <w:szCs w:val="24"/>
          <w:lang w:val="en-US"/>
        </w:rPr>
        <w:t xml:space="preserve">greater </w:t>
      </w:r>
      <w:r w:rsidRPr="00607E3E">
        <w:rPr>
          <w:rFonts w:cstheme="minorHAnsi"/>
          <w:sz w:val="24"/>
          <w:szCs w:val="24"/>
          <w:lang w:val="en-US"/>
        </w:rPr>
        <w:t>detail and let the segmentation</w:t>
      </w:r>
      <w:r w:rsidR="004E7F92">
        <w:rPr>
          <w:rFonts w:cstheme="minorHAnsi"/>
          <w:sz w:val="24"/>
          <w:szCs w:val="24"/>
          <w:lang w:val="en-US"/>
        </w:rPr>
        <w:t xml:space="preserve"> of the districts</w:t>
      </w:r>
      <w:r w:rsidRPr="00607E3E">
        <w:rPr>
          <w:rFonts w:cstheme="minorHAnsi"/>
          <w:sz w:val="24"/>
          <w:szCs w:val="24"/>
          <w:lang w:val="en-US"/>
        </w:rPr>
        <w:t xml:space="preserve"> speak for itself.</w:t>
      </w:r>
    </w:p>
    <w:p w:rsidR="00607E3E" w:rsidRDefault="00607E3E" w:rsidP="00680A8D">
      <w:pPr>
        <w:spacing w:before="120" w:after="120" w:line="276" w:lineRule="auto"/>
        <w:rPr>
          <w:rFonts w:cstheme="minorHAnsi"/>
          <w:sz w:val="24"/>
          <w:szCs w:val="24"/>
          <w:lang w:val="en-US"/>
        </w:rPr>
      </w:pPr>
    </w:p>
    <w:p w:rsidR="005563AF" w:rsidRDefault="005563AF" w:rsidP="00680A8D">
      <w:pPr>
        <w:spacing w:before="120" w:after="120" w:line="276" w:lineRule="auto"/>
        <w:rPr>
          <w:rFonts w:cstheme="minorHAnsi"/>
          <w:sz w:val="24"/>
          <w:szCs w:val="24"/>
          <w:lang w:val="en-US"/>
        </w:rPr>
      </w:pPr>
    </w:p>
    <w:p w:rsidR="00607E3E" w:rsidRDefault="00607E3E" w:rsidP="00680A8D">
      <w:pPr>
        <w:spacing w:before="120" w:after="120" w:line="276" w:lineRule="auto"/>
        <w:rPr>
          <w:rFonts w:cstheme="minorHAnsi"/>
          <w:sz w:val="24"/>
          <w:szCs w:val="24"/>
          <w:lang w:val="en-US"/>
        </w:rPr>
      </w:pPr>
    </w:p>
    <w:p w:rsidR="00DD30A5" w:rsidRDefault="00DD30A5" w:rsidP="00680A8D">
      <w:pPr>
        <w:spacing w:before="120" w:after="120" w:line="276" w:lineRule="auto"/>
        <w:rPr>
          <w:rFonts w:cstheme="minorHAnsi"/>
          <w:sz w:val="24"/>
          <w:szCs w:val="24"/>
          <w:lang w:val="en-US"/>
        </w:rPr>
      </w:pPr>
    </w:p>
    <w:p w:rsidR="005563AF" w:rsidRDefault="005563AF" w:rsidP="00680A8D">
      <w:pPr>
        <w:spacing w:before="120" w:after="120" w:line="276" w:lineRule="auto"/>
        <w:rPr>
          <w:rFonts w:cstheme="minorHAnsi"/>
          <w:sz w:val="24"/>
          <w:szCs w:val="24"/>
          <w:lang w:val="en-US"/>
        </w:rPr>
      </w:pPr>
    </w:p>
    <w:p w:rsidR="00607E3E" w:rsidRPr="00607E3E" w:rsidRDefault="004F5DCE" w:rsidP="00050696">
      <w:pPr>
        <w:pStyle w:val="Listenabsatz"/>
        <w:numPr>
          <w:ilvl w:val="1"/>
          <w:numId w:val="5"/>
        </w:numPr>
        <w:spacing w:before="120" w:after="120" w:line="480" w:lineRule="auto"/>
        <w:rPr>
          <w:rFonts w:cstheme="minorHAnsi"/>
          <w:b/>
          <w:bCs/>
          <w:sz w:val="24"/>
          <w:szCs w:val="24"/>
          <w:lang w:val="en-US"/>
        </w:rPr>
      </w:pPr>
      <w:r w:rsidRPr="00607E3E">
        <w:rPr>
          <w:rFonts w:cstheme="minorHAnsi"/>
          <w:b/>
          <w:bCs/>
          <w:sz w:val="24"/>
          <w:szCs w:val="24"/>
          <w:lang w:val="en-US"/>
        </w:rPr>
        <w:lastRenderedPageBreak/>
        <w:t>Clustering and Choropleth Map with regards to housing prices</w:t>
      </w:r>
    </w:p>
    <w:p w:rsidR="00B46E31" w:rsidRDefault="00607E3E" w:rsidP="00050696">
      <w:pPr>
        <w:spacing w:before="120" w:after="120" w:line="480" w:lineRule="auto"/>
        <w:jc w:val="center"/>
        <w:rPr>
          <w:rFonts w:cstheme="minorHAnsi"/>
          <w:b/>
          <w:bCs/>
          <w:sz w:val="24"/>
          <w:szCs w:val="24"/>
          <w:lang w:val="en-US"/>
        </w:rPr>
      </w:pPr>
      <w:r>
        <w:rPr>
          <w:noProof/>
          <w:lang w:val="en-US"/>
        </w:rPr>
        <w:drawing>
          <wp:inline distT="0" distB="0" distL="0" distR="0" wp14:anchorId="4B3A9E60" wp14:editId="22DA9D8C">
            <wp:extent cx="6011333" cy="4456152"/>
            <wp:effectExtent l="0" t="0" r="889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loro1.JPG"/>
                    <pic:cNvPicPr/>
                  </pic:nvPicPr>
                  <pic:blipFill>
                    <a:blip r:embed="rId7">
                      <a:extLst>
                        <a:ext uri="{28A0092B-C50C-407E-A947-70E740481C1C}">
                          <a14:useLocalDpi xmlns:a14="http://schemas.microsoft.com/office/drawing/2010/main" val="0"/>
                        </a:ext>
                      </a:extLst>
                    </a:blip>
                    <a:stretch>
                      <a:fillRect/>
                    </a:stretch>
                  </pic:blipFill>
                  <pic:spPr>
                    <a:xfrm>
                      <a:off x="0" y="0"/>
                      <a:ext cx="6015003" cy="4458872"/>
                    </a:xfrm>
                    <a:prstGeom prst="rect">
                      <a:avLst/>
                    </a:prstGeom>
                  </pic:spPr>
                </pic:pic>
              </a:graphicData>
            </a:graphic>
          </wp:inline>
        </w:drawing>
      </w:r>
    </w:p>
    <w:p w:rsidR="00DD30A5" w:rsidRDefault="00DD30A5" w:rsidP="00680A8D">
      <w:pPr>
        <w:spacing w:before="120" w:after="120" w:line="276" w:lineRule="auto"/>
        <w:rPr>
          <w:rFonts w:cstheme="minorHAnsi"/>
          <w:sz w:val="24"/>
          <w:szCs w:val="24"/>
          <w:lang w:val="en-US"/>
        </w:rPr>
      </w:pPr>
      <w:r>
        <w:rPr>
          <w:rFonts w:cstheme="minorHAnsi"/>
          <w:sz w:val="24"/>
          <w:szCs w:val="24"/>
          <w:lang w:val="en-US"/>
        </w:rPr>
        <w:t>Using k-means clustering, it was found to be optimal to divide Vienna’s districts into 5 different clusters. Districts within certain clusters are represented with purple, blue, green, red and orange dots. The areas of the districts are filled in different colors with regards to their average real estate prices per square meter.</w:t>
      </w:r>
    </w:p>
    <w:p w:rsidR="006F2685" w:rsidRDefault="006F2685" w:rsidP="00680A8D">
      <w:pPr>
        <w:spacing w:before="120" w:after="120" w:line="276" w:lineRule="auto"/>
        <w:rPr>
          <w:rFonts w:cstheme="minorHAnsi"/>
          <w:sz w:val="24"/>
          <w:szCs w:val="24"/>
          <w:lang w:val="en-US"/>
        </w:rPr>
      </w:pPr>
    </w:p>
    <w:p w:rsidR="009227CB" w:rsidRDefault="006F2685" w:rsidP="00680A8D">
      <w:pPr>
        <w:pStyle w:val="Listenabsatz"/>
        <w:numPr>
          <w:ilvl w:val="0"/>
          <w:numId w:val="1"/>
        </w:numPr>
        <w:spacing w:before="120" w:after="120" w:line="276" w:lineRule="auto"/>
        <w:ind w:left="284" w:hanging="284"/>
        <w:rPr>
          <w:rFonts w:cstheme="minorHAnsi"/>
          <w:b/>
          <w:bCs/>
          <w:sz w:val="28"/>
          <w:szCs w:val="28"/>
          <w:lang w:val="en-US"/>
        </w:rPr>
      </w:pPr>
      <w:r>
        <w:rPr>
          <w:rFonts w:cstheme="minorHAnsi"/>
          <w:b/>
          <w:bCs/>
          <w:sz w:val="28"/>
          <w:szCs w:val="28"/>
          <w:lang w:val="en-US"/>
        </w:rPr>
        <w:t xml:space="preserve">Results </w:t>
      </w:r>
      <w:r w:rsidR="009227CB">
        <w:rPr>
          <w:rFonts w:cstheme="minorHAnsi"/>
          <w:b/>
          <w:bCs/>
          <w:sz w:val="28"/>
          <w:szCs w:val="28"/>
          <w:lang w:val="en-US"/>
        </w:rPr>
        <w:t>&amp; Discussion</w:t>
      </w:r>
    </w:p>
    <w:p w:rsidR="009227CB" w:rsidRPr="009227CB" w:rsidRDefault="009227CB" w:rsidP="00680A8D">
      <w:pPr>
        <w:spacing w:before="120" w:after="120" w:line="276" w:lineRule="auto"/>
        <w:rPr>
          <w:rFonts w:cstheme="minorHAnsi"/>
          <w:b/>
          <w:bCs/>
          <w:sz w:val="24"/>
          <w:szCs w:val="24"/>
          <w:lang w:val="en-US"/>
        </w:rPr>
      </w:pPr>
      <w:r w:rsidRPr="009227CB">
        <w:rPr>
          <w:rFonts w:cstheme="minorHAnsi"/>
          <w:b/>
          <w:bCs/>
          <w:sz w:val="24"/>
          <w:szCs w:val="24"/>
          <w:lang w:val="en-US"/>
        </w:rPr>
        <w:t>4.1 Results</w:t>
      </w:r>
    </w:p>
    <w:p w:rsidR="009227CB" w:rsidRPr="009227CB" w:rsidRDefault="009227CB" w:rsidP="00680A8D">
      <w:pPr>
        <w:pStyle w:val="Listenabsatz"/>
        <w:numPr>
          <w:ilvl w:val="0"/>
          <w:numId w:val="7"/>
        </w:numPr>
        <w:spacing w:before="120" w:after="120" w:line="276" w:lineRule="auto"/>
        <w:ind w:left="714" w:hanging="357"/>
        <w:rPr>
          <w:rFonts w:cstheme="minorHAnsi"/>
          <w:sz w:val="24"/>
          <w:szCs w:val="24"/>
          <w:lang w:val="en-US"/>
        </w:rPr>
      </w:pPr>
      <w:r w:rsidRPr="009227CB">
        <w:rPr>
          <w:rFonts w:cstheme="minorHAnsi"/>
          <w:sz w:val="24"/>
          <w:szCs w:val="24"/>
          <w:lang w:val="en-US"/>
        </w:rPr>
        <w:t xml:space="preserve">Central districts tend to have higher </w:t>
      </w:r>
      <w:r>
        <w:rPr>
          <w:rFonts w:cstheme="minorHAnsi"/>
          <w:sz w:val="24"/>
          <w:szCs w:val="24"/>
          <w:lang w:val="en-US"/>
        </w:rPr>
        <w:t xml:space="preserve">real estate </w:t>
      </w:r>
      <w:r w:rsidRPr="009227CB">
        <w:rPr>
          <w:rFonts w:cstheme="minorHAnsi"/>
          <w:sz w:val="24"/>
          <w:szCs w:val="24"/>
          <w:lang w:val="en-US"/>
        </w:rPr>
        <w:t>prices and are similar to each other with regards to</w:t>
      </w:r>
      <w:r>
        <w:rPr>
          <w:rFonts w:cstheme="minorHAnsi"/>
          <w:sz w:val="24"/>
          <w:szCs w:val="24"/>
          <w:lang w:val="en-US"/>
        </w:rPr>
        <w:t xml:space="preserve"> quantitative</w:t>
      </w:r>
      <w:r w:rsidRPr="009227CB">
        <w:rPr>
          <w:rFonts w:cstheme="minorHAnsi"/>
          <w:sz w:val="24"/>
          <w:szCs w:val="24"/>
          <w:lang w:val="en-US"/>
        </w:rPr>
        <w:t xml:space="preserve"> location data</w:t>
      </w:r>
    </w:p>
    <w:p w:rsidR="009227CB" w:rsidRPr="009227CB" w:rsidRDefault="009227CB" w:rsidP="00680A8D">
      <w:pPr>
        <w:pStyle w:val="Listenabsatz"/>
        <w:numPr>
          <w:ilvl w:val="0"/>
          <w:numId w:val="7"/>
        </w:numPr>
        <w:spacing w:before="120" w:after="120" w:line="276" w:lineRule="auto"/>
        <w:ind w:left="714" w:hanging="357"/>
        <w:rPr>
          <w:rFonts w:cstheme="minorHAnsi"/>
          <w:sz w:val="24"/>
          <w:szCs w:val="24"/>
          <w:lang w:val="en-US"/>
        </w:rPr>
      </w:pPr>
      <w:r>
        <w:rPr>
          <w:rFonts w:cstheme="minorHAnsi"/>
          <w:sz w:val="24"/>
          <w:szCs w:val="24"/>
          <w:lang w:val="en-US"/>
        </w:rPr>
        <w:t>There are d</w:t>
      </w:r>
      <w:r w:rsidRPr="009227CB">
        <w:rPr>
          <w:rFonts w:cstheme="minorHAnsi"/>
          <w:sz w:val="24"/>
          <w:szCs w:val="24"/>
          <w:lang w:val="en-US"/>
        </w:rPr>
        <w:t>istricts with still very high proximity to the city center</w:t>
      </w:r>
      <w:r>
        <w:rPr>
          <w:rFonts w:cstheme="minorHAnsi"/>
          <w:sz w:val="24"/>
          <w:szCs w:val="24"/>
          <w:lang w:val="en-US"/>
        </w:rPr>
        <w:t xml:space="preserve">, but </w:t>
      </w:r>
      <w:r w:rsidRPr="009227CB">
        <w:rPr>
          <w:rFonts w:cstheme="minorHAnsi"/>
          <w:sz w:val="24"/>
          <w:szCs w:val="24"/>
          <w:lang w:val="en-US"/>
        </w:rPr>
        <w:t>significantly lower prices</w:t>
      </w:r>
    </w:p>
    <w:p w:rsidR="009227CB" w:rsidRDefault="009227CB" w:rsidP="00680A8D">
      <w:pPr>
        <w:pStyle w:val="Listenabsatz"/>
        <w:numPr>
          <w:ilvl w:val="0"/>
          <w:numId w:val="7"/>
        </w:numPr>
        <w:spacing w:before="120" w:after="120" w:line="276" w:lineRule="auto"/>
        <w:ind w:left="714" w:hanging="357"/>
        <w:rPr>
          <w:rFonts w:cstheme="minorHAnsi"/>
          <w:sz w:val="24"/>
          <w:szCs w:val="24"/>
          <w:lang w:val="en-US"/>
        </w:rPr>
      </w:pPr>
      <w:r w:rsidRPr="009227CB">
        <w:rPr>
          <w:rFonts w:cstheme="minorHAnsi"/>
          <w:sz w:val="24"/>
          <w:szCs w:val="24"/>
          <w:lang w:val="en-US"/>
        </w:rPr>
        <w:t xml:space="preserve">Prices </w:t>
      </w:r>
      <w:r>
        <w:rPr>
          <w:rFonts w:cstheme="minorHAnsi"/>
          <w:sz w:val="24"/>
          <w:szCs w:val="24"/>
          <w:lang w:val="en-US"/>
        </w:rPr>
        <w:t xml:space="preserve">tend to </w:t>
      </w:r>
      <w:r w:rsidRPr="009227CB">
        <w:rPr>
          <w:rFonts w:cstheme="minorHAnsi"/>
          <w:sz w:val="24"/>
          <w:szCs w:val="24"/>
          <w:lang w:val="en-US"/>
        </w:rPr>
        <w:t>rise again towards city boundaries</w:t>
      </w:r>
    </w:p>
    <w:p w:rsidR="009227CB" w:rsidRPr="009227CB" w:rsidRDefault="009227CB" w:rsidP="00680A8D">
      <w:pPr>
        <w:pStyle w:val="Listenabsatz"/>
        <w:numPr>
          <w:ilvl w:val="0"/>
          <w:numId w:val="7"/>
        </w:numPr>
        <w:spacing w:before="120" w:after="120" w:line="276" w:lineRule="auto"/>
        <w:ind w:left="714" w:hanging="357"/>
        <w:rPr>
          <w:rFonts w:cstheme="minorHAnsi"/>
          <w:sz w:val="24"/>
          <w:szCs w:val="24"/>
          <w:lang w:val="en-US"/>
        </w:rPr>
      </w:pPr>
      <w:r>
        <w:rPr>
          <w:rFonts w:cstheme="minorHAnsi"/>
          <w:sz w:val="24"/>
          <w:szCs w:val="24"/>
          <w:lang w:val="en-US"/>
        </w:rPr>
        <w:t>Price differences can be found throughout clusters of similar location data and similar proximity to the city center</w:t>
      </w:r>
    </w:p>
    <w:p w:rsidR="006C1F6D" w:rsidRDefault="006C1F6D" w:rsidP="00680A8D">
      <w:pPr>
        <w:spacing w:before="120" w:after="120" w:line="276" w:lineRule="auto"/>
        <w:rPr>
          <w:rFonts w:cstheme="minorHAnsi"/>
          <w:b/>
          <w:bCs/>
          <w:sz w:val="24"/>
          <w:szCs w:val="24"/>
          <w:lang w:val="en-US"/>
        </w:rPr>
      </w:pPr>
    </w:p>
    <w:p w:rsidR="005560C6" w:rsidRDefault="005560C6" w:rsidP="00680A8D">
      <w:pPr>
        <w:spacing w:before="120" w:after="120" w:line="276" w:lineRule="auto"/>
        <w:rPr>
          <w:rFonts w:cstheme="minorHAnsi"/>
          <w:b/>
          <w:bCs/>
          <w:sz w:val="24"/>
          <w:szCs w:val="24"/>
          <w:lang w:val="en-US"/>
        </w:rPr>
      </w:pPr>
      <w:r w:rsidRPr="009227CB">
        <w:rPr>
          <w:rFonts w:cstheme="minorHAnsi"/>
          <w:b/>
          <w:bCs/>
          <w:sz w:val="24"/>
          <w:szCs w:val="24"/>
          <w:lang w:val="en-US"/>
        </w:rPr>
        <w:lastRenderedPageBreak/>
        <w:t>4.</w:t>
      </w:r>
      <w:r>
        <w:rPr>
          <w:rFonts w:cstheme="minorHAnsi"/>
          <w:b/>
          <w:bCs/>
          <w:sz w:val="24"/>
          <w:szCs w:val="24"/>
          <w:lang w:val="en-US"/>
        </w:rPr>
        <w:t>2</w:t>
      </w:r>
      <w:r w:rsidRPr="009227CB">
        <w:rPr>
          <w:rFonts w:cstheme="minorHAnsi"/>
          <w:b/>
          <w:bCs/>
          <w:sz w:val="24"/>
          <w:szCs w:val="24"/>
          <w:lang w:val="en-US"/>
        </w:rPr>
        <w:t xml:space="preserve"> </w:t>
      </w:r>
      <w:r>
        <w:rPr>
          <w:rFonts w:cstheme="minorHAnsi"/>
          <w:b/>
          <w:bCs/>
          <w:sz w:val="24"/>
          <w:szCs w:val="24"/>
          <w:lang w:val="en-US"/>
        </w:rPr>
        <w:t>Discussion</w:t>
      </w:r>
    </w:p>
    <w:p w:rsidR="005560C6" w:rsidRDefault="00580189" w:rsidP="00680A8D">
      <w:pPr>
        <w:spacing w:before="120" w:after="120" w:line="276" w:lineRule="auto"/>
        <w:rPr>
          <w:rFonts w:cstheme="minorHAnsi"/>
          <w:sz w:val="24"/>
          <w:szCs w:val="24"/>
          <w:lang w:val="en-US"/>
        </w:rPr>
      </w:pPr>
      <w:r>
        <w:rPr>
          <w:rFonts w:cstheme="minorHAnsi"/>
          <w:sz w:val="24"/>
          <w:szCs w:val="24"/>
          <w:lang w:val="en-US"/>
        </w:rPr>
        <w:t>Looking at the clustering, it can be concluded that Vienna’s districts can be broadly separated into “centrally oriented” and “suburbian” districts. “Centrally oriented districts” contain the purple, blue and green cluster, whereas “suburbian districts” are marked with red and orange dots. However, within both categories and their respective clusters</w:t>
      </w:r>
      <w:r w:rsidR="006C1F6D">
        <w:rPr>
          <w:rFonts w:cstheme="minorHAnsi"/>
          <w:sz w:val="24"/>
          <w:szCs w:val="24"/>
          <w:lang w:val="en-US"/>
        </w:rPr>
        <w:t xml:space="preserve">, </w:t>
      </w:r>
      <w:r w:rsidR="005560C6" w:rsidRPr="005560C6">
        <w:rPr>
          <w:rFonts w:cstheme="minorHAnsi"/>
          <w:sz w:val="24"/>
          <w:szCs w:val="24"/>
          <w:lang w:val="en-US"/>
        </w:rPr>
        <w:t xml:space="preserve">significant differences in prices can be found </w:t>
      </w:r>
      <w:r>
        <w:rPr>
          <w:rFonts w:cstheme="minorHAnsi"/>
          <w:sz w:val="24"/>
          <w:szCs w:val="24"/>
          <w:lang w:val="en-US"/>
        </w:rPr>
        <w:t>while offering similar public amenities.</w:t>
      </w:r>
    </w:p>
    <w:p w:rsidR="00580189" w:rsidRDefault="00277877" w:rsidP="00680A8D">
      <w:pPr>
        <w:spacing w:before="120" w:after="120" w:line="276" w:lineRule="auto"/>
        <w:rPr>
          <w:rFonts w:cstheme="minorHAnsi"/>
          <w:sz w:val="24"/>
          <w:szCs w:val="24"/>
          <w:lang w:val="en-US"/>
        </w:rPr>
      </w:pPr>
      <w:r>
        <w:rPr>
          <w:rFonts w:cstheme="minorHAnsi"/>
          <w:sz w:val="24"/>
          <w:szCs w:val="24"/>
          <w:lang w:val="en-US"/>
        </w:rPr>
        <w:t>Within the “centrally oriented districts” Brigittenau (20</w:t>
      </w:r>
      <w:r w:rsidRPr="00277877">
        <w:rPr>
          <w:rFonts w:cstheme="minorHAnsi"/>
          <w:sz w:val="24"/>
          <w:szCs w:val="24"/>
          <w:vertAlign w:val="superscript"/>
          <w:lang w:val="en-US"/>
        </w:rPr>
        <w:t>th</w:t>
      </w:r>
      <w:r>
        <w:rPr>
          <w:rFonts w:cstheme="minorHAnsi"/>
          <w:sz w:val="24"/>
          <w:szCs w:val="24"/>
          <w:lang w:val="en-US"/>
        </w:rPr>
        <w:t xml:space="preserve"> district) and Margareten (5</w:t>
      </w:r>
      <w:r w:rsidRPr="00277877">
        <w:rPr>
          <w:rFonts w:cstheme="minorHAnsi"/>
          <w:sz w:val="24"/>
          <w:szCs w:val="24"/>
          <w:vertAlign w:val="superscript"/>
          <w:lang w:val="en-US"/>
        </w:rPr>
        <w:t>th</w:t>
      </w:r>
      <w:r>
        <w:rPr>
          <w:rFonts w:cstheme="minorHAnsi"/>
          <w:sz w:val="24"/>
          <w:szCs w:val="24"/>
          <w:lang w:val="en-US"/>
        </w:rPr>
        <w:t xml:space="preserve"> district) show the most potential of finding interesting options for good prices. </w:t>
      </w:r>
    </w:p>
    <w:p w:rsidR="00277877" w:rsidRDefault="00277877" w:rsidP="00680A8D">
      <w:pPr>
        <w:spacing w:before="120" w:after="120" w:line="276" w:lineRule="auto"/>
        <w:rPr>
          <w:rFonts w:cstheme="minorHAnsi"/>
          <w:sz w:val="24"/>
          <w:szCs w:val="24"/>
          <w:lang w:val="en-US"/>
        </w:rPr>
      </w:pPr>
      <w:r>
        <w:rPr>
          <w:rFonts w:cstheme="minorHAnsi"/>
          <w:sz w:val="24"/>
          <w:szCs w:val="24"/>
          <w:lang w:val="en-US"/>
        </w:rPr>
        <w:t>In the “suburbian” areas, especially Simmering (11</w:t>
      </w:r>
      <w:r w:rsidRPr="00277877">
        <w:rPr>
          <w:rFonts w:cstheme="minorHAnsi"/>
          <w:sz w:val="24"/>
          <w:szCs w:val="24"/>
          <w:vertAlign w:val="superscript"/>
          <w:lang w:val="en-US"/>
        </w:rPr>
        <w:t>th</w:t>
      </w:r>
      <w:r>
        <w:rPr>
          <w:rFonts w:cstheme="minorHAnsi"/>
          <w:sz w:val="24"/>
          <w:szCs w:val="24"/>
          <w:lang w:val="en-US"/>
        </w:rPr>
        <w:t xml:space="preserve"> district), Favoriten (10</w:t>
      </w:r>
      <w:r w:rsidRPr="00277877">
        <w:rPr>
          <w:rFonts w:cstheme="minorHAnsi"/>
          <w:sz w:val="24"/>
          <w:szCs w:val="24"/>
          <w:vertAlign w:val="superscript"/>
          <w:lang w:val="en-US"/>
        </w:rPr>
        <w:t>th</w:t>
      </w:r>
      <w:r>
        <w:rPr>
          <w:rFonts w:cstheme="minorHAnsi"/>
          <w:sz w:val="24"/>
          <w:szCs w:val="24"/>
          <w:lang w:val="en-US"/>
        </w:rPr>
        <w:t xml:space="preserve"> district) and Floridsdorf (21</w:t>
      </w:r>
      <w:r w:rsidRPr="00277877">
        <w:rPr>
          <w:rFonts w:cstheme="minorHAnsi"/>
          <w:sz w:val="24"/>
          <w:szCs w:val="24"/>
          <w:vertAlign w:val="superscript"/>
          <w:lang w:val="en-US"/>
        </w:rPr>
        <w:t>st</w:t>
      </w:r>
      <w:r>
        <w:rPr>
          <w:rFonts w:cstheme="minorHAnsi"/>
          <w:sz w:val="24"/>
          <w:szCs w:val="24"/>
          <w:lang w:val="en-US"/>
        </w:rPr>
        <w:t xml:space="preserve"> district) tend to have the most reasonable prices while still be comparable to more expensive areas in terms of location data.</w:t>
      </w:r>
    </w:p>
    <w:p w:rsidR="00277877" w:rsidRDefault="00277877" w:rsidP="00680A8D">
      <w:pPr>
        <w:spacing w:before="120" w:after="120" w:line="276" w:lineRule="auto"/>
        <w:rPr>
          <w:rFonts w:cstheme="minorHAnsi"/>
          <w:sz w:val="24"/>
          <w:szCs w:val="24"/>
          <w:lang w:val="en-US"/>
        </w:rPr>
      </w:pPr>
    </w:p>
    <w:p w:rsidR="005560C6" w:rsidRDefault="005560C6" w:rsidP="00680A8D">
      <w:pPr>
        <w:pStyle w:val="Listenabsatz"/>
        <w:numPr>
          <w:ilvl w:val="0"/>
          <w:numId w:val="1"/>
        </w:numPr>
        <w:spacing w:before="120" w:after="120" w:line="276" w:lineRule="auto"/>
        <w:ind w:left="284" w:hanging="284"/>
        <w:rPr>
          <w:rFonts w:cstheme="minorHAnsi"/>
          <w:b/>
          <w:bCs/>
          <w:sz w:val="28"/>
          <w:szCs w:val="28"/>
          <w:lang w:val="en-US"/>
        </w:rPr>
      </w:pPr>
      <w:r>
        <w:rPr>
          <w:rFonts w:cstheme="minorHAnsi"/>
          <w:b/>
          <w:bCs/>
          <w:sz w:val="28"/>
          <w:szCs w:val="28"/>
          <w:lang w:val="en-US"/>
        </w:rPr>
        <w:t>Conclusion</w:t>
      </w:r>
    </w:p>
    <w:p w:rsidR="005560C6" w:rsidRPr="005560C6" w:rsidRDefault="005560C6" w:rsidP="00680A8D">
      <w:pPr>
        <w:spacing w:before="120" w:after="120" w:line="276" w:lineRule="auto"/>
        <w:rPr>
          <w:rFonts w:cstheme="minorHAnsi"/>
          <w:sz w:val="24"/>
          <w:szCs w:val="24"/>
          <w:lang w:val="en-US"/>
        </w:rPr>
      </w:pPr>
      <w:r w:rsidRPr="005560C6">
        <w:rPr>
          <w:rFonts w:cstheme="minorHAnsi"/>
          <w:sz w:val="24"/>
          <w:szCs w:val="24"/>
          <w:lang w:val="en-US"/>
        </w:rPr>
        <w:t>T</w:t>
      </w:r>
      <w:r w:rsidR="00050696" w:rsidRPr="005560C6">
        <w:rPr>
          <w:rFonts w:cstheme="minorHAnsi"/>
          <w:sz w:val="24"/>
          <w:szCs w:val="24"/>
          <w:lang w:val="en-US"/>
        </w:rPr>
        <w:t>hroughout all clusters</w:t>
      </w:r>
      <w:r w:rsidR="00050696">
        <w:rPr>
          <w:rFonts w:cstheme="minorHAnsi"/>
          <w:sz w:val="24"/>
          <w:szCs w:val="24"/>
          <w:lang w:val="en-US"/>
        </w:rPr>
        <w:t xml:space="preserve"> and preferences t</w:t>
      </w:r>
      <w:r w:rsidRPr="005560C6">
        <w:rPr>
          <w:rFonts w:cstheme="minorHAnsi"/>
          <w:sz w:val="24"/>
          <w:szCs w:val="24"/>
          <w:lang w:val="en-US"/>
        </w:rPr>
        <w:t>here are opportunities to choose districts with similar characteristics for a lower price</w:t>
      </w:r>
      <w:r w:rsidR="00050696">
        <w:rPr>
          <w:rFonts w:cstheme="minorHAnsi"/>
          <w:sz w:val="24"/>
          <w:szCs w:val="24"/>
          <w:lang w:val="en-US"/>
        </w:rPr>
        <w:t>.</w:t>
      </w:r>
    </w:p>
    <w:p w:rsidR="005560C6" w:rsidRPr="005560C6" w:rsidRDefault="005560C6" w:rsidP="00680A8D">
      <w:pPr>
        <w:spacing w:before="120" w:after="120" w:line="276" w:lineRule="auto"/>
        <w:rPr>
          <w:rFonts w:cstheme="minorHAnsi"/>
          <w:sz w:val="24"/>
          <w:szCs w:val="24"/>
          <w:lang w:val="en-US"/>
        </w:rPr>
      </w:pPr>
      <w:r w:rsidRPr="005560C6">
        <w:rPr>
          <w:rFonts w:cstheme="minorHAnsi"/>
          <w:sz w:val="24"/>
          <w:szCs w:val="24"/>
          <w:lang w:val="en-US"/>
        </w:rPr>
        <w:t>Interested parties should first decide which category of districts they would be interested in and afterwards proceed with analyzing the cheapest candidate</w:t>
      </w:r>
      <w:r w:rsidR="00050696">
        <w:rPr>
          <w:rFonts w:cstheme="minorHAnsi"/>
          <w:sz w:val="24"/>
          <w:szCs w:val="24"/>
          <w:lang w:val="en-US"/>
        </w:rPr>
        <w:t>s.</w:t>
      </w:r>
    </w:p>
    <w:p w:rsidR="005560C6" w:rsidRPr="005560C6" w:rsidRDefault="005560C6" w:rsidP="00680A8D">
      <w:pPr>
        <w:spacing w:before="120" w:after="120" w:line="276" w:lineRule="auto"/>
        <w:rPr>
          <w:rFonts w:cstheme="minorHAnsi"/>
          <w:sz w:val="24"/>
          <w:szCs w:val="24"/>
          <w:lang w:val="en-US"/>
        </w:rPr>
      </w:pPr>
      <w:r w:rsidRPr="005560C6">
        <w:rPr>
          <w:rFonts w:cstheme="minorHAnsi"/>
          <w:sz w:val="24"/>
          <w:szCs w:val="24"/>
          <w:lang w:val="en-US"/>
        </w:rPr>
        <w:t>As Foursquare is not the primary location data platform used in Austria, it would probably be more fruitful to the carry out the analysis with data from Google Maps. However, as the objective of the project was to use the Foursquare API, the results still yield</w:t>
      </w:r>
      <w:r w:rsidR="00050696">
        <w:rPr>
          <w:rFonts w:cstheme="minorHAnsi"/>
          <w:sz w:val="24"/>
          <w:szCs w:val="24"/>
          <w:lang w:val="en-US"/>
        </w:rPr>
        <w:t>s</w:t>
      </w:r>
      <w:bookmarkStart w:id="0" w:name="_GoBack"/>
      <w:bookmarkEnd w:id="0"/>
      <w:r w:rsidRPr="005560C6">
        <w:rPr>
          <w:rFonts w:cstheme="minorHAnsi"/>
          <w:sz w:val="24"/>
          <w:szCs w:val="24"/>
          <w:lang w:val="en-US"/>
        </w:rPr>
        <w:t xml:space="preserve"> valuable insights.</w:t>
      </w:r>
    </w:p>
    <w:p w:rsidR="005560C6" w:rsidRPr="00DD30A5" w:rsidRDefault="005560C6" w:rsidP="00680A8D">
      <w:pPr>
        <w:spacing w:before="120" w:after="120" w:line="276" w:lineRule="auto"/>
        <w:rPr>
          <w:rFonts w:cstheme="minorHAnsi"/>
          <w:sz w:val="24"/>
          <w:szCs w:val="24"/>
          <w:lang w:val="en-US"/>
        </w:rPr>
      </w:pPr>
    </w:p>
    <w:sectPr w:rsidR="005560C6" w:rsidRPr="00DD3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A7E"/>
    <w:multiLevelType w:val="multilevel"/>
    <w:tmpl w:val="5A1C4E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2240BC"/>
    <w:multiLevelType w:val="hybridMultilevel"/>
    <w:tmpl w:val="580418A0"/>
    <w:lvl w:ilvl="0" w:tplc="3A8C67FC">
      <w:start w:val="1"/>
      <w:numFmt w:val="bullet"/>
      <w:lvlText w:val="•"/>
      <w:lvlJc w:val="left"/>
      <w:pPr>
        <w:tabs>
          <w:tab w:val="num" w:pos="720"/>
        </w:tabs>
        <w:ind w:left="720" w:hanging="360"/>
      </w:pPr>
      <w:rPr>
        <w:rFonts w:ascii="Arial" w:hAnsi="Arial" w:hint="default"/>
      </w:rPr>
    </w:lvl>
    <w:lvl w:ilvl="1" w:tplc="887EEE50">
      <w:start w:val="270"/>
      <w:numFmt w:val="bullet"/>
      <w:lvlText w:val="•"/>
      <w:lvlJc w:val="left"/>
      <w:pPr>
        <w:tabs>
          <w:tab w:val="num" w:pos="1440"/>
        </w:tabs>
        <w:ind w:left="1440" w:hanging="360"/>
      </w:pPr>
      <w:rPr>
        <w:rFonts w:ascii="Arial" w:hAnsi="Arial" w:hint="default"/>
      </w:rPr>
    </w:lvl>
    <w:lvl w:ilvl="2" w:tplc="1D28CDA4" w:tentative="1">
      <w:start w:val="1"/>
      <w:numFmt w:val="bullet"/>
      <w:lvlText w:val="•"/>
      <w:lvlJc w:val="left"/>
      <w:pPr>
        <w:tabs>
          <w:tab w:val="num" w:pos="2160"/>
        </w:tabs>
        <w:ind w:left="2160" w:hanging="360"/>
      </w:pPr>
      <w:rPr>
        <w:rFonts w:ascii="Arial" w:hAnsi="Arial" w:hint="default"/>
      </w:rPr>
    </w:lvl>
    <w:lvl w:ilvl="3" w:tplc="AE1E41CE" w:tentative="1">
      <w:start w:val="1"/>
      <w:numFmt w:val="bullet"/>
      <w:lvlText w:val="•"/>
      <w:lvlJc w:val="left"/>
      <w:pPr>
        <w:tabs>
          <w:tab w:val="num" w:pos="2880"/>
        </w:tabs>
        <w:ind w:left="2880" w:hanging="360"/>
      </w:pPr>
      <w:rPr>
        <w:rFonts w:ascii="Arial" w:hAnsi="Arial" w:hint="default"/>
      </w:rPr>
    </w:lvl>
    <w:lvl w:ilvl="4" w:tplc="F6C81552" w:tentative="1">
      <w:start w:val="1"/>
      <w:numFmt w:val="bullet"/>
      <w:lvlText w:val="•"/>
      <w:lvlJc w:val="left"/>
      <w:pPr>
        <w:tabs>
          <w:tab w:val="num" w:pos="3600"/>
        </w:tabs>
        <w:ind w:left="3600" w:hanging="360"/>
      </w:pPr>
      <w:rPr>
        <w:rFonts w:ascii="Arial" w:hAnsi="Arial" w:hint="default"/>
      </w:rPr>
    </w:lvl>
    <w:lvl w:ilvl="5" w:tplc="6964843C" w:tentative="1">
      <w:start w:val="1"/>
      <w:numFmt w:val="bullet"/>
      <w:lvlText w:val="•"/>
      <w:lvlJc w:val="left"/>
      <w:pPr>
        <w:tabs>
          <w:tab w:val="num" w:pos="4320"/>
        </w:tabs>
        <w:ind w:left="4320" w:hanging="360"/>
      </w:pPr>
      <w:rPr>
        <w:rFonts w:ascii="Arial" w:hAnsi="Arial" w:hint="default"/>
      </w:rPr>
    </w:lvl>
    <w:lvl w:ilvl="6" w:tplc="6A84B262" w:tentative="1">
      <w:start w:val="1"/>
      <w:numFmt w:val="bullet"/>
      <w:lvlText w:val="•"/>
      <w:lvlJc w:val="left"/>
      <w:pPr>
        <w:tabs>
          <w:tab w:val="num" w:pos="5040"/>
        </w:tabs>
        <w:ind w:left="5040" w:hanging="360"/>
      </w:pPr>
      <w:rPr>
        <w:rFonts w:ascii="Arial" w:hAnsi="Arial" w:hint="default"/>
      </w:rPr>
    </w:lvl>
    <w:lvl w:ilvl="7" w:tplc="E958868A" w:tentative="1">
      <w:start w:val="1"/>
      <w:numFmt w:val="bullet"/>
      <w:lvlText w:val="•"/>
      <w:lvlJc w:val="left"/>
      <w:pPr>
        <w:tabs>
          <w:tab w:val="num" w:pos="5760"/>
        </w:tabs>
        <w:ind w:left="5760" w:hanging="360"/>
      </w:pPr>
      <w:rPr>
        <w:rFonts w:ascii="Arial" w:hAnsi="Arial" w:hint="default"/>
      </w:rPr>
    </w:lvl>
    <w:lvl w:ilvl="8" w:tplc="CCEC12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022581"/>
    <w:multiLevelType w:val="hybridMultilevel"/>
    <w:tmpl w:val="201E84DE"/>
    <w:lvl w:ilvl="0" w:tplc="AF30519E">
      <w:start w:val="2"/>
      <w:numFmt w:val="decimal"/>
      <w:lvlText w:val="1.%1"/>
      <w:lvlJc w:val="left"/>
      <w:pPr>
        <w:ind w:left="1724" w:hanging="360"/>
      </w:pPr>
      <w:rPr>
        <w:rFonts w:hint="default"/>
      </w:rPr>
    </w:lvl>
    <w:lvl w:ilvl="1" w:tplc="0C070019" w:tentative="1">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abstractNum w:abstractNumId="3" w15:restartNumberingAfterBreak="0">
    <w:nsid w:val="19534326"/>
    <w:multiLevelType w:val="hybridMultilevel"/>
    <w:tmpl w:val="79F65384"/>
    <w:lvl w:ilvl="0" w:tplc="57A25DBC">
      <w:start w:val="1"/>
      <w:numFmt w:val="decimal"/>
      <w:lvlText w:val="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474308F"/>
    <w:multiLevelType w:val="hybridMultilevel"/>
    <w:tmpl w:val="7F544CA2"/>
    <w:lvl w:ilvl="0" w:tplc="0C07000F">
      <w:start w:val="1"/>
      <w:numFmt w:val="decimal"/>
      <w:lvlText w:val="%1."/>
      <w:lvlJc w:val="left"/>
      <w:pPr>
        <w:ind w:left="720" w:hanging="360"/>
      </w:pPr>
    </w:lvl>
    <w:lvl w:ilvl="1" w:tplc="57A25DBC">
      <w:start w:val="1"/>
      <w:numFmt w:val="decimal"/>
      <w:lvlText w:val="1.%2"/>
      <w:lvlJc w:val="left"/>
      <w:pPr>
        <w:ind w:left="1440" w:hanging="360"/>
      </w:pPr>
      <w:rPr>
        <w:rFonts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BF973C6"/>
    <w:multiLevelType w:val="hybridMultilevel"/>
    <w:tmpl w:val="6AAE0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DFF31F2"/>
    <w:multiLevelType w:val="hybridMultilevel"/>
    <w:tmpl w:val="9BE29568"/>
    <w:lvl w:ilvl="0" w:tplc="AF30519E">
      <w:start w:val="2"/>
      <w:numFmt w:val="decimal"/>
      <w:lvlText w:val="1.%1"/>
      <w:lvlJc w:val="left"/>
      <w:pPr>
        <w:ind w:left="144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18"/>
    <w:rsid w:val="00050696"/>
    <w:rsid w:val="00085C2C"/>
    <w:rsid w:val="002227CA"/>
    <w:rsid w:val="00234190"/>
    <w:rsid w:val="00250C06"/>
    <w:rsid w:val="00277877"/>
    <w:rsid w:val="004E7F92"/>
    <w:rsid w:val="004F5DCE"/>
    <w:rsid w:val="00517C64"/>
    <w:rsid w:val="005560C6"/>
    <w:rsid w:val="005563AF"/>
    <w:rsid w:val="00580189"/>
    <w:rsid w:val="00607E3E"/>
    <w:rsid w:val="00680A8D"/>
    <w:rsid w:val="006C1F6D"/>
    <w:rsid w:val="006F2685"/>
    <w:rsid w:val="00720126"/>
    <w:rsid w:val="008F46E4"/>
    <w:rsid w:val="009227CB"/>
    <w:rsid w:val="00A27918"/>
    <w:rsid w:val="00AF17B1"/>
    <w:rsid w:val="00B46E31"/>
    <w:rsid w:val="00BA7AA4"/>
    <w:rsid w:val="00C46AA5"/>
    <w:rsid w:val="00C5124F"/>
    <w:rsid w:val="00D20CEA"/>
    <w:rsid w:val="00DD1507"/>
    <w:rsid w:val="00DD30A5"/>
    <w:rsid w:val="00E01058"/>
    <w:rsid w:val="00EB2C60"/>
    <w:rsid w:val="00EF0BC0"/>
    <w:rsid w:val="00F84E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5A4A"/>
  <w15:chartTrackingRefBased/>
  <w15:docId w15:val="{7E463568-6E08-4011-B19A-DBE70A2D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7918"/>
    <w:pPr>
      <w:ind w:left="720"/>
      <w:contextualSpacing/>
    </w:pPr>
  </w:style>
  <w:style w:type="character" w:customStyle="1" w:styleId="rc-plaintextview">
    <w:name w:val="rc-plaintextview"/>
    <w:basedOn w:val="Absatz-Standardschriftart"/>
    <w:rsid w:val="00A2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297112">
      <w:bodyDiv w:val="1"/>
      <w:marLeft w:val="0"/>
      <w:marRight w:val="0"/>
      <w:marTop w:val="0"/>
      <w:marBottom w:val="0"/>
      <w:divBdr>
        <w:top w:val="none" w:sz="0" w:space="0" w:color="auto"/>
        <w:left w:val="none" w:sz="0" w:space="0" w:color="auto"/>
        <w:bottom w:val="none" w:sz="0" w:space="0" w:color="auto"/>
        <w:right w:val="none" w:sz="0" w:space="0" w:color="auto"/>
      </w:divBdr>
      <w:divsChild>
        <w:div w:id="84234089">
          <w:marLeft w:val="432"/>
          <w:marRight w:val="0"/>
          <w:marTop w:val="360"/>
          <w:marBottom w:val="0"/>
          <w:divBdr>
            <w:top w:val="none" w:sz="0" w:space="0" w:color="auto"/>
            <w:left w:val="none" w:sz="0" w:space="0" w:color="auto"/>
            <w:bottom w:val="none" w:sz="0" w:space="0" w:color="auto"/>
            <w:right w:val="none" w:sz="0" w:space="0" w:color="auto"/>
          </w:divBdr>
        </w:div>
        <w:div w:id="766462125">
          <w:marLeft w:val="432"/>
          <w:marRight w:val="0"/>
          <w:marTop w:val="360"/>
          <w:marBottom w:val="0"/>
          <w:divBdr>
            <w:top w:val="none" w:sz="0" w:space="0" w:color="auto"/>
            <w:left w:val="none" w:sz="0" w:space="0" w:color="auto"/>
            <w:bottom w:val="none" w:sz="0" w:space="0" w:color="auto"/>
            <w:right w:val="none" w:sz="0" w:space="0" w:color="auto"/>
          </w:divBdr>
        </w:div>
        <w:div w:id="1720399223">
          <w:marLeft w:val="432"/>
          <w:marRight w:val="0"/>
          <w:marTop w:val="360"/>
          <w:marBottom w:val="0"/>
          <w:divBdr>
            <w:top w:val="none" w:sz="0" w:space="0" w:color="auto"/>
            <w:left w:val="none" w:sz="0" w:space="0" w:color="auto"/>
            <w:bottom w:val="none" w:sz="0" w:space="0" w:color="auto"/>
            <w:right w:val="none" w:sz="0" w:space="0" w:color="auto"/>
          </w:divBdr>
        </w:div>
      </w:divsChild>
    </w:div>
    <w:div w:id="1340615963">
      <w:bodyDiv w:val="1"/>
      <w:marLeft w:val="0"/>
      <w:marRight w:val="0"/>
      <w:marTop w:val="0"/>
      <w:marBottom w:val="0"/>
      <w:divBdr>
        <w:top w:val="none" w:sz="0" w:space="0" w:color="auto"/>
        <w:left w:val="none" w:sz="0" w:space="0" w:color="auto"/>
        <w:bottom w:val="none" w:sz="0" w:space="0" w:color="auto"/>
        <w:right w:val="none" w:sz="0" w:space="0" w:color="auto"/>
      </w:divBdr>
      <w:divsChild>
        <w:div w:id="478766341">
          <w:marLeft w:val="432"/>
          <w:marRight w:val="0"/>
          <w:marTop w:val="360"/>
          <w:marBottom w:val="0"/>
          <w:divBdr>
            <w:top w:val="none" w:sz="0" w:space="0" w:color="auto"/>
            <w:left w:val="none" w:sz="0" w:space="0" w:color="auto"/>
            <w:bottom w:val="none" w:sz="0" w:space="0" w:color="auto"/>
            <w:right w:val="none" w:sz="0" w:space="0" w:color="auto"/>
          </w:divBdr>
        </w:div>
        <w:div w:id="945695449">
          <w:marLeft w:val="936"/>
          <w:marRight w:val="0"/>
          <w:marTop w:val="200"/>
          <w:marBottom w:val="0"/>
          <w:divBdr>
            <w:top w:val="none" w:sz="0" w:space="0" w:color="auto"/>
            <w:left w:val="none" w:sz="0" w:space="0" w:color="auto"/>
            <w:bottom w:val="none" w:sz="0" w:space="0" w:color="auto"/>
            <w:right w:val="none" w:sz="0" w:space="0" w:color="auto"/>
          </w:divBdr>
        </w:div>
      </w:divsChild>
    </w:div>
    <w:div w:id="1388721522">
      <w:bodyDiv w:val="1"/>
      <w:marLeft w:val="0"/>
      <w:marRight w:val="0"/>
      <w:marTop w:val="0"/>
      <w:marBottom w:val="0"/>
      <w:divBdr>
        <w:top w:val="none" w:sz="0" w:space="0" w:color="auto"/>
        <w:left w:val="none" w:sz="0" w:space="0" w:color="auto"/>
        <w:bottom w:val="none" w:sz="0" w:space="0" w:color="auto"/>
        <w:right w:val="none" w:sz="0" w:space="0" w:color="auto"/>
      </w:divBdr>
      <w:divsChild>
        <w:div w:id="924341544">
          <w:marLeft w:val="432"/>
          <w:marRight w:val="0"/>
          <w:marTop w:val="360"/>
          <w:marBottom w:val="0"/>
          <w:divBdr>
            <w:top w:val="none" w:sz="0" w:space="0" w:color="auto"/>
            <w:left w:val="none" w:sz="0" w:space="0" w:color="auto"/>
            <w:bottom w:val="none" w:sz="0" w:space="0" w:color="auto"/>
            <w:right w:val="none" w:sz="0" w:space="0" w:color="auto"/>
          </w:divBdr>
        </w:div>
        <w:div w:id="1734035800">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946</Words>
  <Characters>5962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17</cp:revision>
  <dcterms:created xsi:type="dcterms:W3CDTF">2019-09-15T17:07:00Z</dcterms:created>
  <dcterms:modified xsi:type="dcterms:W3CDTF">2019-09-15T21:15:00Z</dcterms:modified>
</cp:coreProperties>
</file>