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Paulo Simplício Braga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Internet das Coisas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Aprendizagem de Máquina em Inteligência Artificial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1)Como internet das coisas deverá ser preparada para atender as diretrizes da LGPD? Explique e dê 3 exemplos que sustentem a sua explicação.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Uma vez que os dispositivos de Internet da Coisas possuem, em muitas aplicações, uma capacidade de lhe dar com dados em grande quantidade, a discussão sobre a aplicação da Lei Geral de Proteção dos Dados (LGPD)é latente no que tange a tais dispositivos.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A LGPD é fundamentada nos princípios básicos da proteção à privacidade e transparência, bem como busca proteger os dados pessoais (sensíveis ou não) e jogar luz na maneira como tais dados são processados e tratados pelas empresas.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Os dispositivos IoT precisarão estar preparados para empregar camadas de segurança, que vão desde a transparência em como os dados estão sendo utilizados até meios de reversibilidade quando o usuário não aceitar que seja tirado proveito de seus dados. Alguns exemplos de dispositivos que trabalham com o uso de dados e podem ser impactados pela LGPD, são:</w:t>
      </w:r>
    </w:p>
    <w:p>
      <w:pPr>
        <w:pStyle w:val="ListParagraph"/>
        <w:numPr>
          <w:ilvl w:val="1"/>
          <w:numId w:val="2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Monitores de frequência cardíaca;</w:t>
      </w:r>
    </w:p>
    <w:p>
      <w:pPr>
        <w:pStyle w:val="ListParagraph"/>
        <w:numPr>
          <w:ilvl w:val="1"/>
          <w:numId w:val="2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Leitores biométricos;</w:t>
      </w:r>
    </w:p>
    <w:p>
      <w:pPr>
        <w:pStyle w:val="ListParagraph"/>
        <w:numPr>
          <w:ilvl w:val="1"/>
          <w:numId w:val="2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Câmeras com reconhecimento facial.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2)Como a LGPD mudará os processos de negócios e de TI das empresas para atender as diretrizes da LGPD? Cite e explique 3 exemplos.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 LGPD trará muitas mudanças para as empresas que trabalham com dados de usuários, pois segurança e transparência passarão a ser palavras de ordem. Dentro as mudanças necessárias, aqui destaco três: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Os dados passarão a ser propriedade dos usuários e para que sejam utilizados precisarão do seu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sz w:val="24"/>
          <w:szCs w:val="24"/>
          <w:lang w:val="pt-BR"/>
        </w:rPr>
        <w:t>consentimento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. Portanto, as empresas que hoje utilizam os dados de seus usuários e consumidores para qualquer que seja o fim, precisam se adequar à LGPD afim de não ter nenhum problema legal</w:t>
      </w:r>
    </w:p>
    <w:p>
      <w:pPr>
        <w:pStyle w:val="ListParagraph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O usuário passa a ser dono de seu dado e pode transferir quando quiser os dados entre as empresas, bem como pode solicitar que seus dados sejam apagados quando bem entender. Isso impacta empresas que possuem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sz w:val="24"/>
          <w:szCs w:val="24"/>
          <w:lang w:val="pt-BR"/>
        </w:rPr>
        <w:t>sistemas automatizados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, pois elas precisarão gerenciar tais requisições, o que atualmente não é uma preocupação.</w:t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As empresas do ramo de TI também precisarão se preocupar ainda mais com a gestão. Planos de governança específicos para gerenciamento de dados de usuários deverão ser colocados em prática. Auditorias e planos de contingência passarão a fazer parte da rotina dessas empresas.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3)Conclusão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A Lei Geral de Proteção de Dados é um marco na ainda breve história da Tecnologia da Informação no Brasil, e é sem dúvidas um reflexo dos tempos em que vivemos, onde grandes quantidades de dados flutuam de lado a outro e nem sempre sabemos para qual finalidade ou por quem eles estão sendo utilizados.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Analisando o universo de Internet das Coisas em separado, fica clara a importância desta lei uma vez que mais e mais dispositivos estão conectados e trocando dados sensíveis através da rede.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A adaptação total ainda levará um tempo, mas é algo notável como as empresas já têm se preparado para a LGPD e como o assunto é tratado com sua devida seriedade. Seja dentro de grandes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sz w:val="24"/>
          <w:szCs w:val="24"/>
          <w:lang w:val="pt-BR"/>
        </w:rPr>
        <w:t xml:space="preserve">players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da internet ou nos pequenos dispositivos IoT, a LGPD veio para mudar a forma como se trabalha com dados e será de fundamental para proteger aquele que é o fator mais importante dentro dos negócios: o ser humano.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4)Referências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 xml:space="preserve">SILVEIRA, Ricardo.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/>
        </w:rPr>
        <w:t>LGPD e implicações da ausência da ANPD.  https://www.lgpdbrasil.com.br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 xml:space="preserve">. 2020. Disponível em: https://www.lgpdbrasil.com.br/lgpd-e-implicacoes-da-ausencia-da-anpd. Acesso em: 27 Set. 2020.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 xml:space="preserve">SERPRO.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/>
        </w:rPr>
        <w:t xml:space="preserve">O Que Muda Com a LGPD. https://www.serpro.gov.br.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>2020. Disponível em: https://www.serpro.gov.br/lgpd/menu/a-lgpd/o-que-muda-com-a-lgpd. Acesso em: 27 Set. 2020.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 xml:space="preserve">ALVES, Davis.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/>
        </w:rPr>
        <w:t xml:space="preserve">Será a Internet das Coisas (IoT) imune à LGPD? https://www.exin.com.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BR"/>
        </w:rPr>
        <w:t>2020. Disponível em: https://www.exin.com/br-pt/sera-a-internet-das-coisas-iot-imune-a-lgpd. Acesso em: 27 Set. 2020.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604</Words>
  <Characters>3287</Characters>
  <CharactersWithSpaces>3869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2020-09-27T17:43:48Z</dcterms:created>
  <dc:creator>Braga, Paulo</dc:creator>
  <dc:description/>
  <dc:language>pt-BR</dc:language>
  <cp:lastModifiedBy/>
  <dcterms:modified xsi:type="dcterms:W3CDTF">2020-09-27T19:24:11Z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