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3420" w14:textId="77777777" w:rsidR="00E135D2" w:rsidRPr="00E135D2" w:rsidRDefault="00E135D2" w:rsidP="00E135D2">
      <w:pPr>
        <w:spacing w:line="360" w:lineRule="auto"/>
        <w:jc w:val="center"/>
        <w:rPr>
          <w:rFonts w:ascii="Arial" w:hAnsi="Arial" w:cs="Arial"/>
          <w:b/>
          <w:bCs/>
          <w:sz w:val="24"/>
          <w:szCs w:val="24"/>
        </w:rPr>
      </w:pPr>
      <w:r w:rsidRPr="00E135D2">
        <w:rPr>
          <w:rFonts w:ascii="Arial" w:hAnsi="Arial" w:cs="Arial"/>
          <w:b/>
          <w:bCs/>
          <w:sz w:val="24"/>
          <w:szCs w:val="24"/>
        </w:rPr>
        <w:t>FIAP</w:t>
      </w:r>
    </w:p>
    <w:p w14:paraId="692FABC7" w14:textId="77777777" w:rsidR="00E135D2" w:rsidRPr="00E135D2" w:rsidRDefault="00E135D2" w:rsidP="00E135D2">
      <w:pPr>
        <w:spacing w:line="360" w:lineRule="auto"/>
        <w:jc w:val="center"/>
        <w:rPr>
          <w:rFonts w:ascii="Arial" w:hAnsi="Arial" w:cs="Arial"/>
          <w:b/>
          <w:bCs/>
          <w:sz w:val="24"/>
          <w:szCs w:val="24"/>
        </w:rPr>
      </w:pPr>
      <w:r w:rsidRPr="00E135D2">
        <w:rPr>
          <w:rFonts w:ascii="Arial" w:hAnsi="Arial" w:cs="Arial"/>
          <w:b/>
          <w:bCs/>
          <w:sz w:val="24"/>
          <w:szCs w:val="24"/>
        </w:rPr>
        <w:t>Faculdade de Informática e Administração Paulista – FIAP</w:t>
      </w:r>
    </w:p>
    <w:p w14:paraId="64DDF0BE" w14:textId="77777777" w:rsidR="00E135D2" w:rsidRPr="00E135D2" w:rsidRDefault="00E135D2" w:rsidP="00E135D2">
      <w:pPr>
        <w:spacing w:line="360" w:lineRule="auto"/>
        <w:jc w:val="center"/>
        <w:rPr>
          <w:rFonts w:ascii="Arial" w:hAnsi="Arial" w:cs="Arial"/>
          <w:b/>
          <w:bCs/>
          <w:sz w:val="24"/>
          <w:szCs w:val="24"/>
        </w:rPr>
      </w:pPr>
    </w:p>
    <w:p w14:paraId="3169A81A" w14:textId="77777777" w:rsidR="00E135D2" w:rsidRPr="00E135D2" w:rsidRDefault="00E135D2" w:rsidP="00E135D2">
      <w:pPr>
        <w:spacing w:line="360" w:lineRule="auto"/>
        <w:jc w:val="center"/>
        <w:rPr>
          <w:rFonts w:ascii="Arial" w:hAnsi="Arial" w:cs="Arial"/>
          <w:b/>
          <w:bCs/>
          <w:sz w:val="24"/>
          <w:szCs w:val="24"/>
        </w:rPr>
      </w:pPr>
    </w:p>
    <w:p w14:paraId="3D62C9AF" w14:textId="77777777" w:rsidR="00E135D2" w:rsidRPr="00E135D2" w:rsidRDefault="00E135D2" w:rsidP="00E135D2">
      <w:pPr>
        <w:spacing w:line="360" w:lineRule="auto"/>
        <w:jc w:val="center"/>
        <w:rPr>
          <w:rFonts w:ascii="Arial" w:hAnsi="Arial" w:cs="Arial"/>
          <w:b/>
          <w:bCs/>
          <w:sz w:val="24"/>
          <w:szCs w:val="24"/>
        </w:rPr>
      </w:pPr>
    </w:p>
    <w:p w14:paraId="11E0090E" w14:textId="77777777" w:rsidR="00E135D2" w:rsidRPr="00E135D2" w:rsidRDefault="00E135D2" w:rsidP="00E135D2">
      <w:pPr>
        <w:spacing w:line="360" w:lineRule="auto"/>
        <w:jc w:val="center"/>
        <w:rPr>
          <w:rFonts w:ascii="Arial" w:hAnsi="Arial" w:cs="Arial"/>
          <w:b/>
          <w:bCs/>
          <w:sz w:val="24"/>
          <w:szCs w:val="24"/>
        </w:rPr>
      </w:pPr>
    </w:p>
    <w:p w14:paraId="5AC826B1" w14:textId="77777777" w:rsidR="00E135D2" w:rsidRPr="00E135D2" w:rsidRDefault="00E135D2" w:rsidP="00E135D2">
      <w:pPr>
        <w:spacing w:line="360" w:lineRule="auto"/>
        <w:jc w:val="center"/>
        <w:rPr>
          <w:rFonts w:ascii="Arial" w:hAnsi="Arial" w:cs="Arial"/>
          <w:b/>
          <w:bCs/>
          <w:sz w:val="24"/>
          <w:szCs w:val="24"/>
        </w:rPr>
      </w:pPr>
    </w:p>
    <w:p w14:paraId="4B812E84" w14:textId="77777777" w:rsidR="00E135D2" w:rsidRPr="00E135D2" w:rsidRDefault="00E135D2" w:rsidP="00E135D2">
      <w:pPr>
        <w:spacing w:line="360" w:lineRule="auto"/>
        <w:jc w:val="center"/>
        <w:rPr>
          <w:rFonts w:ascii="Arial" w:hAnsi="Arial" w:cs="Arial"/>
          <w:b/>
          <w:bCs/>
          <w:sz w:val="24"/>
          <w:szCs w:val="24"/>
        </w:rPr>
      </w:pPr>
    </w:p>
    <w:p w14:paraId="35E24C1B" w14:textId="77777777" w:rsidR="00E135D2" w:rsidRPr="00E135D2" w:rsidRDefault="00E135D2" w:rsidP="00E135D2">
      <w:pPr>
        <w:spacing w:line="360" w:lineRule="auto"/>
        <w:jc w:val="center"/>
        <w:rPr>
          <w:rFonts w:ascii="Arial" w:hAnsi="Arial" w:cs="Arial"/>
          <w:b/>
          <w:bCs/>
          <w:sz w:val="24"/>
          <w:szCs w:val="24"/>
        </w:rPr>
      </w:pPr>
    </w:p>
    <w:p w14:paraId="458E6C98" w14:textId="77777777" w:rsidR="00E135D2" w:rsidRPr="00E135D2" w:rsidRDefault="00E135D2" w:rsidP="00E135D2">
      <w:pPr>
        <w:spacing w:line="360" w:lineRule="auto"/>
        <w:jc w:val="center"/>
        <w:rPr>
          <w:rFonts w:ascii="Arial" w:hAnsi="Arial" w:cs="Arial"/>
          <w:b/>
          <w:bCs/>
          <w:sz w:val="24"/>
          <w:szCs w:val="24"/>
        </w:rPr>
      </w:pPr>
      <w:r w:rsidRPr="00E135D2">
        <w:rPr>
          <w:rFonts w:ascii="Arial" w:hAnsi="Arial" w:cs="Arial"/>
          <w:b/>
          <w:bCs/>
          <w:sz w:val="24"/>
          <w:szCs w:val="24"/>
        </w:rPr>
        <w:t>Engenharia de software 2024 – 2ESPV</w:t>
      </w:r>
    </w:p>
    <w:p w14:paraId="03E8D352" w14:textId="77777777" w:rsidR="00E135D2" w:rsidRPr="00E135D2" w:rsidRDefault="00E135D2" w:rsidP="00E135D2">
      <w:pPr>
        <w:spacing w:line="360" w:lineRule="auto"/>
        <w:jc w:val="center"/>
        <w:rPr>
          <w:rFonts w:ascii="Arial" w:hAnsi="Arial" w:cs="Arial"/>
          <w:b/>
          <w:bCs/>
          <w:sz w:val="24"/>
          <w:szCs w:val="24"/>
        </w:rPr>
      </w:pPr>
      <w:r w:rsidRPr="00E135D2">
        <w:rPr>
          <w:rFonts w:ascii="Arial" w:hAnsi="Arial" w:cs="Arial"/>
          <w:b/>
          <w:bCs/>
          <w:sz w:val="24"/>
          <w:szCs w:val="24"/>
        </w:rPr>
        <w:t>Data Science</w:t>
      </w:r>
    </w:p>
    <w:p w14:paraId="0C4D6ADE" w14:textId="3A975EE5" w:rsidR="00E135D2" w:rsidRPr="00E135D2" w:rsidRDefault="00E135D2" w:rsidP="00E135D2">
      <w:pPr>
        <w:spacing w:line="360" w:lineRule="auto"/>
        <w:jc w:val="center"/>
        <w:rPr>
          <w:rFonts w:ascii="Arial" w:hAnsi="Arial" w:cs="Arial"/>
          <w:b/>
          <w:bCs/>
          <w:sz w:val="24"/>
          <w:szCs w:val="24"/>
        </w:rPr>
      </w:pPr>
      <w:r w:rsidRPr="00E135D2">
        <w:rPr>
          <w:rFonts w:ascii="Arial" w:hAnsi="Arial" w:cs="Arial"/>
          <w:b/>
          <w:bCs/>
          <w:sz w:val="24"/>
          <w:szCs w:val="24"/>
        </w:rPr>
        <w:t>Sprint 2</w:t>
      </w:r>
    </w:p>
    <w:p w14:paraId="11098A89" w14:textId="77777777" w:rsidR="00E135D2" w:rsidRPr="00E135D2" w:rsidRDefault="00E135D2" w:rsidP="00E135D2">
      <w:pPr>
        <w:spacing w:line="360" w:lineRule="auto"/>
        <w:jc w:val="center"/>
        <w:rPr>
          <w:rFonts w:ascii="Arial" w:hAnsi="Arial" w:cs="Arial"/>
          <w:b/>
          <w:bCs/>
          <w:sz w:val="24"/>
          <w:szCs w:val="24"/>
        </w:rPr>
      </w:pPr>
    </w:p>
    <w:p w14:paraId="361472FA" w14:textId="77777777" w:rsidR="00E135D2" w:rsidRPr="00E135D2" w:rsidRDefault="00E135D2" w:rsidP="00E135D2">
      <w:pPr>
        <w:spacing w:line="360" w:lineRule="auto"/>
        <w:jc w:val="center"/>
        <w:rPr>
          <w:rFonts w:ascii="Arial" w:hAnsi="Arial" w:cs="Arial"/>
          <w:b/>
          <w:bCs/>
          <w:sz w:val="24"/>
          <w:szCs w:val="24"/>
        </w:rPr>
      </w:pPr>
    </w:p>
    <w:p w14:paraId="498BA60E" w14:textId="77777777" w:rsidR="00E135D2" w:rsidRPr="00E135D2" w:rsidRDefault="00E135D2" w:rsidP="00E135D2">
      <w:pPr>
        <w:spacing w:line="360" w:lineRule="auto"/>
        <w:jc w:val="center"/>
        <w:rPr>
          <w:rFonts w:ascii="Arial" w:hAnsi="Arial" w:cs="Arial"/>
          <w:b/>
          <w:bCs/>
          <w:sz w:val="24"/>
          <w:szCs w:val="24"/>
        </w:rPr>
      </w:pPr>
    </w:p>
    <w:p w14:paraId="0D6E3AA2" w14:textId="77777777" w:rsidR="00E135D2" w:rsidRPr="00E135D2" w:rsidRDefault="00E135D2" w:rsidP="00E135D2">
      <w:pPr>
        <w:spacing w:line="360" w:lineRule="auto"/>
        <w:jc w:val="center"/>
        <w:rPr>
          <w:rFonts w:ascii="Arial" w:hAnsi="Arial" w:cs="Arial"/>
          <w:b/>
          <w:bCs/>
          <w:sz w:val="24"/>
          <w:szCs w:val="24"/>
        </w:rPr>
      </w:pPr>
    </w:p>
    <w:p w14:paraId="5F754A34" w14:textId="77777777" w:rsidR="00E135D2" w:rsidRPr="00E135D2" w:rsidRDefault="00E135D2" w:rsidP="00E135D2">
      <w:pPr>
        <w:spacing w:line="360" w:lineRule="auto"/>
        <w:jc w:val="center"/>
        <w:rPr>
          <w:rFonts w:ascii="Arial" w:hAnsi="Arial" w:cs="Arial"/>
          <w:b/>
          <w:bCs/>
          <w:sz w:val="24"/>
          <w:szCs w:val="24"/>
        </w:rPr>
      </w:pPr>
    </w:p>
    <w:p w14:paraId="47B2EC50" w14:textId="77777777" w:rsidR="00E135D2" w:rsidRPr="00E135D2" w:rsidRDefault="00E135D2" w:rsidP="00E135D2">
      <w:pPr>
        <w:spacing w:line="360" w:lineRule="auto"/>
        <w:jc w:val="center"/>
        <w:rPr>
          <w:rFonts w:ascii="Arial" w:hAnsi="Arial" w:cs="Arial"/>
          <w:b/>
          <w:bCs/>
          <w:sz w:val="24"/>
          <w:szCs w:val="24"/>
        </w:rPr>
      </w:pPr>
    </w:p>
    <w:p w14:paraId="58CC20A2" w14:textId="77777777" w:rsidR="00E135D2" w:rsidRPr="00E135D2" w:rsidRDefault="00E135D2" w:rsidP="00E135D2">
      <w:pPr>
        <w:spacing w:line="360" w:lineRule="auto"/>
        <w:rPr>
          <w:rFonts w:ascii="Arial" w:hAnsi="Arial" w:cs="Arial"/>
          <w:b/>
          <w:bCs/>
          <w:sz w:val="24"/>
          <w:szCs w:val="24"/>
        </w:rPr>
      </w:pPr>
    </w:p>
    <w:p w14:paraId="2A0CC124" w14:textId="77777777" w:rsidR="00E135D2" w:rsidRPr="00E135D2" w:rsidRDefault="00E135D2" w:rsidP="00E135D2">
      <w:pPr>
        <w:spacing w:line="360" w:lineRule="auto"/>
        <w:jc w:val="center"/>
        <w:rPr>
          <w:rFonts w:ascii="Arial" w:hAnsi="Arial" w:cs="Arial"/>
          <w:b/>
          <w:bCs/>
          <w:sz w:val="24"/>
          <w:szCs w:val="24"/>
        </w:rPr>
      </w:pPr>
      <w:r w:rsidRPr="00E135D2">
        <w:rPr>
          <w:rFonts w:ascii="Arial" w:hAnsi="Arial" w:cs="Arial"/>
          <w:b/>
          <w:bCs/>
          <w:sz w:val="24"/>
          <w:szCs w:val="24"/>
        </w:rPr>
        <w:t>Integrantes do grupo:</w:t>
      </w:r>
    </w:p>
    <w:p w14:paraId="465A5732" w14:textId="77777777" w:rsidR="00E135D2" w:rsidRPr="00E135D2" w:rsidRDefault="00E135D2" w:rsidP="00E135D2">
      <w:pPr>
        <w:spacing w:line="360" w:lineRule="auto"/>
        <w:jc w:val="center"/>
        <w:rPr>
          <w:rFonts w:ascii="Arial" w:hAnsi="Arial" w:cs="Arial"/>
          <w:b/>
          <w:bCs/>
          <w:sz w:val="24"/>
          <w:szCs w:val="24"/>
        </w:rPr>
      </w:pPr>
      <w:r w:rsidRPr="00E135D2">
        <w:rPr>
          <w:rFonts w:ascii="Arial" w:hAnsi="Arial" w:cs="Arial"/>
          <w:b/>
          <w:bCs/>
          <w:sz w:val="24"/>
          <w:szCs w:val="24"/>
        </w:rPr>
        <w:t>Matheus Augusto Santos Rego RM: 551466</w:t>
      </w:r>
    </w:p>
    <w:p w14:paraId="12D00032" w14:textId="77777777" w:rsidR="00E135D2" w:rsidRPr="00E135D2" w:rsidRDefault="00E135D2" w:rsidP="00E135D2">
      <w:pPr>
        <w:spacing w:line="360" w:lineRule="auto"/>
        <w:jc w:val="center"/>
        <w:rPr>
          <w:rFonts w:ascii="Arial" w:hAnsi="Arial" w:cs="Arial"/>
          <w:b/>
          <w:bCs/>
          <w:sz w:val="24"/>
          <w:szCs w:val="24"/>
        </w:rPr>
      </w:pPr>
      <w:r w:rsidRPr="00E135D2">
        <w:rPr>
          <w:rFonts w:ascii="Arial" w:hAnsi="Arial" w:cs="Arial"/>
          <w:b/>
          <w:bCs/>
          <w:sz w:val="24"/>
          <w:szCs w:val="24"/>
        </w:rPr>
        <w:t>Pedro Augusto Carneiro Barone Bomfim RM: 99781</w:t>
      </w:r>
    </w:p>
    <w:p w14:paraId="50A42846" w14:textId="77777777" w:rsidR="00E135D2" w:rsidRPr="00E135D2" w:rsidRDefault="00E135D2" w:rsidP="00E135D2">
      <w:pPr>
        <w:spacing w:line="360" w:lineRule="auto"/>
        <w:jc w:val="center"/>
        <w:rPr>
          <w:rFonts w:ascii="Arial" w:hAnsi="Arial" w:cs="Arial"/>
          <w:b/>
          <w:bCs/>
          <w:sz w:val="24"/>
          <w:szCs w:val="24"/>
        </w:rPr>
      </w:pPr>
      <w:r w:rsidRPr="00E135D2">
        <w:rPr>
          <w:rFonts w:ascii="Arial" w:hAnsi="Arial" w:cs="Arial"/>
          <w:b/>
          <w:bCs/>
          <w:sz w:val="24"/>
          <w:szCs w:val="24"/>
        </w:rPr>
        <w:t>João Pedro de Albuquerque Oliveira RM:551579</w:t>
      </w:r>
    </w:p>
    <w:p w14:paraId="44A9E26A" w14:textId="77777777" w:rsidR="00E135D2" w:rsidRPr="00E135D2" w:rsidRDefault="00E135D2" w:rsidP="00E135D2">
      <w:pPr>
        <w:spacing w:line="360" w:lineRule="auto"/>
        <w:jc w:val="center"/>
        <w:rPr>
          <w:rFonts w:ascii="Arial" w:hAnsi="Arial" w:cs="Arial"/>
          <w:b/>
          <w:bCs/>
          <w:sz w:val="24"/>
          <w:szCs w:val="24"/>
        </w:rPr>
      </w:pPr>
      <w:r w:rsidRPr="00E135D2">
        <w:rPr>
          <w:rFonts w:ascii="Arial" w:hAnsi="Arial" w:cs="Arial"/>
          <w:b/>
          <w:bCs/>
          <w:sz w:val="24"/>
          <w:szCs w:val="24"/>
        </w:rPr>
        <w:t>Vitor Reyes Souza RM:550766</w:t>
      </w:r>
    </w:p>
    <w:sdt>
      <w:sdtPr>
        <w:rPr>
          <w:rFonts w:ascii="Arial" w:hAnsi="Arial" w:cs="Arial"/>
        </w:rPr>
        <w:id w:val="1560976098"/>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45122571" w14:textId="261C3F41" w:rsidR="00E135D2" w:rsidRPr="00E135D2" w:rsidRDefault="00E135D2" w:rsidP="00E135D2">
          <w:pPr>
            <w:pStyle w:val="CabealhodoSumrio"/>
            <w:spacing w:line="360" w:lineRule="auto"/>
            <w:rPr>
              <w:rFonts w:ascii="Arial" w:hAnsi="Arial" w:cs="Arial"/>
              <w:color w:val="auto"/>
            </w:rPr>
          </w:pPr>
          <w:r w:rsidRPr="00E135D2">
            <w:rPr>
              <w:rFonts w:ascii="Arial" w:hAnsi="Arial" w:cs="Arial"/>
              <w:color w:val="auto"/>
            </w:rPr>
            <w:t>Sumário</w:t>
          </w:r>
        </w:p>
        <w:p w14:paraId="11CCE7C6" w14:textId="30B63611" w:rsidR="00E135D2" w:rsidRPr="00E135D2" w:rsidRDefault="00E135D2" w:rsidP="00E135D2">
          <w:pPr>
            <w:pStyle w:val="Sumrio1"/>
            <w:tabs>
              <w:tab w:val="right" w:leader="dot" w:pos="9061"/>
            </w:tabs>
            <w:spacing w:line="360" w:lineRule="auto"/>
            <w:rPr>
              <w:rFonts w:ascii="Arial" w:hAnsi="Arial" w:cs="Arial"/>
              <w:noProof/>
            </w:rPr>
          </w:pPr>
          <w:r w:rsidRPr="00E135D2">
            <w:rPr>
              <w:rFonts w:ascii="Arial" w:hAnsi="Arial" w:cs="Arial"/>
            </w:rPr>
            <w:fldChar w:fldCharType="begin"/>
          </w:r>
          <w:r w:rsidRPr="00E135D2">
            <w:rPr>
              <w:rFonts w:ascii="Arial" w:hAnsi="Arial" w:cs="Arial"/>
            </w:rPr>
            <w:instrText xml:space="preserve"> TOC \o "1-3" \h \z \u </w:instrText>
          </w:r>
          <w:r w:rsidRPr="00E135D2">
            <w:rPr>
              <w:rFonts w:ascii="Arial" w:hAnsi="Arial" w:cs="Arial"/>
            </w:rPr>
            <w:fldChar w:fldCharType="separate"/>
          </w:r>
          <w:hyperlink w:anchor="_Toc169720557" w:history="1">
            <w:r w:rsidRPr="00E135D2">
              <w:rPr>
                <w:rStyle w:val="Hyperlink"/>
                <w:rFonts w:ascii="Arial" w:eastAsia="Times New Roman" w:hAnsi="Arial" w:cs="Arial"/>
                <w:noProof/>
                <w:lang w:eastAsia="pt-BR"/>
              </w:rPr>
              <w:t>Descrição do Projeto</w:t>
            </w:r>
            <w:r w:rsidRPr="00E135D2">
              <w:rPr>
                <w:rStyle w:val="Hyperlink"/>
                <w:rFonts w:ascii="Arial" w:eastAsia="Times New Roman" w:hAnsi="Arial" w:cs="Arial"/>
                <w:noProof/>
                <w:lang w:eastAsia="pt-BR"/>
              </w:rPr>
              <w:t xml:space="preserve"> </w:t>
            </w:r>
            <w:r w:rsidRPr="00E135D2">
              <w:rPr>
                <w:rStyle w:val="Hyperlink"/>
                <w:rFonts w:ascii="Arial" w:eastAsia="Times New Roman" w:hAnsi="Arial" w:cs="Arial"/>
                <w:noProof/>
                <w:lang w:eastAsia="pt-BR"/>
              </w:rPr>
              <w:t>e das Variáveis</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_Toc169720557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3</w:t>
            </w:r>
            <w:r w:rsidRPr="00E135D2">
              <w:rPr>
                <w:rFonts w:ascii="Arial" w:hAnsi="Arial" w:cs="Arial"/>
                <w:noProof/>
                <w:webHidden/>
              </w:rPr>
              <w:fldChar w:fldCharType="end"/>
            </w:r>
          </w:hyperlink>
        </w:p>
        <w:p w14:paraId="7CE45019" w14:textId="15C22A63" w:rsidR="00E135D2" w:rsidRPr="00E135D2" w:rsidRDefault="00E135D2" w:rsidP="00E135D2">
          <w:pPr>
            <w:pStyle w:val="Sumrio1"/>
            <w:tabs>
              <w:tab w:val="right" w:leader="dot" w:pos="9061"/>
            </w:tabs>
            <w:spacing w:line="360" w:lineRule="auto"/>
            <w:rPr>
              <w:rFonts w:ascii="Arial" w:hAnsi="Arial" w:cs="Arial"/>
              <w:noProof/>
            </w:rPr>
          </w:pPr>
          <w:hyperlink w:anchor="_Toc169720558" w:history="1">
            <w:r w:rsidRPr="00E135D2">
              <w:rPr>
                <w:rStyle w:val="Hyperlink"/>
                <w:rFonts w:ascii="Arial" w:eastAsia="Times New Roman" w:hAnsi="Arial" w:cs="Arial"/>
                <w:noProof/>
                <w:lang w:eastAsia="pt-BR"/>
              </w:rPr>
              <w:t>Estatísticas Descritivas</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_Toc169720558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3</w:t>
            </w:r>
            <w:r w:rsidRPr="00E135D2">
              <w:rPr>
                <w:rFonts w:ascii="Arial" w:hAnsi="Arial" w:cs="Arial"/>
                <w:noProof/>
                <w:webHidden/>
              </w:rPr>
              <w:fldChar w:fldCharType="end"/>
            </w:r>
          </w:hyperlink>
        </w:p>
        <w:p w14:paraId="5DE1BF9F" w14:textId="6CCFB46C" w:rsidR="00E135D2" w:rsidRPr="00E135D2" w:rsidRDefault="00E135D2" w:rsidP="00E135D2">
          <w:pPr>
            <w:pStyle w:val="Sumrio1"/>
            <w:tabs>
              <w:tab w:val="right" w:leader="dot" w:pos="9061"/>
            </w:tabs>
            <w:spacing w:line="360" w:lineRule="auto"/>
            <w:rPr>
              <w:rFonts w:ascii="Arial" w:hAnsi="Arial" w:cs="Arial"/>
              <w:noProof/>
            </w:rPr>
          </w:pPr>
          <w:hyperlink w:anchor="_Toc169720559" w:history="1">
            <w:r w:rsidRPr="00E135D2">
              <w:rPr>
                <w:rStyle w:val="Hyperlink"/>
                <w:rFonts w:ascii="Arial" w:eastAsia="Times New Roman" w:hAnsi="Arial" w:cs="Arial"/>
                <w:noProof/>
                <w:lang w:eastAsia="pt-BR"/>
              </w:rPr>
              <w:t>Testes de Hipóteses e Inferências Estatísticas</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_Toc169720559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4</w:t>
            </w:r>
            <w:r w:rsidRPr="00E135D2">
              <w:rPr>
                <w:rFonts w:ascii="Arial" w:hAnsi="Arial" w:cs="Arial"/>
                <w:noProof/>
                <w:webHidden/>
              </w:rPr>
              <w:fldChar w:fldCharType="end"/>
            </w:r>
          </w:hyperlink>
        </w:p>
        <w:p w14:paraId="3881305F" w14:textId="1F9FCF09" w:rsidR="00E135D2" w:rsidRPr="00E135D2" w:rsidRDefault="00E135D2" w:rsidP="00E135D2">
          <w:pPr>
            <w:pStyle w:val="Sumrio2"/>
            <w:tabs>
              <w:tab w:val="right" w:leader="dot" w:pos="9061"/>
            </w:tabs>
            <w:spacing w:line="360" w:lineRule="auto"/>
            <w:rPr>
              <w:rFonts w:ascii="Arial" w:hAnsi="Arial" w:cs="Arial"/>
              <w:noProof/>
            </w:rPr>
          </w:pPr>
          <w:hyperlink w:anchor="_Toc169720560" w:history="1">
            <w:r w:rsidRPr="00E135D2">
              <w:rPr>
                <w:rStyle w:val="Hyperlink"/>
                <w:rFonts w:ascii="Arial" w:eastAsia="Times New Roman" w:hAnsi="Arial" w:cs="Arial"/>
                <w:noProof/>
                <w:lang w:eastAsia="pt-BR"/>
              </w:rPr>
              <w:t>Testes Realizados</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_Toc169720560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4</w:t>
            </w:r>
            <w:r w:rsidRPr="00E135D2">
              <w:rPr>
                <w:rFonts w:ascii="Arial" w:hAnsi="Arial" w:cs="Arial"/>
                <w:noProof/>
                <w:webHidden/>
              </w:rPr>
              <w:fldChar w:fldCharType="end"/>
            </w:r>
          </w:hyperlink>
        </w:p>
        <w:p w14:paraId="4F297EC8" w14:textId="366FD750" w:rsidR="00E135D2" w:rsidRPr="00E135D2" w:rsidRDefault="00E135D2" w:rsidP="00E135D2">
          <w:pPr>
            <w:pStyle w:val="Sumrio3"/>
            <w:tabs>
              <w:tab w:val="left" w:pos="960"/>
              <w:tab w:val="right" w:leader="dot" w:pos="9061"/>
            </w:tabs>
            <w:spacing w:line="360" w:lineRule="auto"/>
            <w:rPr>
              <w:rFonts w:ascii="Arial" w:hAnsi="Arial" w:cs="Arial"/>
              <w:noProof/>
            </w:rPr>
          </w:pPr>
          <w:hyperlink w:anchor="_Toc169720561" w:history="1">
            <w:r w:rsidRPr="00E135D2">
              <w:rPr>
                <w:rStyle w:val="Hyperlink"/>
                <w:rFonts w:ascii="Arial" w:hAnsi="Arial" w:cs="Arial"/>
                <w:noProof/>
              </w:rPr>
              <w:t>Teste T para duas amostras independentes</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_Toc169720561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4</w:t>
            </w:r>
            <w:r w:rsidRPr="00E135D2">
              <w:rPr>
                <w:rFonts w:ascii="Arial" w:hAnsi="Arial" w:cs="Arial"/>
                <w:noProof/>
                <w:webHidden/>
              </w:rPr>
              <w:fldChar w:fldCharType="end"/>
            </w:r>
          </w:hyperlink>
        </w:p>
        <w:p w14:paraId="05F1A96F" w14:textId="7BA3DCFE" w:rsidR="00E135D2" w:rsidRPr="00E135D2" w:rsidRDefault="00E135D2" w:rsidP="00E135D2">
          <w:pPr>
            <w:pStyle w:val="Sumrio3"/>
            <w:tabs>
              <w:tab w:val="left" w:pos="960"/>
              <w:tab w:val="right" w:leader="dot" w:pos="9061"/>
            </w:tabs>
            <w:spacing w:line="360" w:lineRule="auto"/>
            <w:rPr>
              <w:rFonts w:ascii="Arial" w:hAnsi="Arial" w:cs="Arial"/>
              <w:noProof/>
            </w:rPr>
          </w:pPr>
          <w:hyperlink w:anchor="_Toc169720562" w:history="1">
            <w:r w:rsidRPr="00E135D2">
              <w:rPr>
                <w:rStyle w:val="Hyperlink"/>
                <w:rFonts w:ascii="Arial" w:hAnsi="Arial" w:cs="Arial"/>
                <w:noProof/>
              </w:rPr>
              <w:t>Teste qui-quadrado</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_Toc169720562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4</w:t>
            </w:r>
            <w:r w:rsidRPr="00E135D2">
              <w:rPr>
                <w:rFonts w:ascii="Arial" w:hAnsi="Arial" w:cs="Arial"/>
                <w:noProof/>
                <w:webHidden/>
              </w:rPr>
              <w:fldChar w:fldCharType="end"/>
            </w:r>
          </w:hyperlink>
        </w:p>
        <w:p w14:paraId="22FDB495" w14:textId="586200AC" w:rsidR="00E135D2" w:rsidRPr="00E135D2" w:rsidRDefault="00E135D2" w:rsidP="00E135D2">
          <w:pPr>
            <w:pStyle w:val="Sumrio2"/>
            <w:tabs>
              <w:tab w:val="right" w:leader="dot" w:pos="9061"/>
            </w:tabs>
            <w:spacing w:line="360" w:lineRule="auto"/>
            <w:rPr>
              <w:rFonts w:ascii="Arial" w:hAnsi="Arial" w:cs="Arial"/>
              <w:noProof/>
            </w:rPr>
          </w:pPr>
          <w:hyperlink w:anchor="_Toc169720563" w:history="1">
            <w:r w:rsidRPr="00E135D2">
              <w:rPr>
                <w:rStyle w:val="Hyperlink"/>
                <w:rFonts w:ascii="Arial" w:eastAsia="Times New Roman" w:hAnsi="Arial" w:cs="Arial"/>
                <w:noProof/>
                <w:lang w:eastAsia="pt-BR"/>
              </w:rPr>
              <w:t>Inferências Detalh</w:t>
            </w:r>
            <w:r w:rsidRPr="00E135D2">
              <w:rPr>
                <w:rStyle w:val="Hyperlink"/>
                <w:rFonts w:ascii="Arial" w:eastAsia="Times New Roman" w:hAnsi="Arial" w:cs="Arial"/>
                <w:noProof/>
                <w:lang w:eastAsia="pt-BR"/>
              </w:rPr>
              <w:t>a</w:t>
            </w:r>
            <w:r w:rsidRPr="00E135D2">
              <w:rPr>
                <w:rStyle w:val="Hyperlink"/>
                <w:rFonts w:ascii="Arial" w:eastAsia="Times New Roman" w:hAnsi="Arial" w:cs="Arial"/>
                <w:noProof/>
                <w:lang w:eastAsia="pt-BR"/>
              </w:rPr>
              <w:t>das</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_Toc169720563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4</w:t>
            </w:r>
            <w:r w:rsidRPr="00E135D2">
              <w:rPr>
                <w:rFonts w:ascii="Arial" w:hAnsi="Arial" w:cs="Arial"/>
                <w:noProof/>
                <w:webHidden/>
              </w:rPr>
              <w:fldChar w:fldCharType="end"/>
            </w:r>
          </w:hyperlink>
        </w:p>
        <w:p w14:paraId="7A0586E0" w14:textId="42C09ED3" w:rsidR="00E135D2" w:rsidRPr="00E135D2" w:rsidRDefault="00E135D2" w:rsidP="00E135D2">
          <w:pPr>
            <w:pStyle w:val="Sumrio3"/>
            <w:tabs>
              <w:tab w:val="left" w:pos="960"/>
              <w:tab w:val="right" w:leader="dot" w:pos="9061"/>
            </w:tabs>
            <w:spacing w:line="360" w:lineRule="auto"/>
            <w:rPr>
              <w:rFonts w:ascii="Arial" w:hAnsi="Arial" w:cs="Arial"/>
              <w:noProof/>
            </w:rPr>
          </w:pPr>
          <w:hyperlink w:anchor="_Toc169720564" w:history="1">
            <w:r w:rsidRPr="00E135D2">
              <w:rPr>
                <w:rStyle w:val="Hyperlink"/>
                <w:rFonts w:ascii="Arial" w:hAnsi="Arial" w:cs="Arial"/>
                <w:noProof/>
              </w:rPr>
              <w:t>Variações Geográficas nos Óbitos</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_Toc169720564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4</w:t>
            </w:r>
            <w:r w:rsidRPr="00E135D2">
              <w:rPr>
                <w:rFonts w:ascii="Arial" w:hAnsi="Arial" w:cs="Arial"/>
                <w:noProof/>
                <w:webHidden/>
              </w:rPr>
              <w:fldChar w:fldCharType="end"/>
            </w:r>
          </w:hyperlink>
        </w:p>
        <w:p w14:paraId="41143BE8" w14:textId="7299E468" w:rsidR="00E135D2" w:rsidRPr="00E135D2" w:rsidRDefault="00E135D2" w:rsidP="00E135D2">
          <w:pPr>
            <w:pStyle w:val="Sumrio3"/>
            <w:tabs>
              <w:tab w:val="left" w:pos="960"/>
              <w:tab w:val="right" w:leader="dot" w:pos="9061"/>
            </w:tabs>
            <w:spacing w:line="360" w:lineRule="auto"/>
            <w:rPr>
              <w:rFonts w:ascii="Arial" w:hAnsi="Arial" w:cs="Arial"/>
              <w:noProof/>
            </w:rPr>
          </w:pPr>
          <w:hyperlink w:anchor="_Toc169720565" w:history="1">
            <w:r w:rsidRPr="00E135D2">
              <w:rPr>
                <w:rStyle w:val="Hyperlink"/>
                <w:rFonts w:ascii="Arial" w:hAnsi="Arial" w:cs="Arial"/>
                <w:noProof/>
              </w:rPr>
              <w:t>Impacto das Doenças e Estratégias de Tratamento</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_Toc169720565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4</w:t>
            </w:r>
            <w:r w:rsidRPr="00E135D2">
              <w:rPr>
                <w:rFonts w:ascii="Arial" w:hAnsi="Arial" w:cs="Arial"/>
                <w:noProof/>
                <w:webHidden/>
              </w:rPr>
              <w:fldChar w:fldCharType="end"/>
            </w:r>
          </w:hyperlink>
        </w:p>
        <w:p w14:paraId="404B08ED" w14:textId="7E61849B" w:rsidR="00E135D2" w:rsidRPr="00E135D2" w:rsidRDefault="00E135D2" w:rsidP="00E135D2">
          <w:pPr>
            <w:pStyle w:val="Sumrio1"/>
            <w:tabs>
              <w:tab w:val="right" w:leader="dot" w:pos="9061"/>
            </w:tabs>
            <w:spacing w:line="360" w:lineRule="auto"/>
            <w:rPr>
              <w:rFonts w:ascii="Arial" w:hAnsi="Arial" w:cs="Arial"/>
              <w:noProof/>
            </w:rPr>
          </w:pPr>
          <w:hyperlink w:anchor="_Toc169720566" w:history="1">
            <w:r w:rsidRPr="00E135D2">
              <w:rPr>
                <w:rStyle w:val="Hyperlink"/>
                <w:rFonts w:ascii="Arial" w:eastAsia="Times New Roman" w:hAnsi="Arial" w:cs="Arial"/>
                <w:noProof/>
                <w:lang w:eastAsia="pt-BR"/>
              </w:rPr>
              <w:t>Interpretação dos Gráficos</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_Toc169720566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5</w:t>
            </w:r>
            <w:r w:rsidRPr="00E135D2">
              <w:rPr>
                <w:rFonts w:ascii="Arial" w:hAnsi="Arial" w:cs="Arial"/>
                <w:noProof/>
                <w:webHidden/>
              </w:rPr>
              <w:fldChar w:fldCharType="end"/>
            </w:r>
          </w:hyperlink>
        </w:p>
        <w:p w14:paraId="19A2372E" w14:textId="176AA3F4" w:rsidR="00E135D2" w:rsidRPr="00E135D2" w:rsidRDefault="00E135D2" w:rsidP="00E135D2">
          <w:pPr>
            <w:pStyle w:val="Sumrio2"/>
            <w:tabs>
              <w:tab w:val="right" w:leader="dot" w:pos="9061"/>
            </w:tabs>
            <w:spacing w:line="360" w:lineRule="auto"/>
            <w:rPr>
              <w:rFonts w:ascii="Arial" w:hAnsi="Arial" w:cs="Arial"/>
              <w:noProof/>
            </w:rPr>
          </w:pPr>
          <w:hyperlink w:anchor="_Toc169720567" w:history="1">
            <w:r w:rsidRPr="00E135D2">
              <w:rPr>
                <w:rStyle w:val="Hyperlink"/>
                <w:rFonts w:ascii="Arial" w:eastAsia="Times New Roman" w:hAnsi="Arial" w:cs="Arial"/>
                <w:noProof/>
                <w:lang w:eastAsia="pt-BR"/>
              </w:rPr>
              <w:t>Histograma - Distribuição da Faixa Etári</w:t>
            </w:r>
            <w:r>
              <w:rPr>
                <w:rStyle w:val="Hyperlink"/>
                <w:rFonts w:ascii="Arial" w:eastAsia="Times New Roman" w:hAnsi="Arial" w:cs="Arial"/>
                <w:noProof/>
                <w:lang w:eastAsia="pt-BR"/>
              </w:rPr>
              <w:t>a</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_Toc169720567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5</w:t>
            </w:r>
            <w:r w:rsidRPr="00E135D2">
              <w:rPr>
                <w:rFonts w:ascii="Arial" w:hAnsi="Arial" w:cs="Arial"/>
                <w:noProof/>
                <w:webHidden/>
              </w:rPr>
              <w:fldChar w:fldCharType="end"/>
            </w:r>
          </w:hyperlink>
        </w:p>
        <w:p w14:paraId="7F2B9355" w14:textId="7EAA23B1" w:rsidR="00E135D2" w:rsidRPr="00E135D2" w:rsidRDefault="00E135D2" w:rsidP="00E135D2">
          <w:pPr>
            <w:pStyle w:val="Sumrio2"/>
            <w:tabs>
              <w:tab w:val="right" w:leader="dot" w:pos="9061"/>
            </w:tabs>
            <w:spacing w:line="360" w:lineRule="auto"/>
            <w:rPr>
              <w:rFonts w:ascii="Arial" w:hAnsi="Arial" w:cs="Arial"/>
              <w:noProof/>
            </w:rPr>
          </w:pPr>
          <w:hyperlink w:anchor="_Toc169720568" w:history="1">
            <w:r w:rsidRPr="00E135D2">
              <w:rPr>
                <w:rStyle w:val="Hyperlink"/>
                <w:rFonts w:ascii="Arial" w:hAnsi="Arial" w:cs="Arial"/>
                <w:noProof/>
              </w:rPr>
              <w:t>Gráfico de Dispersão - Relação entre Tipo de Doença e Total de Óbitos</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_Toc169720568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6</w:t>
            </w:r>
            <w:r w:rsidRPr="00E135D2">
              <w:rPr>
                <w:rFonts w:ascii="Arial" w:hAnsi="Arial" w:cs="Arial"/>
                <w:noProof/>
                <w:webHidden/>
              </w:rPr>
              <w:fldChar w:fldCharType="end"/>
            </w:r>
          </w:hyperlink>
        </w:p>
        <w:p w14:paraId="45C029DA" w14:textId="7120859B" w:rsidR="00E135D2" w:rsidRPr="00E135D2" w:rsidRDefault="00E135D2" w:rsidP="00E135D2">
          <w:pPr>
            <w:pStyle w:val="Sumrio2"/>
            <w:tabs>
              <w:tab w:val="right" w:leader="dot" w:pos="9061"/>
            </w:tabs>
            <w:spacing w:line="360" w:lineRule="auto"/>
            <w:rPr>
              <w:rFonts w:ascii="Arial" w:hAnsi="Arial" w:cs="Arial"/>
              <w:noProof/>
            </w:rPr>
          </w:pPr>
          <w:hyperlink w:anchor="_Toc169720569" w:history="1">
            <w:r w:rsidRPr="00E135D2">
              <w:rPr>
                <w:rStyle w:val="Hyperlink"/>
                <w:rFonts w:ascii="Arial" w:eastAsia="Times New Roman" w:hAnsi="Arial" w:cs="Arial"/>
                <w:noProof/>
                <w:lang w:eastAsia="pt-BR"/>
              </w:rPr>
              <w:t>Gráfico de Dispersão com Regressão Linear - Total de Óbitos por Faixa Etária</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_Toc169720569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7</w:t>
            </w:r>
            <w:r w:rsidRPr="00E135D2">
              <w:rPr>
                <w:rFonts w:ascii="Arial" w:hAnsi="Arial" w:cs="Arial"/>
                <w:noProof/>
                <w:webHidden/>
              </w:rPr>
              <w:fldChar w:fldCharType="end"/>
            </w:r>
          </w:hyperlink>
        </w:p>
        <w:p w14:paraId="78126157" w14:textId="07B26D78" w:rsidR="00E135D2" w:rsidRPr="00E135D2" w:rsidRDefault="00E135D2" w:rsidP="00E135D2">
          <w:pPr>
            <w:pStyle w:val="Sumrio2"/>
            <w:tabs>
              <w:tab w:val="right" w:leader="dot" w:pos="9061"/>
            </w:tabs>
            <w:spacing w:line="360" w:lineRule="auto"/>
            <w:rPr>
              <w:rFonts w:ascii="Arial" w:hAnsi="Arial" w:cs="Arial"/>
              <w:noProof/>
            </w:rPr>
          </w:pPr>
          <w:hyperlink w:anchor="_Toc169720570" w:history="1">
            <w:r w:rsidRPr="00E135D2">
              <w:rPr>
                <w:rStyle w:val="Hyperlink"/>
                <w:rFonts w:ascii="Arial" w:eastAsia="Times New Roman" w:hAnsi="Arial" w:cs="Arial"/>
                <w:noProof/>
                <w:lang w:eastAsia="pt-BR"/>
              </w:rPr>
              <w:t>Gráfico de Barras - T</w:t>
            </w:r>
            <w:r w:rsidRPr="00E135D2">
              <w:rPr>
                <w:rStyle w:val="Hyperlink"/>
                <w:rFonts w:ascii="Arial" w:eastAsia="Times New Roman" w:hAnsi="Arial" w:cs="Arial"/>
                <w:noProof/>
                <w:lang w:eastAsia="pt-BR"/>
              </w:rPr>
              <w:t>o</w:t>
            </w:r>
            <w:r w:rsidRPr="00E135D2">
              <w:rPr>
                <w:rStyle w:val="Hyperlink"/>
                <w:rFonts w:ascii="Arial" w:eastAsia="Times New Roman" w:hAnsi="Arial" w:cs="Arial"/>
                <w:noProof/>
                <w:lang w:eastAsia="pt-BR"/>
              </w:rPr>
              <w:t>tal de Óbitos por Estado</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_Toc169720570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8</w:t>
            </w:r>
            <w:r w:rsidRPr="00E135D2">
              <w:rPr>
                <w:rFonts w:ascii="Arial" w:hAnsi="Arial" w:cs="Arial"/>
                <w:noProof/>
                <w:webHidden/>
              </w:rPr>
              <w:fldChar w:fldCharType="end"/>
            </w:r>
          </w:hyperlink>
        </w:p>
        <w:p w14:paraId="742D3BF1" w14:textId="631E4645" w:rsidR="00E135D2" w:rsidRPr="00E135D2" w:rsidRDefault="00E135D2" w:rsidP="00E135D2">
          <w:pPr>
            <w:pStyle w:val="Sumrio2"/>
            <w:tabs>
              <w:tab w:val="right" w:leader="dot" w:pos="9061"/>
            </w:tabs>
            <w:spacing w:line="360" w:lineRule="auto"/>
            <w:rPr>
              <w:rFonts w:ascii="Arial" w:hAnsi="Arial" w:cs="Arial"/>
              <w:noProof/>
            </w:rPr>
          </w:pPr>
          <w:hyperlink w:anchor="_Toc169720571" w:history="1">
            <w:r w:rsidRPr="00E135D2">
              <w:rPr>
                <w:rStyle w:val="Hyperlink"/>
                <w:rFonts w:ascii="Arial" w:eastAsia="Times New Roman" w:hAnsi="Arial" w:cs="Arial"/>
                <w:bCs/>
                <w:noProof/>
                <w:lang w:eastAsia="pt-BR"/>
              </w:rPr>
              <w:t>Gráfico de Barras - Total de Óbitos por Local de Óbito</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_Toc169720571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9</w:t>
            </w:r>
            <w:r w:rsidRPr="00E135D2">
              <w:rPr>
                <w:rFonts w:ascii="Arial" w:hAnsi="Arial" w:cs="Arial"/>
                <w:noProof/>
                <w:webHidden/>
              </w:rPr>
              <w:fldChar w:fldCharType="end"/>
            </w:r>
          </w:hyperlink>
        </w:p>
        <w:p w14:paraId="066177C7" w14:textId="1B7AAF51" w:rsidR="00E135D2" w:rsidRPr="00E135D2" w:rsidRDefault="00E135D2" w:rsidP="00E135D2">
          <w:pPr>
            <w:pStyle w:val="Sumrio2"/>
            <w:tabs>
              <w:tab w:val="left" w:pos="720"/>
              <w:tab w:val="right" w:leader="dot" w:pos="9061"/>
            </w:tabs>
            <w:spacing w:line="360" w:lineRule="auto"/>
            <w:rPr>
              <w:rFonts w:ascii="Arial" w:hAnsi="Arial" w:cs="Arial"/>
              <w:noProof/>
            </w:rPr>
          </w:pPr>
          <w:hyperlink w:anchor="_Toc169720572" w:history="1">
            <w:r w:rsidRPr="00E135D2">
              <w:rPr>
                <w:rStyle w:val="Hyperlink"/>
                <w:rFonts w:ascii="Arial" w:hAnsi="Arial" w:cs="Arial"/>
                <w:noProof/>
              </w:rPr>
              <w:t>Gráfico de Barras - Total de Óbitos por Faixa Etária e Gênero</w:t>
            </w:r>
            <w:r w:rsidRPr="00E135D2">
              <w:rPr>
                <w:rFonts w:ascii="Arial" w:hAnsi="Arial" w:cs="Arial"/>
                <w:noProof/>
                <w:webHidden/>
              </w:rPr>
              <w:tab/>
            </w:r>
            <w:r w:rsidRPr="00E135D2">
              <w:rPr>
                <w:rFonts w:ascii="Arial" w:hAnsi="Arial" w:cs="Arial"/>
                <w:noProof/>
                <w:webHidden/>
              </w:rPr>
              <w:fldChar w:fldCharType="begin"/>
            </w:r>
            <w:r w:rsidRPr="00E135D2">
              <w:rPr>
                <w:rFonts w:ascii="Arial" w:hAnsi="Arial" w:cs="Arial"/>
                <w:noProof/>
                <w:webHidden/>
              </w:rPr>
              <w:instrText xml:space="preserve"> PAGEREF _Toc169720572 \h </w:instrText>
            </w:r>
            <w:r w:rsidRPr="00E135D2">
              <w:rPr>
                <w:rFonts w:ascii="Arial" w:hAnsi="Arial" w:cs="Arial"/>
                <w:noProof/>
                <w:webHidden/>
              </w:rPr>
            </w:r>
            <w:r w:rsidRPr="00E135D2">
              <w:rPr>
                <w:rFonts w:ascii="Arial" w:hAnsi="Arial" w:cs="Arial"/>
                <w:noProof/>
                <w:webHidden/>
              </w:rPr>
              <w:fldChar w:fldCharType="separate"/>
            </w:r>
            <w:r w:rsidRPr="00E135D2">
              <w:rPr>
                <w:rFonts w:ascii="Arial" w:hAnsi="Arial" w:cs="Arial"/>
                <w:noProof/>
                <w:webHidden/>
              </w:rPr>
              <w:t>10</w:t>
            </w:r>
            <w:r w:rsidRPr="00E135D2">
              <w:rPr>
                <w:rFonts w:ascii="Arial" w:hAnsi="Arial" w:cs="Arial"/>
                <w:noProof/>
                <w:webHidden/>
              </w:rPr>
              <w:fldChar w:fldCharType="end"/>
            </w:r>
          </w:hyperlink>
        </w:p>
        <w:p w14:paraId="6433274E" w14:textId="339CEC26" w:rsidR="00E135D2" w:rsidRPr="00E135D2" w:rsidRDefault="00E135D2" w:rsidP="00E135D2">
          <w:pPr>
            <w:spacing w:line="360" w:lineRule="auto"/>
            <w:rPr>
              <w:rFonts w:ascii="Arial" w:hAnsi="Arial" w:cs="Arial"/>
            </w:rPr>
          </w:pPr>
          <w:r w:rsidRPr="00E135D2">
            <w:rPr>
              <w:rFonts w:ascii="Arial" w:hAnsi="Arial" w:cs="Arial"/>
              <w:b/>
              <w:bCs/>
            </w:rPr>
            <w:fldChar w:fldCharType="end"/>
          </w:r>
        </w:p>
      </w:sdtContent>
    </w:sdt>
    <w:p w14:paraId="1BA6539E" w14:textId="6DC21AFF" w:rsidR="00540BD0" w:rsidRPr="00E135D2" w:rsidRDefault="00540BD0" w:rsidP="00E135D2">
      <w:pPr>
        <w:spacing w:line="360" w:lineRule="auto"/>
        <w:jc w:val="both"/>
        <w:rPr>
          <w:rFonts w:ascii="Arial" w:hAnsi="Arial" w:cs="Arial"/>
          <w:b/>
          <w:bCs/>
          <w:sz w:val="24"/>
          <w:szCs w:val="24"/>
        </w:rPr>
      </w:pPr>
    </w:p>
    <w:p w14:paraId="1CFDBF15" w14:textId="77777777" w:rsidR="00E135D2" w:rsidRPr="00E135D2" w:rsidRDefault="00E135D2" w:rsidP="00E135D2">
      <w:pPr>
        <w:spacing w:line="360" w:lineRule="auto"/>
        <w:jc w:val="both"/>
        <w:rPr>
          <w:rFonts w:ascii="Arial" w:hAnsi="Arial" w:cs="Arial"/>
          <w:b/>
          <w:bCs/>
          <w:sz w:val="24"/>
          <w:szCs w:val="24"/>
        </w:rPr>
      </w:pPr>
    </w:p>
    <w:p w14:paraId="6415CBAD" w14:textId="77777777" w:rsidR="00E135D2" w:rsidRPr="00E135D2" w:rsidRDefault="00E135D2" w:rsidP="00E135D2">
      <w:pPr>
        <w:spacing w:line="360" w:lineRule="auto"/>
        <w:jc w:val="both"/>
        <w:rPr>
          <w:rFonts w:ascii="Arial" w:hAnsi="Arial" w:cs="Arial"/>
          <w:b/>
          <w:bCs/>
          <w:sz w:val="24"/>
          <w:szCs w:val="24"/>
        </w:rPr>
      </w:pPr>
    </w:p>
    <w:p w14:paraId="5F4B2CAE" w14:textId="77777777" w:rsidR="00E135D2" w:rsidRPr="00E135D2" w:rsidRDefault="00E135D2" w:rsidP="00E135D2">
      <w:pPr>
        <w:spacing w:line="360" w:lineRule="auto"/>
        <w:jc w:val="both"/>
        <w:rPr>
          <w:rFonts w:ascii="Arial" w:hAnsi="Arial" w:cs="Arial"/>
          <w:b/>
          <w:bCs/>
          <w:sz w:val="24"/>
          <w:szCs w:val="24"/>
        </w:rPr>
      </w:pPr>
    </w:p>
    <w:p w14:paraId="65FEFC97" w14:textId="77777777" w:rsidR="00E135D2" w:rsidRPr="00E135D2" w:rsidRDefault="00E135D2" w:rsidP="00E135D2">
      <w:pPr>
        <w:spacing w:line="360" w:lineRule="auto"/>
        <w:jc w:val="both"/>
        <w:rPr>
          <w:rFonts w:ascii="Arial" w:hAnsi="Arial" w:cs="Arial"/>
          <w:b/>
          <w:bCs/>
          <w:sz w:val="24"/>
          <w:szCs w:val="24"/>
        </w:rPr>
      </w:pPr>
    </w:p>
    <w:p w14:paraId="166EF4EE" w14:textId="77777777" w:rsidR="00E135D2" w:rsidRPr="00E135D2" w:rsidRDefault="00E135D2" w:rsidP="00E135D2">
      <w:pPr>
        <w:spacing w:line="360" w:lineRule="auto"/>
        <w:jc w:val="both"/>
        <w:rPr>
          <w:rFonts w:ascii="Arial" w:hAnsi="Arial" w:cs="Arial"/>
          <w:b/>
          <w:bCs/>
          <w:sz w:val="24"/>
          <w:szCs w:val="24"/>
        </w:rPr>
      </w:pPr>
    </w:p>
    <w:p w14:paraId="3FF438C8" w14:textId="77777777" w:rsidR="00E135D2" w:rsidRPr="00E135D2" w:rsidRDefault="00E135D2" w:rsidP="00E135D2">
      <w:pPr>
        <w:spacing w:line="360" w:lineRule="auto"/>
        <w:jc w:val="both"/>
        <w:rPr>
          <w:rFonts w:ascii="Arial" w:hAnsi="Arial" w:cs="Arial"/>
          <w:b/>
          <w:bCs/>
          <w:sz w:val="24"/>
          <w:szCs w:val="24"/>
        </w:rPr>
      </w:pPr>
    </w:p>
    <w:p w14:paraId="1FB02A4C" w14:textId="77777777" w:rsidR="00E135D2" w:rsidRPr="00E135D2" w:rsidRDefault="00E135D2" w:rsidP="00E135D2">
      <w:pPr>
        <w:spacing w:line="360" w:lineRule="auto"/>
        <w:jc w:val="both"/>
        <w:rPr>
          <w:rFonts w:ascii="Arial" w:hAnsi="Arial" w:cs="Arial"/>
          <w:b/>
          <w:bCs/>
          <w:sz w:val="24"/>
          <w:szCs w:val="24"/>
        </w:rPr>
      </w:pPr>
    </w:p>
    <w:p w14:paraId="776F9155" w14:textId="77777777" w:rsidR="0096496D" w:rsidRPr="00E135D2" w:rsidRDefault="0096496D" w:rsidP="00E135D2">
      <w:pPr>
        <w:spacing w:line="360" w:lineRule="auto"/>
        <w:jc w:val="both"/>
        <w:rPr>
          <w:rFonts w:ascii="Arial" w:hAnsi="Arial" w:cs="Arial"/>
          <w:b/>
          <w:bCs/>
          <w:sz w:val="28"/>
          <w:szCs w:val="28"/>
        </w:rPr>
      </w:pPr>
    </w:p>
    <w:p w14:paraId="013F307B" w14:textId="77777777" w:rsidR="004A6EA5" w:rsidRPr="00E135D2" w:rsidRDefault="004A6EA5" w:rsidP="00E135D2">
      <w:pPr>
        <w:pStyle w:val="Ttulo1"/>
        <w:spacing w:line="360" w:lineRule="auto"/>
        <w:rPr>
          <w:rFonts w:eastAsia="Times New Roman" w:cs="Arial"/>
          <w:b w:val="0"/>
          <w:lang w:eastAsia="pt-BR"/>
        </w:rPr>
      </w:pPr>
      <w:bookmarkStart w:id="0" w:name="_Toc169720557"/>
      <w:r w:rsidRPr="00E135D2">
        <w:rPr>
          <w:rFonts w:eastAsia="Times New Roman" w:cs="Arial"/>
          <w:lang w:eastAsia="pt-BR"/>
        </w:rPr>
        <w:lastRenderedPageBreak/>
        <w:t>Descrição do Projeto e das Variáveis</w:t>
      </w:r>
      <w:bookmarkEnd w:id="0"/>
    </w:p>
    <w:p w14:paraId="29D9E895" w14:textId="77777777" w:rsidR="004A6EA5" w:rsidRPr="00E135D2" w:rsidRDefault="004A6EA5" w:rsidP="00E135D2">
      <w:pPr>
        <w:numPr>
          <w:ilvl w:val="0"/>
          <w:numId w:val="42"/>
        </w:numPr>
        <w:spacing w:before="100" w:beforeAutospacing="1" w:after="100" w:afterAutospacing="1" w:line="360" w:lineRule="auto"/>
        <w:jc w:val="both"/>
        <w:rPr>
          <w:rFonts w:ascii="Arial" w:eastAsiaTheme="majorEastAsia" w:hAnsi="Arial" w:cs="Arial"/>
          <w:kern w:val="0"/>
          <w:sz w:val="24"/>
          <w:szCs w:val="24"/>
          <w:lang w:eastAsia="pt-BR"/>
          <w14:ligatures w14:val="none"/>
        </w:rPr>
      </w:pPr>
      <w:r w:rsidRPr="00E135D2">
        <w:rPr>
          <w:rFonts w:ascii="Arial" w:eastAsiaTheme="majorEastAsia" w:hAnsi="Arial" w:cs="Arial"/>
          <w:b/>
          <w:bCs/>
          <w:kern w:val="0"/>
          <w:sz w:val="24"/>
          <w:szCs w:val="24"/>
          <w:lang w:eastAsia="pt-BR"/>
          <w14:ligatures w14:val="none"/>
        </w:rPr>
        <w:t xml:space="preserve">UF (Unidade Federativa): </w:t>
      </w:r>
      <w:r w:rsidRPr="00E135D2">
        <w:rPr>
          <w:rFonts w:ascii="Arial" w:eastAsiaTheme="majorEastAsia" w:hAnsi="Arial" w:cs="Arial"/>
          <w:kern w:val="0"/>
          <w:sz w:val="24"/>
          <w:szCs w:val="24"/>
          <w:lang w:eastAsia="pt-BR"/>
          <w14:ligatures w14:val="none"/>
        </w:rPr>
        <w:t xml:space="preserve">Representa o estado onde o óbito foi registrado. O tipo de dado é </w:t>
      </w:r>
      <w:proofErr w:type="spellStart"/>
      <w:r w:rsidRPr="00E135D2">
        <w:rPr>
          <w:rFonts w:ascii="Arial" w:eastAsiaTheme="majorEastAsia" w:hAnsi="Arial" w:cs="Arial"/>
          <w:kern w:val="0"/>
          <w:sz w:val="24"/>
          <w:szCs w:val="24"/>
          <w:lang w:eastAsia="pt-BR"/>
          <w14:ligatures w14:val="none"/>
        </w:rPr>
        <w:t>String</w:t>
      </w:r>
      <w:proofErr w:type="spellEnd"/>
      <w:r w:rsidRPr="00E135D2">
        <w:rPr>
          <w:rFonts w:ascii="Arial" w:eastAsiaTheme="majorEastAsia" w:hAnsi="Arial" w:cs="Arial"/>
          <w:kern w:val="0"/>
          <w:sz w:val="24"/>
          <w:szCs w:val="24"/>
          <w:lang w:eastAsia="pt-BR"/>
          <w14:ligatures w14:val="none"/>
        </w:rPr>
        <w:t>, refletindo os códigos ou nomes dos estados brasileiros.</w:t>
      </w:r>
    </w:p>
    <w:p w14:paraId="27BC682F" w14:textId="77777777" w:rsidR="004A6EA5" w:rsidRPr="00E135D2" w:rsidRDefault="004A6EA5" w:rsidP="00E135D2">
      <w:pPr>
        <w:numPr>
          <w:ilvl w:val="0"/>
          <w:numId w:val="42"/>
        </w:numPr>
        <w:spacing w:before="100" w:beforeAutospacing="1" w:after="100" w:afterAutospacing="1" w:line="360" w:lineRule="auto"/>
        <w:jc w:val="both"/>
        <w:rPr>
          <w:rFonts w:ascii="Arial" w:eastAsiaTheme="majorEastAsia" w:hAnsi="Arial" w:cs="Arial"/>
          <w:kern w:val="0"/>
          <w:sz w:val="24"/>
          <w:szCs w:val="24"/>
          <w:lang w:eastAsia="pt-BR"/>
          <w14:ligatures w14:val="none"/>
        </w:rPr>
      </w:pPr>
      <w:proofErr w:type="spellStart"/>
      <w:r w:rsidRPr="00E135D2">
        <w:rPr>
          <w:rFonts w:ascii="Arial" w:eastAsiaTheme="majorEastAsia" w:hAnsi="Arial" w:cs="Arial"/>
          <w:b/>
          <w:bCs/>
          <w:kern w:val="0"/>
          <w:sz w:val="24"/>
          <w:szCs w:val="24"/>
          <w:lang w:eastAsia="pt-BR"/>
          <w14:ligatures w14:val="none"/>
        </w:rPr>
        <w:t>Tipo_Doenca</w:t>
      </w:r>
      <w:proofErr w:type="spellEnd"/>
      <w:r w:rsidRPr="00E135D2">
        <w:rPr>
          <w:rFonts w:ascii="Arial" w:eastAsiaTheme="majorEastAsia" w:hAnsi="Arial" w:cs="Arial"/>
          <w:b/>
          <w:bCs/>
          <w:kern w:val="0"/>
          <w:sz w:val="24"/>
          <w:szCs w:val="24"/>
          <w:lang w:eastAsia="pt-BR"/>
          <w14:ligatures w14:val="none"/>
        </w:rPr>
        <w:t>:</w:t>
      </w:r>
      <w:r w:rsidRPr="00E135D2">
        <w:rPr>
          <w:rFonts w:ascii="Arial" w:eastAsiaTheme="majorEastAsia" w:hAnsi="Arial" w:cs="Arial"/>
          <w:kern w:val="0"/>
          <w:sz w:val="24"/>
          <w:szCs w:val="24"/>
          <w:lang w:eastAsia="pt-BR"/>
          <w14:ligatures w14:val="none"/>
        </w:rPr>
        <w:t xml:space="preserve"> Categoriza a doença que causou o óbito. Esta coluna também é do tipo </w:t>
      </w:r>
      <w:proofErr w:type="spellStart"/>
      <w:r w:rsidRPr="00E135D2">
        <w:rPr>
          <w:rFonts w:ascii="Arial" w:eastAsiaTheme="majorEastAsia" w:hAnsi="Arial" w:cs="Arial"/>
          <w:kern w:val="0"/>
          <w:sz w:val="24"/>
          <w:szCs w:val="24"/>
          <w:lang w:eastAsia="pt-BR"/>
          <w14:ligatures w14:val="none"/>
        </w:rPr>
        <w:t>String</w:t>
      </w:r>
      <w:proofErr w:type="spellEnd"/>
      <w:r w:rsidRPr="00E135D2">
        <w:rPr>
          <w:rFonts w:ascii="Arial" w:eastAsiaTheme="majorEastAsia" w:hAnsi="Arial" w:cs="Arial"/>
          <w:kern w:val="0"/>
          <w:sz w:val="24"/>
          <w:szCs w:val="24"/>
          <w:lang w:eastAsia="pt-BR"/>
          <w14:ligatures w14:val="none"/>
        </w:rPr>
        <w:t>, contendo descrições das várias doenças reconhecidas que podem levar a óbitos.</w:t>
      </w:r>
    </w:p>
    <w:p w14:paraId="01F59491" w14:textId="1282C091" w:rsidR="004A6EA5" w:rsidRPr="00E135D2" w:rsidRDefault="004A6EA5" w:rsidP="00E135D2">
      <w:pPr>
        <w:numPr>
          <w:ilvl w:val="0"/>
          <w:numId w:val="42"/>
        </w:numPr>
        <w:spacing w:before="100" w:beforeAutospacing="1" w:after="100" w:afterAutospacing="1" w:line="360" w:lineRule="auto"/>
        <w:jc w:val="both"/>
        <w:rPr>
          <w:rFonts w:ascii="Arial" w:eastAsiaTheme="majorEastAsia" w:hAnsi="Arial" w:cs="Arial"/>
          <w:kern w:val="0"/>
          <w:sz w:val="24"/>
          <w:szCs w:val="24"/>
          <w:lang w:eastAsia="pt-BR"/>
          <w14:ligatures w14:val="none"/>
        </w:rPr>
      </w:pPr>
      <w:proofErr w:type="spellStart"/>
      <w:r w:rsidRPr="00E135D2">
        <w:rPr>
          <w:rFonts w:ascii="Arial" w:eastAsiaTheme="majorEastAsia" w:hAnsi="Arial" w:cs="Arial"/>
          <w:b/>
          <w:bCs/>
          <w:kern w:val="0"/>
          <w:sz w:val="24"/>
          <w:szCs w:val="24"/>
          <w:lang w:eastAsia="pt-BR"/>
          <w14:ligatures w14:val="none"/>
        </w:rPr>
        <w:t>Faixa_Etaria</w:t>
      </w:r>
      <w:proofErr w:type="spellEnd"/>
      <w:r w:rsidRPr="00E135D2">
        <w:rPr>
          <w:rFonts w:ascii="Arial" w:eastAsiaTheme="majorEastAsia" w:hAnsi="Arial" w:cs="Arial"/>
          <w:b/>
          <w:bCs/>
          <w:kern w:val="0"/>
          <w:sz w:val="24"/>
          <w:szCs w:val="24"/>
          <w:lang w:eastAsia="pt-BR"/>
          <w14:ligatures w14:val="none"/>
        </w:rPr>
        <w:t>:</w:t>
      </w:r>
      <w:r w:rsidRPr="00E135D2">
        <w:rPr>
          <w:rFonts w:ascii="Arial" w:eastAsiaTheme="majorEastAsia" w:hAnsi="Arial" w:cs="Arial"/>
          <w:kern w:val="0"/>
          <w:sz w:val="24"/>
          <w:szCs w:val="24"/>
          <w:lang w:eastAsia="pt-BR"/>
          <w14:ligatures w14:val="none"/>
        </w:rPr>
        <w:t xml:space="preserve"> Agrupa o falecido por faixa etária. É uma coluna do tipo </w:t>
      </w:r>
      <w:proofErr w:type="spellStart"/>
      <w:r w:rsidRPr="00E135D2">
        <w:rPr>
          <w:rFonts w:ascii="Arial" w:eastAsiaTheme="majorEastAsia" w:hAnsi="Arial" w:cs="Arial"/>
          <w:kern w:val="0"/>
          <w:sz w:val="24"/>
          <w:szCs w:val="24"/>
          <w:lang w:eastAsia="pt-BR"/>
          <w14:ligatures w14:val="none"/>
        </w:rPr>
        <w:t>String</w:t>
      </w:r>
      <w:proofErr w:type="spellEnd"/>
      <w:r w:rsidRPr="00E135D2">
        <w:rPr>
          <w:rFonts w:ascii="Arial" w:eastAsiaTheme="majorEastAsia" w:hAnsi="Arial" w:cs="Arial"/>
          <w:kern w:val="0"/>
          <w:sz w:val="24"/>
          <w:szCs w:val="24"/>
          <w:lang w:eastAsia="pt-BR"/>
          <w14:ligatures w14:val="none"/>
        </w:rPr>
        <w:t xml:space="preserve"> que contém as categorias etárias, tais como '0-10 anos', '11-20 anos’ etc.</w:t>
      </w:r>
    </w:p>
    <w:p w14:paraId="455128B6" w14:textId="77777777" w:rsidR="004A6EA5" w:rsidRPr="00E135D2" w:rsidRDefault="004A6EA5" w:rsidP="00E135D2">
      <w:pPr>
        <w:numPr>
          <w:ilvl w:val="0"/>
          <w:numId w:val="42"/>
        </w:numPr>
        <w:spacing w:before="100" w:beforeAutospacing="1" w:after="100" w:afterAutospacing="1" w:line="360" w:lineRule="auto"/>
        <w:jc w:val="both"/>
        <w:rPr>
          <w:rFonts w:ascii="Arial" w:eastAsiaTheme="majorEastAsia" w:hAnsi="Arial" w:cs="Arial"/>
          <w:kern w:val="0"/>
          <w:sz w:val="24"/>
          <w:szCs w:val="24"/>
          <w:lang w:eastAsia="pt-BR"/>
          <w14:ligatures w14:val="none"/>
        </w:rPr>
      </w:pPr>
      <w:r w:rsidRPr="00E135D2">
        <w:rPr>
          <w:rFonts w:ascii="Arial" w:eastAsiaTheme="majorEastAsia" w:hAnsi="Arial" w:cs="Arial"/>
          <w:b/>
          <w:bCs/>
          <w:kern w:val="0"/>
          <w:sz w:val="24"/>
          <w:szCs w:val="24"/>
          <w:lang w:eastAsia="pt-BR"/>
          <w14:ligatures w14:val="none"/>
        </w:rPr>
        <w:t>Total:</w:t>
      </w:r>
      <w:r w:rsidRPr="00E135D2">
        <w:rPr>
          <w:rFonts w:ascii="Arial" w:eastAsiaTheme="majorEastAsia" w:hAnsi="Arial" w:cs="Arial"/>
          <w:kern w:val="0"/>
          <w:sz w:val="24"/>
          <w:szCs w:val="24"/>
          <w:lang w:eastAsia="pt-BR"/>
          <w14:ligatures w14:val="none"/>
        </w:rPr>
        <w:t xml:space="preserve"> Representa o número total de óbitos por doença em cada faixa etária. Esta coluna é do tipo </w:t>
      </w:r>
      <w:proofErr w:type="spellStart"/>
      <w:r w:rsidRPr="00E135D2">
        <w:rPr>
          <w:rFonts w:ascii="Arial" w:eastAsiaTheme="majorEastAsia" w:hAnsi="Arial" w:cs="Arial"/>
          <w:kern w:val="0"/>
          <w:sz w:val="24"/>
          <w:szCs w:val="24"/>
          <w:lang w:eastAsia="pt-BR"/>
          <w14:ligatures w14:val="none"/>
        </w:rPr>
        <w:t>Integer</w:t>
      </w:r>
      <w:proofErr w:type="spellEnd"/>
      <w:r w:rsidRPr="00E135D2">
        <w:rPr>
          <w:rFonts w:ascii="Arial" w:eastAsiaTheme="majorEastAsia" w:hAnsi="Arial" w:cs="Arial"/>
          <w:kern w:val="0"/>
          <w:sz w:val="24"/>
          <w:szCs w:val="24"/>
          <w:lang w:eastAsia="pt-BR"/>
          <w14:ligatures w14:val="none"/>
        </w:rPr>
        <w:t>, pois contabiliza a quantidade de óbitos, que é uma variável numérica.</w:t>
      </w:r>
    </w:p>
    <w:p w14:paraId="5593A423" w14:textId="77777777" w:rsidR="004A6EA5" w:rsidRPr="00E135D2" w:rsidRDefault="004A6EA5" w:rsidP="00E135D2">
      <w:pPr>
        <w:spacing w:before="100" w:beforeAutospacing="1" w:after="100" w:afterAutospacing="1" w:line="360" w:lineRule="auto"/>
        <w:ind w:firstLine="360"/>
        <w:jc w:val="both"/>
        <w:rPr>
          <w:rFonts w:ascii="Arial" w:eastAsiaTheme="majorEastAsia" w:hAnsi="Arial" w:cs="Arial"/>
          <w:kern w:val="0"/>
          <w:sz w:val="24"/>
          <w:szCs w:val="24"/>
          <w:lang w:eastAsia="pt-BR"/>
          <w14:ligatures w14:val="none"/>
        </w:rPr>
      </w:pPr>
      <w:r w:rsidRPr="00E135D2">
        <w:rPr>
          <w:rFonts w:ascii="Arial" w:eastAsiaTheme="majorEastAsia" w:hAnsi="Arial" w:cs="Arial"/>
          <w:kern w:val="0"/>
          <w:sz w:val="24"/>
          <w:szCs w:val="24"/>
          <w:lang w:eastAsia="pt-BR"/>
          <w14:ligatures w14:val="none"/>
        </w:rPr>
        <w:t>Cada uma dessas colunas é essencial para a análise, pois permitem uma avaliação detalhada das tendências de mortalidade por localização geográfica, tipo de doença e idade. As verificações de integridade dos dados asseguram que análises subsequentes, como estatísticas descritivas e testes de hipóteses, sejam realizadas com informações precisas e confiáveis.</w:t>
      </w:r>
    </w:p>
    <w:p w14:paraId="10633021" w14:textId="77777777" w:rsidR="003C65CE" w:rsidRPr="00E135D2" w:rsidRDefault="004A6EA5" w:rsidP="00E135D2">
      <w:pPr>
        <w:pStyle w:val="Ttulo1"/>
        <w:spacing w:line="360" w:lineRule="auto"/>
        <w:rPr>
          <w:rFonts w:eastAsia="Times New Roman" w:cs="Arial"/>
          <w:lang w:eastAsia="pt-BR"/>
        </w:rPr>
      </w:pPr>
      <w:bookmarkStart w:id="1" w:name="_Toc169720558"/>
      <w:r w:rsidRPr="00E135D2">
        <w:rPr>
          <w:rFonts w:eastAsia="Times New Roman" w:cs="Arial"/>
          <w:lang w:eastAsia="pt-BR"/>
        </w:rPr>
        <w:t>Estatísticas Descritivas</w:t>
      </w:r>
      <w:bookmarkEnd w:id="1"/>
    </w:p>
    <w:p w14:paraId="23DD1652" w14:textId="07E5A7CE" w:rsidR="004A6EA5" w:rsidRPr="00E135D2" w:rsidRDefault="004A6EA5" w:rsidP="00E135D2">
      <w:pPr>
        <w:spacing w:before="100" w:beforeAutospacing="1" w:after="100" w:afterAutospacing="1" w:line="360" w:lineRule="auto"/>
        <w:ind w:firstLine="284"/>
        <w:jc w:val="both"/>
        <w:rPr>
          <w:rFonts w:ascii="Arial" w:eastAsia="Times New Roman" w:hAnsi="Arial" w:cs="Arial"/>
          <w:kern w:val="0"/>
          <w:sz w:val="24"/>
          <w:szCs w:val="24"/>
          <w:lang w:eastAsia="pt-BR"/>
          <w14:ligatures w14:val="none"/>
        </w:rPr>
      </w:pPr>
      <w:r w:rsidRPr="00E135D2">
        <w:rPr>
          <w:rFonts w:ascii="Arial" w:eastAsia="Times New Roman" w:hAnsi="Arial" w:cs="Arial"/>
          <w:kern w:val="0"/>
          <w:sz w:val="24"/>
          <w:szCs w:val="24"/>
          <w:lang w:eastAsia="pt-BR"/>
          <w14:ligatures w14:val="none"/>
        </w:rPr>
        <w:t>As estatísticas descritivas são fundamentais para proporcionar um entendimento inicial sobre a distribuição dos dados coletados. Este estudo aplica métodos estatísticos para resumir a tendência central e a variabilidade dos dados, focando especificamente nos totais de óbitos. Isso inclui calcular a média, mediana e desvio padrão, que ajudam a elucidar padrões gerais e a identificar faixas etárias ou doenças específicas com números de óbitos anormalmente altos ou baixos. Com esses dados, é possível ter uma visão clara da gravidade das diversas condições de saúde que levaram a óbitos em diferentes regiões do país.</w:t>
      </w:r>
    </w:p>
    <w:p w14:paraId="412D3237" w14:textId="77777777" w:rsidR="008B11B5" w:rsidRPr="00E135D2" w:rsidRDefault="008B11B5" w:rsidP="00E135D2">
      <w:pPr>
        <w:spacing w:before="100" w:beforeAutospacing="1" w:after="100" w:afterAutospacing="1" w:line="360" w:lineRule="auto"/>
        <w:ind w:firstLine="284"/>
        <w:jc w:val="both"/>
        <w:rPr>
          <w:rFonts w:ascii="Arial" w:eastAsia="Times New Roman" w:hAnsi="Arial" w:cs="Arial"/>
          <w:kern w:val="0"/>
          <w:sz w:val="24"/>
          <w:szCs w:val="24"/>
          <w:lang w:eastAsia="pt-BR"/>
          <w14:ligatures w14:val="none"/>
        </w:rPr>
      </w:pPr>
    </w:p>
    <w:p w14:paraId="68F405FF" w14:textId="77777777" w:rsidR="008B11B5" w:rsidRPr="00E135D2" w:rsidRDefault="008B11B5" w:rsidP="00E135D2">
      <w:pPr>
        <w:spacing w:before="100" w:beforeAutospacing="1" w:after="100" w:afterAutospacing="1" w:line="360" w:lineRule="auto"/>
        <w:ind w:firstLine="284"/>
        <w:jc w:val="both"/>
        <w:rPr>
          <w:rFonts w:ascii="Arial" w:eastAsia="Times New Roman" w:hAnsi="Arial" w:cs="Arial"/>
          <w:kern w:val="0"/>
          <w:sz w:val="24"/>
          <w:szCs w:val="24"/>
          <w:lang w:eastAsia="pt-BR"/>
          <w14:ligatures w14:val="none"/>
        </w:rPr>
      </w:pPr>
    </w:p>
    <w:p w14:paraId="5FC723C7" w14:textId="77777777" w:rsidR="008B11B5" w:rsidRPr="00E135D2" w:rsidRDefault="008B11B5" w:rsidP="00E135D2">
      <w:pPr>
        <w:spacing w:before="100" w:beforeAutospacing="1" w:after="100" w:afterAutospacing="1" w:line="360" w:lineRule="auto"/>
        <w:ind w:firstLine="284"/>
        <w:jc w:val="both"/>
        <w:rPr>
          <w:rFonts w:ascii="Arial" w:eastAsia="Times New Roman" w:hAnsi="Arial" w:cs="Arial"/>
          <w:kern w:val="0"/>
          <w:sz w:val="24"/>
          <w:szCs w:val="24"/>
          <w:lang w:eastAsia="pt-BR"/>
          <w14:ligatures w14:val="none"/>
        </w:rPr>
      </w:pPr>
    </w:p>
    <w:p w14:paraId="7604A422" w14:textId="77777777" w:rsidR="008B11B5" w:rsidRPr="00E135D2" w:rsidRDefault="008B11B5" w:rsidP="00E135D2">
      <w:pPr>
        <w:pStyle w:val="Ttulo1"/>
        <w:spacing w:line="360" w:lineRule="auto"/>
        <w:rPr>
          <w:rFonts w:eastAsia="Times New Roman" w:cs="Arial"/>
          <w:lang w:eastAsia="pt-BR"/>
        </w:rPr>
      </w:pPr>
      <w:bookmarkStart w:id="2" w:name="_Toc169720559"/>
      <w:r w:rsidRPr="00E135D2">
        <w:rPr>
          <w:rFonts w:eastAsia="Times New Roman" w:cs="Arial"/>
          <w:lang w:eastAsia="pt-BR"/>
        </w:rPr>
        <w:lastRenderedPageBreak/>
        <w:t>Testes de Hipóteses e Inferências Estatísticas</w:t>
      </w:r>
      <w:bookmarkEnd w:id="2"/>
    </w:p>
    <w:p w14:paraId="2B19A74F" w14:textId="77777777" w:rsidR="008B11B5" w:rsidRPr="00E135D2" w:rsidRDefault="008B11B5" w:rsidP="00E135D2">
      <w:pPr>
        <w:pStyle w:val="Ttulo2"/>
        <w:spacing w:line="360" w:lineRule="auto"/>
        <w:rPr>
          <w:rFonts w:eastAsia="Times New Roman" w:cs="Arial"/>
          <w:b w:val="0"/>
          <w:lang w:eastAsia="pt-BR"/>
        </w:rPr>
      </w:pPr>
      <w:bookmarkStart w:id="3" w:name="_Toc169720560"/>
      <w:r w:rsidRPr="00E135D2">
        <w:rPr>
          <w:rFonts w:eastAsia="Times New Roman" w:cs="Arial"/>
          <w:lang w:eastAsia="pt-BR"/>
        </w:rPr>
        <w:t>Testes Realizados:</w:t>
      </w:r>
      <w:bookmarkEnd w:id="3"/>
    </w:p>
    <w:p w14:paraId="12345E63" w14:textId="77777777" w:rsidR="008B11B5" w:rsidRPr="00E135D2" w:rsidRDefault="008B11B5" w:rsidP="00E135D2">
      <w:pPr>
        <w:numPr>
          <w:ilvl w:val="0"/>
          <w:numId w:val="43"/>
        </w:numPr>
        <w:spacing w:before="100" w:beforeAutospacing="1" w:after="100" w:afterAutospacing="1" w:line="360" w:lineRule="auto"/>
        <w:jc w:val="both"/>
        <w:rPr>
          <w:rFonts w:ascii="Arial" w:eastAsia="Times New Roman" w:hAnsi="Arial" w:cs="Arial"/>
          <w:kern w:val="0"/>
          <w:sz w:val="24"/>
          <w:szCs w:val="24"/>
          <w:lang w:eastAsia="pt-BR"/>
          <w14:ligatures w14:val="none"/>
        </w:rPr>
      </w:pPr>
      <w:bookmarkStart w:id="4" w:name="_Toc169720561"/>
      <w:r w:rsidRPr="00E135D2">
        <w:rPr>
          <w:rStyle w:val="Ttulo3Char"/>
          <w:rFonts w:cs="Arial"/>
        </w:rPr>
        <w:t>Teste T para duas amostras independentes:</w:t>
      </w:r>
      <w:bookmarkEnd w:id="4"/>
      <w:r w:rsidRPr="00E135D2">
        <w:rPr>
          <w:rFonts w:ascii="Arial" w:eastAsia="Times New Roman" w:hAnsi="Arial" w:cs="Arial"/>
          <w:kern w:val="0"/>
          <w:sz w:val="24"/>
          <w:szCs w:val="24"/>
          <w:lang w:eastAsia="pt-BR"/>
          <w14:ligatures w14:val="none"/>
        </w:rPr>
        <w:t xml:space="preserve"> Este teste foi aplicado para comparar os números de óbitos entre diferentes estados brasileiros, onde as diferenças encontradas foram estatisticamente significativas. A importância deste teste reside na sua capacidade de discernir se as variações observadas são devidas a fatores aleatórios ou se refletem disparidades reais e substanciais em termos de condições de saúde pública e acessibilidade aos serviços de saúde entre os estados. A confirmação de diferenças significativas sugere a necessidade de políticas de saúde ajustadas regionalmente para endereçar estas disparidades de maneira eficaz.</w:t>
      </w:r>
    </w:p>
    <w:p w14:paraId="7E15C9E3" w14:textId="77777777" w:rsidR="008B11B5" w:rsidRPr="00E135D2" w:rsidRDefault="008B11B5" w:rsidP="00E135D2">
      <w:pPr>
        <w:numPr>
          <w:ilvl w:val="0"/>
          <w:numId w:val="43"/>
        </w:numPr>
        <w:spacing w:before="100" w:beforeAutospacing="1" w:after="100" w:afterAutospacing="1" w:line="360" w:lineRule="auto"/>
        <w:jc w:val="both"/>
        <w:rPr>
          <w:rFonts w:ascii="Arial" w:eastAsia="Times New Roman" w:hAnsi="Arial" w:cs="Arial"/>
          <w:kern w:val="0"/>
          <w:sz w:val="24"/>
          <w:szCs w:val="24"/>
          <w:lang w:eastAsia="pt-BR"/>
          <w14:ligatures w14:val="none"/>
        </w:rPr>
      </w:pPr>
      <w:bookmarkStart w:id="5" w:name="_Toc169720562"/>
      <w:r w:rsidRPr="00E135D2">
        <w:rPr>
          <w:rStyle w:val="Ttulo3Char"/>
          <w:rFonts w:cs="Arial"/>
        </w:rPr>
        <w:t xml:space="preserve">Teste </w:t>
      </w:r>
      <w:proofErr w:type="spellStart"/>
      <w:r w:rsidRPr="00E135D2">
        <w:rPr>
          <w:rStyle w:val="Ttulo3Char"/>
          <w:rFonts w:cs="Arial"/>
        </w:rPr>
        <w:t>qui</w:t>
      </w:r>
      <w:proofErr w:type="spellEnd"/>
      <w:r w:rsidRPr="00E135D2">
        <w:rPr>
          <w:rStyle w:val="Ttulo3Char"/>
          <w:rFonts w:cs="Arial"/>
        </w:rPr>
        <w:t>-quadrado:</w:t>
      </w:r>
      <w:bookmarkEnd w:id="5"/>
      <w:r w:rsidRPr="00E135D2">
        <w:rPr>
          <w:rFonts w:ascii="Arial" w:eastAsia="Times New Roman" w:hAnsi="Arial" w:cs="Arial"/>
          <w:kern w:val="0"/>
          <w:sz w:val="24"/>
          <w:szCs w:val="24"/>
          <w:lang w:eastAsia="pt-BR"/>
          <w14:ligatures w14:val="none"/>
        </w:rPr>
        <w:t xml:space="preserve"> Utilizado para analisar a distribuição de óbitos entre os diferentes tipos de doenças, este teste indicou padrões específicos de mortalidade associados a cada condição. O valor deste teste está na sua capacidade de identificar doenças que contribuem desproporcionalmente para as taxas de mortalidade, fornecendo uma base sólida para a implementação de medidas de saúde pública focadas e direcionadas, como programas de prevenção, campanhas educativas, e melhorias nos tratamentos disponíveis.</w:t>
      </w:r>
    </w:p>
    <w:p w14:paraId="24EF0613" w14:textId="77777777" w:rsidR="008B11B5" w:rsidRPr="00E135D2" w:rsidRDefault="008B11B5" w:rsidP="00E135D2">
      <w:pPr>
        <w:pStyle w:val="Ttulo2"/>
        <w:spacing w:line="360" w:lineRule="auto"/>
        <w:rPr>
          <w:rFonts w:eastAsia="Times New Roman" w:cs="Arial"/>
          <w:b w:val="0"/>
          <w:lang w:eastAsia="pt-BR"/>
        </w:rPr>
      </w:pPr>
      <w:bookmarkStart w:id="6" w:name="_Toc169720563"/>
      <w:r w:rsidRPr="00E135D2">
        <w:rPr>
          <w:rFonts w:eastAsia="Times New Roman" w:cs="Arial"/>
          <w:lang w:eastAsia="pt-BR"/>
        </w:rPr>
        <w:t>Inferências Detalhadas:</w:t>
      </w:r>
      <w:bookmarkEnd w:id="6"/>
    </w:p>
    <w:p w14:paraId="00C8BD14" w14:textId="77777777" w:rsidR="008B11B5" w:rsidRPr="00E135D2" w:rsidRDefault="008B11B5" w:rsidP="00E135D2">
      <w:pPr>
        <w:numPr>
          <w:ilvl w:val="0"/>
          <w:numId w:val="44"/>
        </w:numPr>
        <w:spacing w:before="100" w:beforeAutospacing="1" w:after="100" w:afterAutospacing="1" w:line="360" w:lineRule="auto"/>
        <w:jc w:val="both"/>
        <w:rPr>
          <w:rFonts w:ascii="Arial" w:eastAsia="Times New Roman" w:hAnsi="Arial" w:cs="Arial"/>
          <w:kern w:val="0"/>
          <w:sz w:val="24"/>
          <w:szCs w:val="24"/>
          <w:lang w:eastAsia="pt-BR"/>
          <w14:ligatures w14:val="none"/>
        </w:rPr>
      </w:pPr>
      <w:bookmarkStart w:id="7" w:name="_Toc169720564"/>
      <w:r w:rsidRPr="00E135D2">
        <w:rPr>
          <w:rStyle w:val="Ttulo3Char"/>
          <w:rFonts w:cs="Arial"/>
        </w:rPr>
        <w:t>Variações Geográficas nos Óbitos:</w:t>
      </w:r>
      <w:bookmarkEnd w:id="7"/>
      <w:r w:rsidRPr="00E135D2">
        <w:rPr>
          <w:rFonts w:ascii="Arial" w:eastAsia="Times New Roman" w:hAnsi="Arial" w:cs="Arial"/>
          <w:kern w:val="0"/>
          <w:sz w:val="24"/>
          <w:szCs w:val="24"/>
          <w:lang w:eastAsia="pt-BR"/>
          <w14:ligatures w14:val="none"/>
        </w:rPr>
        <w:t xml:space="preserve"> A análise das diferenças nos óbitos entre as unidades federativas revelou disparidades marcantes no acesso aos serviços de saúde e na prevalência de doenças específicas. Tais disparidades geográficas sublinham a necessidade urgente de políticas de saúde que não apenas reconheçam essas diferenças, mas que também sejam projetadas para adaptar intervenções de saúde de maneira eficiente e eficaz em cada região. Essa abordagem regionalizada é essencial para maximizar o impacto das ações de saúde pública e garantir que todos os cidadãos tenham acesso equitativo a cuidados de saúde de qualidade.</w:t>
      </w:r>
    </w:p>
    <w:p w14:paraId="07DDF442"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118E8A06" w14:textId="439FDC19" w:rsidR="008B11B5" w:rsidRPr="00E135D2" w:rsidRDefault="008B11B5" w:rsidP="00E135D2">
      <w:pPr>
        <w:numPr>
          <w:ilvl w:val="0"/>
          <w:numId w:val="44"/>
        </w:numPr>
        <w:spacing w:before="100" w:beforeAutospacing="1" w:after="100" w:afterAutospacing="1" w:line="360" w:lineRule="auto"/>
        <w:jc w:val="both"/>
        <w:rPr>
          <w:rFonts w:ascii="Arial" w:eastAsia="Times New Roman" w:hAnsi="Arial" w:cs="Arial"/>
          <w:kern w:val="0"/>
          <w:sz w:val="24"/>
          <w:szCs w:val="24"/>
          <w:lang w:eastAsia="pt-BR"/>
          <w14:ligatures w14:val="none"/>
        </w:rPr>
      </w:pPr>
      <w:bookmarkStart w:id="8" w:name="_Toc169720565"/>
      <w:r w:rsidRPr="00E135D2">
        <w:rPr>
          <w:rStyle w:val="Ttulo3Char"/>
          <w:rFonts w:cs="Arial"/>
        </w:rPr>
        <w:lastRenderedPageBreak/>
        <w:t>Impacto das Doenças e Estratégias de Tratamento:</w:t>
      </w:r>
      <w:bookmarkEnd w:id="8"/>
      <w:r w:rsidRPr="00E135D2">
        <w:rPr>
          <w:rFonts w:ascii="Arial" w:eastAsia="Times New Roman" w:hAnsi="Arial" w:cs="Arial"/>
          <w:kern w:val="0"/>
          <w:sz w:val="24"/>
          <w:szCs w:val="24"/>
          <w:lang w:eastAsia="pt-BR"/>
          <w14:ligatures w14:val="none"/>
        </w:rPr>
        <w:t xml:space="preserve"> A significativa mortalidade associada a doenças como COVID-19, pneumonia e sepse realça a crítica necessidade de estratégias robustas de prevenção e tratamento. A implementação de campanhas de vacinação abrangentes, a melhoria contínua das infraestruturas de saúde e o acesso facilitado a tratamentos eficazes são imperativos para combater essas doenças. Além disso, os insights obtidos através da análise estatística proporcionam uma base firme para o desenvolvimento de políticas de saúde que possam antecipar e mitigar os efeitos dessas condições, reduzindo assim a carga global de mortalidade e melhorando a saúde pública em geral.</w:t>
      </w:r>
    </w:p>
    <w:p w14:paraId="1EC60A07" w14:textId="77777777" w:rsidR="008B11B5" w:rsidRPr="00E135D2" w:rsidRDefault="008B11B5" w:rsidP="00E135D2">
      <w:pPr>
        <w:pStyle w:val="Ttulo1"/>
        <w:spacing w:line="360" w:lineRule="auto"/>
        <w:rPr>
          <w:rFonts w:eastAsia="Times New Roman" w:cs="Arial"/>
          <w:b w:val="0"/>
          <w:lang w:eastAsia="pt-BR"/>
        </w:rPr>
      </w:pPr>
      <w:bookmarkStart w:id="9" w:name="_Toc169720566"/>
      <w:r w:rsidRPr="00E135D2">
        <w:rPr>
          <w:rFonts w:eastAsia="Times New Roman" w:cs="Arial"/>
          <w:lang w:eastAsia="pt-BR"/>
        </w:rPr>
        <w:t>Interpretação dos Gráficos</w:t>
      </w:r>
      <w:bookmarkEnd w:id="9"/>
    </w:p>
    <w:p w14:paraId="2E7B5E33" w14:textId="77777777" w:rsidR="008B11B5" w:rsidRPr="00E135D2" w:rsidRDefault="008B11B5" w:rsidP="00E135D2">
      <w:pPr>
        <w:pStyle w:val="Ttulo2"/>
        <w:spacing w:line="360" w:lineRule="auto"/>
        <w:rPr>
          <w:rFonts w:eastAsia="Times New Roman" w:cs="Arial"/>
          <w:lang w:eastAsia="pt-BR"/>
        </w:rPr>
      </w:pPr>
      <w:bookmarkStart w:id="10" w:name="_Toc169720567"/>
      <w:r w:rsidRPr="00E135D2">
        <w:rPr>
          <w:rFonts w:eastAsia="Times New Roman" w:cs="Arial"/>
          <w:lang w:eastAsia="pt-BR"/>
        </w:rPr>
        <w:t>1. Histograma - Distribuição da Faixa Etária:</w:t>
      </w:r>
      <w:bookmarkEnd w:id="10"/>
    </w:p>
    <w:p w14:paraId="7863B10C" w14:textId="2E202463"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E135D2">
        <w:rPr>
          <w:rFonts w:ascii="Arial" w:eastAsia="Times New Roman" w:hAnsi="Arial" w:cs="Arial"/>
          <w:noProof/>
          <w:kern w:val="0"/>
          <w:sz w:val="24"/>
          <w:szCs w:val="24"/>
          <w:lang w:eastAsia="pt-BR"/>
          <w14:ligatures w14:val="none"/>
        </w:rPr>
        <w:drawing>
          <wp:inline distT="0" distB="0" distL="0" distR="0" wp14:anchorId="58183A59" wp14:editId="4F3E8FD1">
            <wp:extent cx="5756910" cy="3673475"/>
            <wp:effectExtent l="0" t="0" r="0" b="3175"/>
            <wp:docPr id="9851254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4DD99215" w14:textId="77777777" w:rsidR="008B11B5" w:rsidRPr="00E135D2" w:rsidRDefault="008B11B5" w:rsidP="00E135D2">
      <w:pPr>
        <w:numPr>
          <w:ilvl w:val="0"/>
          <w:numId w:val="45"/>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E135D2">
        <w:rPr>
          <w:rFonts w:ascii="Arial" w:eastAsia="Times New Roman" w:hAnsi="Arial" w:cs="Arial"/>
          <w:kern w:val="0"/>
          <w:sz w:val="24"/>
          <w:szCs w:val="24"/>
          <w:lang w:eastAsia="pt-BR"/>
          <w14:ligatures w14:val="none"/>
        </w:rPr>
        <w:t xml:space="preserve">O histograma ilustra a frequência de óbitos distribuídos por faixa etária, revelando que as taxas de mortalidade aumentam gradativamente com a idade, atingindo o pico entre as idades de 70 e 99 anos. Este aumento pode ser atribuído à maior vulnerabilidade dos idosos a doenças e condições de saúde debilitantes. A redução notável nos óbitos para faixas etárias acima de 100 </w:t>
      </w:r>
      <w:r w:rsidRPr="00E135D2">
        <w:rPr>
          <w:rFonts w:ascii="Arial" w:eastAsia="Times New Roman" w:hAnsi="Arial" w:cs="Arial"/>
          <w:kern w:val="0"/>
          <w:sz w:val="24"/>
          <w:szCs w:val="24"/>
          <w:lang w:eastAsia="pt-BR"/>
          <w14:ligatures w14:val="none"/>
        </w:rPr>
        <w:lastRenderedPageBreak/>
        <w:t>anos é esperada, devido à menor população nessas idades extremas. A análise desta distribuição é crucial para direcionar políticas de saúde pública, focando em programas de prevenção e tratamento para as faixas etárias mais vulneráveis.</w:t>
      </w:r>
    </w:p>
    <w:p w14:paraId="2EC61B61" w14:textId="74F90B54"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bookmarkStart w:id="11" w:name="_Toc169720568"/>
      <w:r w:rsidRPr="00E135D2">
        <w:rPr>
          <w:rStyle w:val="Ttulo2Char"/>
          <w:rFonts w:cs="Arial"/>
        </w:rPr>
        <w:t>2. Gráfico de Dispersão - Relação entre Tipo de Doença e Total de Óbitos</w:t>
      </w:r>
      <w:bookmarkEnd w:id="11"/>
      <w:r w:rsidRPr="00E135D2">
        <w:rPr>
          <w:rFonts w:ascii="Arial" w:eastAsia="Times New Roman" w:hAnsi="Arial" w:cs="Arial"/>
          <w:kern w:val="0"/>
          <w:sz w:val="24"/>
          <w:szCs w:val="24"/>
          <w:lang w:eastAsia="pt-BR"/>
          <w14:ligatures w14:val="none"/>
        </w:rPr>
        <w:t>:</w:t>
      </w:r>
      <w:r w:rsidRPr="00E135D2">
        <w:rPr>
          <w:rFonts w:ascii="Arial" w:eastAsia="Times New Roman" w:hAnsi="Arial" w:cs="Arial"/>
          <w:noProof/>
          <w:kern w:val="0"/>
          <w:sz w:val="24"/>
          <w:szCs w:val="24"/>
          <w:lang w:eastAsia="pt-BR"/>
          <w14:ligatures w14:val="none"/>
        </w:rPr>
        <w:drawing>
          <wp:inline distT="0" distB="0" distL="0" distR="0" wp14:anchorId="0ADDFA72" wp14:editId="23C26DBF">
            <wp:extent cx="5756910" cy="4596130"/>
            <wp:effectExtent l="0" t="0" r="0" b="0"/>
            <wp:docPr id="110826126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596130"/>
                    </a:xfrm>
                    <a:prstGeom prst="rect">
                      <a:avLst/>
                    </a:prstGeom>
                    <a:noFill/>
                    <a:ln>
                      <a:noFill/>
                    </a:ln>
                  </pic:spPr>
                </pic:pic>
              </a:graphicData>
            </a:graphic>
          </wp:inline>
        </w:drawing>
      </w:r>
    </w:p>
    <w:p w14:paraId="0115135C" w14:textId="77777777" w:rsidR="008B11B5" w:rsidRPr="00E135D2" w:rsidRDefault="008B11B5" w:rsidP="00E135D2">
      <w:pPr>
        <w:numPr>
          <w:ilvl w:val="0"/>
          <w:numId w:val="46"/>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E135D2">
        <w:rPr>
          <w:rFonts w:ascii="Arial" w:eastAsia="Times New Roman" w:hAnsi="Arial" w:cs="Arial"/>
          <w:kern w:val="0"/>
          <w:sz w:val="24"/>
          <w:szCs w:val="24"/>
          <w:lang w:eastAsia="pt-BR"/>
          <w14:ligatures w14:val="none"/>
        </w:rPr>
        <w:t>Este gráfico de dispersão mostra a relação entre diferentes tipos de doenças e o total de óbitos associados a cada uma. A categoria "COVID" destaca-se com valores significativamente altos, refletindo o impacto devastador da pandemia de COVID-19 em 2020. Outras doenças, como pneumonia e sepse, também apresentam altas taxas de mortalidade, embora com menor variabilidade que COVID. A ampla dispersão para várias doenças sugere diferenças nos fatores de risco e na eficácia dos tratamentos disponíveis, apontando para a necessidade de intervenções específicas para cada tipo de doença.</w:t>
      </w:r>
    </w:p>
    <w:p w14:paraId="20946FF7" w14:textId="77777777" w:rsidR="008B11B5" w:rsidRPr="00E135D2" w:rsidRDefault="008B11B5" w:rsidP="00E135D2">
      <w:pPr>
        <w:pStyle w:val="Ttulo2"/>
        <w:spacing w:line="360" w:lineRule="auto"/>
        <w:rPr>
          <w:rFonts w:eastAsia="Times New Roman" w:cs="Arial"/>
          <w:lang w:eastAsia="pt-BR"/>
        </w:rPr>
      </w:pPr>
      <w:bookmarkStart w:id="12" w:name="_Toc169720569"/>
      <w:r w:rsidRPr="00E135D2">
        <w:rPr>
          <w:rFonts w:eastAsia="Times New Roman" w:cs="Arial"/>
          <w:lang w:eastAsia="pt-BR"/>
        </w:rPr>
        <w:lastRenderedPageBreak/>
        <w:t>3. Gráfico de Dispersão com Regressão Linear - Total de Óbitos por Faixa Etária:</w:t>
      </w:r>
      <w:bookmarkEnd w:id="12"/>
    </w:p>
    <w:p w14:paraId="62DC6F3C" w14:textId="21F01EF9"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E135D2">
        <w:rPr>
          <w:rFonts w:ascii="Arial" w:eastAsia="Times New Roman" w:hAnsi="Arial" w:cs="Arial"/>
          <w:noProof/>
          <w:kern w:val="0"/>
          <w:sz w:val="24"/>
          <w:szCs w:val="24"/>
          <w:lang w:eastAsia="pt-BR"/>
          <w14:ligatures w14:val="none"/>
        </w:rPr>
        <w:drawing>
          <wp:inline distT="0" distB="0" distL="0" distR="0" wp14:anchorId="1DCE222E" wp14:editId="75DFB358">
            <wp:extent cx="5756910" cy="3848735"/>
            <wp:effectExtent l="0" t="0" r="0" b="0"/>
            <wp:docPr id="74584771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848735"/>
                    </a:xfrm>
                    <a:prstGeom prst="rect">
                      <a:avLst/>
                    </a:prstGeom>
                    <a:noFill/>
                    <a:ln>
                      <a:noFill/>
                    </a:ln>
                  </pic:spPr>
                </pic:pic>
              </a:graphicData>
            </a:graphic>
          </wp:inline>
        </w:drawing>
      </w:r>
    </w:p>
    <w:p w14:paraId="79980B67" w14:textId="77777777" w:rsidR="008B11B5" w:rsidRPr="00E135D2" w:rsidRDefault="008B11B5" w:rsidP="00E135D2">
      <w:pPr>
        <w:numPr>
          <w:ilvl w:val="0"/>
          <w:numId w:val="47"/>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E135D2">
        <w:rPr>
          <w:rFonts w:ascii="Arial" w:eastAsia="Times New Roman" w:hAnsi="Arial" w:cs="Arial"/>
          <w:kern w:val="0"/>
          <w:sz w:val="24"/>
          <w:szCs w:val="24"/>
          <w:lang w:eastAsia="pt-BR"/>
          <w14:ligatures w14:val="none"/>
        </w:rPr>
        <w:t>Este gráfico de dispersão, complementado por uma linha de regressão linear, analisa os totais de óbitos por faixa etária. A linha de regressão relativamente plana indica que, apesar do aumento geral das taxas de mortalidade com a idade, não há uma relação linear forte. Isso sugere que fatores além da idade, como condições de saúde preexistentes, acesso a cuidados médicos e qualidade do atendimento, influenciam significativamente as taxas de mortalidade. Esta análise sublinha a complexidade dos fatores que contribuem para a mortalidade, necessitando de abordagens multifacetadas na formulação de políticas de saúde.</w:t>
      </w:r>
    </w:p>
    <w:p w14:paraId="3727BFBD"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3A34516F"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17C9B9A8"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58FA6E5B" w14:textId="77777777" w:rsidR="008B11B5" w:rsidRPr="00E135D2" w:rsidRDefault="008B11B5" w:rsidP="00E135D2">
      <w:pPr>
        <w:pStyle w:val="Ttulo2"/>
        <w:spacing w:line="360" w:lineRule="auto"/>
        <w:rPr>
          <w:rFonts w:eastAsia="Times New Roman" w:cs="Arial"/>
          <w:lang w:eastAsia="pt-BR"/>
        </w:rPr>
      </w:pPr>
      <w:bookmarkStart w:id="13" w:name="_Toc169720570"/>
      <w:r w:rsidRPr="00E135D2">
        <w:rPr>
          <w:rFonts w:eastAsia="Times New Roman" w:cs="Arial"/>
          <w:lang w:eastAsia="pt-BR"/>
        </w:rPr>
        <w:lastRenderedPageBreak/>
        <w:t>4. Gráfico de Barras - Total de Óbitos por Estado:</w:t>
      </w:r>
      <w:bookmarkEnd w:id="13"/>
    </w:p>
    <w:p w14:paraId="75A56F0F" w14:textId="67DE4D25"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E135D2">
        <w:rPr>
          <w:rFonts w:ascii="Arial" w:eastAsia="Times New Roman" w:hAnsi="Arial" w:cs="Arial"/>
          <w:noProof/>
          <w:kern w:val="0"/>
          <w:sz w:val="24"/>
          <w:szCs w:val="24"/>
          <w:lang w:eastAsia="pt-BR"/>
          <w14:ligatures w14:val="none"/>
        </w:rPr>
        <w:drawing>
          <wp:inline distT="0" distB="0" distL="0" distR="0" wp14:anchorId="0D706577" wp14:editId="3F382488">
            <wp:extent cx="5748655" cy="3434715"/>
            <wp:effectExtent l="0" t="0" r="4445" b="0"/>
            <wp:docPr id="92025693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3434715"/>
                    </a:xfrm>
                    <a:prstGeom prst="rect">
                      <a:avLst/>
                    </a:prstGeom>
                    <a:noFill/>
                    <a:ln>
                      <a:noFill/>
                    </a:ln>
                  </pic:spPr>
                </pic:pic>
              </a:graphicData>
            </a:graphic>
          </wp:inline>
        </w:drawing>
      </w:r>
    </w:p>
    <w:p w14:paraId="0203C195" w14:textId="6EAA75ED" w:rsidR="008B11B5" w:rsidRPr="00E135D2" w:rsidRDefault="008B11B5" w:rsidP="00E135D2">
      <w:pPr>
        <w:numPr>
          <w:ilvl w:val="0"/>
          <w:numId w:val="4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E135D2">
        <w:rPr>
          <w:rFonts w:ascii="Arial" w:eastAsia="Times New Roman" w:hAnsi="Arial" w:cs="Arial"/>
          <w:kern w:val="0"/>
          <w:sz w:val="24"/>
          <w:szCs w:val="24"/>
          <w:lang w:eastAsia="pt-BR"/>
          <w14:ligatures w14:val="none"/>
        </w:rPr>
        <w:t>O gráfico de barras exibe o número total de óbitos por estado, destacando uma variação acentuada entre os estados brasileiros. São Paulo (SP) apresenta um número significativamente maior de óbitos comparado a outros estados, o que pode ser atribuído à sua maior população e densidade urbana. Estados como Minas Gerais (MG) e Rio de Janeiro (RJ) também mostram altos números de óbitos. Esta variação geográfica ressalta a importância de considerar fatores regionais, como densidade populacional, infraestrutura de saúde e políticas públicas locais, na análise e resposta aos desafios de saúde pública.</w:t>
      </w:r>
    </w:p>
    <w:p w14:paraId="37CCC808" w14:textId="77777777" w:rsidR="008B11B5" w:rsidRPr="00E135D2" w:rsidRDefault="008B11B5" w:rsidP="00E135D2">
      <w:pPr>
        <w:pStyle w:val="Ttulo2"/>
        <w:spacing w:line="360" w:lineRule="auto"/>
        <w:rPr>
          <w:rFonts w:eastAsia="Times New Roman" w:cs="Arial"/>
          <w:lang w:eastAsia="pt-BR"/>
        </w:rPr>
      </w:pPr>
      <w:bookmarkStart w:id="14" w:name="_Toc169720571"/>
      <w:r w:rsidRPr="00E135D2">
        <w:rPr>
          <w:rFonts w:eastAsia="Times New Roman" w:cs="Arial"/>
          <w:bCs/>
          <w:lang w:eastAsia="pt-BR"/>
        </w:rPr>
        <w:lastRenderedPageBreak/>
        <w:t>5. Gráfico de Barras - Total de Óbitos por Local de Óbito</w:t>
      </w:r>
      <w:r w:rsidRPr="00E135D2">
        <w:rPr>
          <w:rFonts w:eastAsia="Times New Roman" w:cs="Arial"/>
          <w:lang w:eastAsia="pt-BR"/>
        </w:rPr>
        <w:t>:</w:t>
      </w:r>
      <w:bookmarkEnd w:id="14"/>
    </w:p>
    <w:p w14:paraId="037F5D96" w14:textId="528C1D8B"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E135D2">
        <w:rPr>
          <w:rFonts w:ascii="Arial" w:eastAsia="Times New Roman" w:hAnsi="Arial" w:cs="Arial"/>
          <w:noProof/>
          <w:kern w:val="0"/>
          <w:sz w:val="24"/>
          <w:szCs w:val="24"/>
          <w:lang w:eastAsia="pt-BR"/>
          <w14:ligatures w14:val="none"/>
        </w:rPr>
        <w:drawing>
          <wp:inline distT="0" distB="0" distL="0" distR="0" wp14:anchorId="58A3E06C" wp14:editId="06E677BC">
            <wp:extent cx="5748655" cy="3434715"/>
            <wp:effectExtent l="0" t="0" r="4445" b="0"/>
            <wp:docPr id="121806098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3434715"/>
                    </a:xfrm>
                    <a:prstGeom prst="rect">
                      <a:avLst/>
                    </a:prstGeom>
                    <a:noFill/>
                    <a:ln>
                      <a:noFill/>
                    </a:ln>
                  </pic:spPr>
                </pic:pic>
              </a:graphicData>
            </a:graphic>
          </wp:inline>
        </w:drawing>
      </w:r>
    </w:p>
    <w:p w14:paraId="4622B8F1" w14:textId="77777777" w:rsidR="008B11B5" w:rsidRPr="00E135D2" w:rsidRDefault="008B11B5" w:rsidP="00E135D2">
      <w:pPr>
        <w:numPr>
          <w:ilvl w:val="0"/>
          <w:numId w:val="49"/>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E135D2">
        <w:rPr>
          <w:rFonts w:ascii="Arial" w:eastAsia="Times New Roman" w:hAnsi="Arial" w:cs="Arial"/>
          <w:kern w:val="0"/>
          <w:sz w:val="24"/>
          <w:szCs w:val="24"/>
          <w:lang w:eastAsia="pt-BR"/>
          <w14:ligatures w14:val="none"/>
        </w:rPr>
        <w:t>Este gráfico ilustra a distribuição dos locais onde os óbitos ocorreram, com a maioria dos óbitos acontecendo em hospitais. Esta tendência é esperada, dado que os casos mais graves frequentemente requerem hospitalização. Óbitos em domicílios e vias públicas representam uma menor proporção, indicando possíveis limitações no acesso imediato a cuidados de emergência. A análise destes dados pode informar melhorias na infraestrutura de saúde e nas respostas de emergência, garantindo que mais pessoas tenham acesso rápido a cuidados críticos quando necessário.</w:t>
      </w:r>
    </w:p>
    <w:p w14:paraId="5D810E4A"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247AF500"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0C204B4D"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5D01E177"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4F801546"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116A6B46"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3D1DCDD1" w14:textId="260707A3" w:rsidR="008B11B5" w:rsidRPr="00E135D2" w:rsidRDefault="008B11B5" w:rsidP="00E135D2">
      <w:pPr>
        <w:pStyle w:val="Ttulo2"/>
        <w:numPr>
          <w:ilvl w:val="0"/>
          <w:numId w:val="51"/>
        </w:numPr>
        <w:spacing w:line="360" w:lineRule="auto"/>
        <w:rPr>
          <w:rFonts w:cs="Arial"/>
        </w:rPr>
      </w:pPr>
      <w:bookmarkStart w:id="15" w:name="_Toc169720572"/>
      <w:r w:rsidRPr="00E135D2">
        <w:rPr>
          <w:rFonts w:cs="Arial"/>
        </w:rPr>
        <w:lastRenderedPageBreak/>
        <w:t>Gráfico de Barras - Total de Óbitos por Faixa Etária e Gênero:</w:t>
      </w:r>
      <w:bookmarkEnd w:id="15"/>
    </w:p>
    <w:p w14:paraId="2E163BF6" w14:textId="090E986E" w:rsidR="008B11B5" w:rsidRPr="00E135D2" w:rsidRDefault="008B11B5" w:rsidP="001B16F1">
      <w:pPr>
        <w:spacing w:before="100" w:beforeAutospacing="1" w:after="100" w:afterAutospacing="1" w:line="360" w:lineRule="auto"/>
        <w:jc w:val="center"/>
        <w:rPr>
          <w:rFonts w:ascii="Arial" w:eastAsia="Times New Roman" w:hAnsi="Arial" w:cs="Arial"/>
          <w:kern w:val="0"/>
          <w:sz w:val="24"/>
          <w:szCs w:val="24"/>
          <w:lang w:eastAsia="pt-BR"/>
          <w14:ligatures w14:val="none"/>
        </w:rPr>
      </w:pPr>
      <w:r w:rsidRPr="00E135D2">
        <w:rPr>
          <w:rFonts w:ascii="Arial" w:eastAsia="Times New Roman" w:hAnsi="Arial" w:cs="Arial"/>
          <w:noProof/>
          <w:kern w:val="0"/>
          <w:sz w:val="24"/>
          <w:szCs w:val="24"/>
          <w:lang w:eastAsia="pt-BR"/>
          <w14:ligatures w14:val="none"/>
        </w:rPr>
        <w:drawing>
          <wp:inline distT="0" distB="0" distL="0" distR="0" wp14:anchorId="62AAFA2C" wp14:editId="0DF0F00C">
            <wp:extent cx="6021285" cy="2989691"/>
            <wp:effectExtent l="0" t="0" r="0" b="1270"/>
            <wp:docPr id="70843685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747" cy="2993396"/>
                    </a:xfrm>
                    <a:prstGeom prst="rect">
                      <a:avLst/>
                    </a:prstGeom>
                    <a:noFill/>
                    <a:ln>
                      <a:noFill/>
                    </a:ln>
                  </pic:spPr>
                </pic:pic>
              </a:graphicData>
            </a:graphic>
          </wp:inline>
        </w:drawing>
      </w:r>
    </w:p>
    <w:p w14:paraId="3B6DA3B7" w14:textId="77777777" w:rsidR="008B11B5" w:rsidRPr="00E135D2" w:rsidRDefault="008B11B5" w:rsidP="00E135D2">
      <w:pPr>
        <w:numPr>
          <w:ilvl w:val="0"/>
          <w:numId w:val="5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E135D2">
        <w:rPr>
          <w:rFonts w:ascii="Arial" w:eastAsia="Times New Roman" w:hAnsi="Arial" w:cs="Arial"/>
          <w:kern w:val="0"/>
          <w:sz w:val="24"/>
          <w:szCs w:val="24"/>
          <w:lang w:eastAsia="pt-BR"/>
          <w14:ligatures w14:val="none"/>
        </w:rPr>
        <w:t>Este gráfico fornece uma análise detalhada dos óbitos distribuídos por faixa etária e gênero. Observa-se que, em quase todas as faixas etárias, os homens apresentam taxas de mortalidade mais altas do que as mulheres. Este padrão está alinhado com estudos demográficos mais amplos, que frequentemente mostram que homens têm uma expectativa de vida menor e são mais suscetíveis a várias condições de saúde. Esta análise pode ajudar na criação de campanhas de saúde pública específicas para reduzir as disparidades de gênero na mortalidade.</w:t>
      </w:r>
    </w:p>
    <w:p w14:paraId="29F405C8"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45F4CB36" w14:textId="77777777" w:rsidR="008B11B5" w:rsidRPr="00E135D2" w:rsidRDefault="008B11B5" w:rsidP="00E135D2">
      <w:pPr>
        <w:pStyle w:val="PargrafodaLista"/>
        <w:spacing w:line="360" w:lineRule="auto"/>
        <w:rPr>
          <w:rFonts w:ascii="Arial" w:eastAsia="Times New Roman" w:hAnsi="Arial" w:cs="Arial"/>
          <w:kern w:val="0"/>
          <w:sz w:val="24"/>
          <w:szCs w:val="24"/>
          <w:lang w:eastAsia="pt-BR"/>
          <w14:ligatures w14:val="none"/>
        </w:rPr>
      </w:pPr>
    </w:p>
    <w:p w14:paraId="61459868" w14:textId="77777777" w:rsidR="008B11B5" w:rsidRPr="00E135D2" w:rsidRDefault="008B11B5" w:rsidP="00E135D2">
      <w:pPr>
        <w:spacing w:before="100" w:beforeAutospacing="1" w:after="100" w:afterAutospacing="1" w:line="360" w:lineRule="auto"/>
        <w:jc w:val="both"/>
        <w:rPr>
          <w:rFonts w:ascii="Arial" w:eastAsia="Times New Roman" w:hAnsi="Arial" w:cs="Arial"/>
          <w:kern w:val="0"/>
          <w:sz w:val="24"/>
          <w:szCs w:val="24"/>
          <w:lang w:eastAsia="pt-BR"/>
          <w14:ligatures w14:val="none"/>
        </w:rPr>
      </w:pPr>
    </w:p>
    <w:p w14:paraId="26E6C306" w14:textId="77777777" w:rsidR="008B11B5" w:rsidRPr="00E135D2" w:rsidRDefault="008B11B5" w:rsidP="00E135D2">
      <w:pPr>
        <w:spacing w:before="100" w:beforeAutospacing="1" w:after="100" w:afterAutospacing="1" w:line="360" w:lineRule="auto"/>
        <w:ind w:firstLine="284"/>
        <w:jc w:val="both"/>
        <w:rPr>
          <w:rFonts w:ascii="Arial" w:eastAsia="Times New Roman" w:hAnsi="Arial" w:cs="Arial"/>
          <w:kern w:val="0"/>
          <w:sz w:val="24"/>
          <w:szCs w:val="24"/>
          <w:lang w:eastAsia="pt-BR"/>
          <w14:ligatures w14:val="none"/>
        </w:rPr>
      </w:pPr>
    </w:p>
    <w:p w14:paraId="672593BD" w14:textId="77777777" w:rsidR="004A6EA5" w:rsidRPr="00E135D2" w:rsidRDefault="004A6EA5" w:rsidP="00E135D2">
      <w:pPr>
        <w:spacing w:before="100" w:beforeAutospacing="1" w:after="100" w:afterAutospacing="1" w:line="360" w:lineRule="auto"/>
        <w:ind w:firstLine="708"/>
        <w:jc w:val="both"/>
        <w:rPr>
          <w:rFonts w:ascii="Arial" w:eastAsia="Times New Roman" w:hAnsi="Arial" w:cs="Arial"/>
          <w:kern w:val="0"/>
          <w:sz w:val="24"/>
          <w:szCs w:val="24"/>
          <w:lang w:eastAsia="pt-BR"/>
          <w14:ligatures w14:val="none"/>
        </w:rPr>
      </w:pPr>
    </w:p>
    <w:p w14:paraId="7EB26F80" w14:textId="77777777" w:rsidR="004A6EA5" w:rsidRPr="00E135D2" w:rsidRDefault="004A6EA5" w:rsidP="00E135D2">
      <w:pPr>
        <w:spacing w:before="100" w:beforeAutospacing="1" w:after="100" w:afterAutospacing="1" w:line="360" w:lineRule="auto"/>
        <w:ind w:firstLine="708"/>
        <w:jc w:val="both"/>
        <w:rPr>
          <w:rFonts w:ascii="Arial" w:eastAsia="Times New Roman" w:hAnsi="Arial" w:cs="Arial"/>
          <w:kern w:val="0"/>
          <w:sz w:val="24"/>
          <w:szCs w:val="24"/>
          <w:lang w:eastAsia="pt-BR"/>
          <w14:ligatures w14:val="none"/>
        </w:rPr>
      </w:pPr>
    </w:p>
    <w:p w14:paraId="3D4CA004" w14:textId="07897ED2" w:rsidR="00EE7642" w:rsidRPr="00E135D2" w:rsidRDefault="00EE7642" w:rsidP="00E135D2">
      <w:pPr>
        <w:spacing w:line="360" w:lineRule="auto"/>
        <w:jc w:val="both"/>
        <w:rPr>
          <w:rFonts w:ascii="Arial" w:hAnsi="Arial" w:cs="Arial"/>
          <w:sz w:val="24"/>
          <w:szCs w:val="24"/>
        </w:rPr>
      </w:pPr>
    </w:p>
    <w:sectPr w:rsidR="00EE7642" w:rsidRPr="00E135D2" w:rsidSect="006532A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2D8A"/>
    <w:multiLevelType w:val="multilevel"/>
    <w:tmpl w:val="F24C0FD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0A68"/>
    <w:multiLevelType w:val="multilevel"/>
    <w:tmpl w:val="AE84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349CA"/>
    <w:multiLevelType w:val="multilevel"/>
    <w:tmpl w:val="0480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1623D"/>
    <w:multiLevelType w:val="multilevel"/>
    <w:tmpl w:val="15D8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67038"/>
    <w:multiLevelType w:val="multilevel"/>
    <w:tmpl w:val="C3B6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A6794"/>
    <w:multiLevelType w:val="multilevel"/>
    <w:tmpl w:val="DB0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966AA"/>
    <w:multiLevelType w:val="multilevel"/>
    <w:tmpl w:val="C1D8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542CB"/>
    <w:multiLevelType w:val="multilevel"/>
    <w:tmpl w:val="33B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C742F"/>
    <w:multiLevelType w:val="multilevel"/>
    <w:tmpl w:val="F3709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726EE"/>
    <w:multiLevelType w:val="multilevel"/>
    <w:tmpl w:val="48C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D10E4"/>
    <w:multiLevelType w:val="hybridMultilevel"/>
    <w:tmpl w:val="4CF0EA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07E2C02"/>
    <w:multiLevelType w:val="multilevel"/>
    <w:tmpl w:val="27E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50998"/>
    <w:multiLevelType w:val="multilevel"/>
    <w:tmpl w:val="5476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E2527"/>
    <w:multiLevelType w:val="multilevel"/>
    <w:tmpl w:val="18CE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76177"/>
    <w:multiLevelType w:val="multilevel"/>
    <w:tmpl w:val="9940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E0C1E"/>
    <w:multiLevelType w:val="hybridMultilevel"/>
    <w:tmpl w:val="0FE41BDA"/>
    <w:lvl w:ilvl="0" w:tplc="50FC57CC">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9B26B5"/>
    <w:multiLevelType w:val="multilevel"/>
    <w:tmpl w:val="3ED6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67E4A"/>
    <w:multiLevelType w:val="multilevel"/>
    <w:tmpl w:val="6D0A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143292"/>
    <w:multiLevelType w:val="multilevel"/>
    <w:tmpl w:val="8DE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B48B0"/>
    <w:multiLevelType w:val="multilevel"/>
    <w:tmpl w:val="94BC7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4A76F9"/>
    <w:multiLevelType w:val="multilevel"/>
    <w:tmpl w:val="EA1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663B7"/>
    <w:multiLevelType w:val="multilevel"/>
    <w:tmpl w:val="56E6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F03B2"/>
    <w:multiLevelType w:val="multilevel"/>
    <w:tmpl w:val="C594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FE729B"/>
    <w:multiLevelType w:val="multilevel"/>
    <w:tmpl w:val="D39A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215844"/>
    <w:multiLevelType w:val="multilevel"/>
    <w:tmpl w:val="C6BA8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3A4AE1"/>
    <w:multiLevelType w:val="multilevel"/>
    <w:tmpl w:val="122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12FA0"/>
    <w:multiLevelType w:val="multilevel"/>
    <w:tmpl w:val="719E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D2290"/>
    <w:multiLevelType w:val="multilevel"/>
    <w:tmpl w:val="462A4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856BC"/>
    <w:multiLevelType w:val="multilevel"/>
    <w:tmpl w:val="7CB00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9D7950"/>
    <w:multiLevelType w:val="multilevel"/>
    <w:tmpl w:val="9E48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8E48F5"/>
    <w:multiLevelType w:val="multilevel"/>
    <w:tmpl w:val="4462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325538"/>
    <w:multiLevelType w:val="multilevel"/>
    <w:tmpl w:val="20163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10308"/>
    <w:multiLevelType w:val="multilevel"/>
    <w:tmpl w:val="00C8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17CF6"/>
    <w:multiLevelType w:val="multilevel"/>
    <w:tmpl w:val="558E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0A662B"/>
    <w:multiLevelType w:val="multilevel"/>
    <w:tmpl w:val="9F841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05AA5"/>
    <w:multiLevelType w:val="multilevel"/>
    <w:tmpl w:val="61A20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06747F"/>
    <w:multiLevelType w:val="multilevel"/>
    <w:tmpl w:val="ED1E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4C569A"/>
    <w:multiLevelType w:val="multilevel"/>
    <w:tmpl w:val="141E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32723"/>
    <w:multiLevelType w:val="hybridMultilevel"/>
    <w:tmpl w:val="7F206842"/>
    <w:lvl w:ilvl="0" w:tplc="FD2636D8">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1D14256"/>
    <w:multiLevelType w:val="multilevel"/>
    <w:tmpl w:val="3DD4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015B1"/>
    <w:multiLevelType w:val="multilevel"/>
    <w:tmpl w:val="A62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3256A"/>
    <w:multiLevelType w:val="multilevel"/>
    <w:tmpl w:val="13F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1C0D17"/>
    <w:multiLevelType w:val="multilevel"/>
    <w:tmpl w:val="DAC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27935"/>
    <w:multiLevelType w:val="multilevel"/>
    <w:tmpl w:val="97E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253A3A"/>
    <w:multiLevelType w:val="multilevel"/>
    <w:tmpl w:val="2858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F20A7"/>
    <w:multiLevelType w:val="multilevel"/>
    <w:tmpl w:val="D5388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70141"/>
    <w:multiLevelType w:val="multilevel"/>
    <w:tmpl w:val="A40A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31150"/>
    <w:multiLevelType w:val="multilevel"/>
    <w:tmpl w:val="A0D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110EA"/>
    <w:multiLevelType w:val="hybridMultilevel"/>
    <w:tmpl w:val="F41C63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7F0C399D"/>
    <w:multiLevelType w:val="multilevel"/>
    <w:tmpl w:val="122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A2340E"/>
    <w:multiLevelType w:val="multilevel"/>
    <w:tmpl w:val="6976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275579">
    <w:abstractNumId w:val="23"/>
  </w:num>
  <w:num w:numId="2" w16cid:durableId="1724210315">
    <w:abstractNumId w:val="43"/>
  </w:num>
  <w:num w:numId="3" w16cid:durableId="1209563796">
    <w:abstractNumId w:val="8"/>
  </w:num>
  <w:num w:numId="4" w16cid:durableId="1978759356">
    <w:abstractNumId w:val="29"/>
  </w:num>
  <w:num w:numId="5" w16cid:durableId="717512383">
    <w:abstractNumId w:val="11"/>
  </w:num>
  <w:num w:numId="6" w16cid:durableId="1564489631">
    <w:abstractNumId w:val="13"/>
  </w:num>
  <w:num w:numId="7" w16cid:durableId="1937253725">
    <w:abstractNumId w:val="46"/>
  </w:num>
  <w:num w:numId="8" w16cid:durableId="1980838944">
    <w:abstractNumId w:val="7"/>
  </w:num>
  <w:num w:numId="9" w16cid:durableId="1070812855">
    <w:abstractNumId w:val="41"/>
  </w:num>
  <w:num w:numId="10" w16cid:durableId="1420522694">
    <w:abstractNumId w:val="5"/>
  </w:num>
  <w:num w:numId="11" w16cid:durableId="1931157583">
    <w:abstractNumId w:val="17"/>
  </w:num>
  <w:num w:numId="12" w16cid:durableId="1572352309">
    <w:abstractNumId w:val="20"/>
  </w:num>
  <w:num w:numId="13" w16cid:durableId="196703313">
    <w:abstractNumId w:val="45"/>
  </w:num>
  <w:num w:numId="14" w16cid:durableId="814758229">
    <w:abstractNumId w:val="3"/>
  </w:num>
  <w:num w:numId="15" w16cid:durableId="1777409522">
    <w:abstractNumId w:val="12"/>
  </w:num>
  <w:num w:numId="16" w16cid:durableId="1227107253">
    <w:abstractNumId w:val="47"/>
  </w:num>
  <w:num w:numId="17" w16cid:durableId="223374406">
    <w:abstractNumId w:val="40"/>
  </w:num>
  <w:num w:numId="18" w16cid:durableId="1811482962">
    <w:abstractNumId w:val="42"/>
  </w:num>
  <w:num w:numId="19" w16cid:durableId="1776975314">
    <w:abstractNumId w:val="27"/>
  </w:num>
  <w:num w:numId="20" w16cid:durableId="1411733617">
    <w:abstractNumId w:val="28"/>
  </w:num>
  <w:num w:numId="21" w16cid:durableId="152379489">
    <w:abstractNumId w:val="22"/>
  </w:num>
  <w:num w:numId="22" w16cid:durableId="1912344178">
    <w:abstractNumId w:val="39"/>
  </w:num>
  <w:num w:numId="23" w16cid:durableId="1168789566">
    <w:abstractNumId w:val="31"/>
  </w:num>
  <w:num w:numId="24" w16cid:durableId="326592580">
    <w:abstractNumId w:val="16"/>
  </w:num>
  <w:num w:numId="25" w16cid:durableId="1750691056">
    <w:abstractNumId w:val="26"/>
  </w:num>
  <w:num w:numId="26" w16cid:durableId="939802150">
    <w:abstractNumId w:val="49"/>
  </w:num>
  <w:num w:numId="27" w16cid:durableId="1625768143">
    <w:abstractNumId w:val="0"/>
  </w:num>
  <w:num w:numId="28" w16cid:durableId="538393736">
    <w:abstractNumId w:val="1"/>
  </w:num>
  <w:num w:numId="29" w16cid:durableId="1402364001">
    <w:abstractNumId w:val="34"/>
  </w:num>
  <w:num w:numId="30" w16cid:durableId="159199752">
    <w:abstractNumId w:val="24"/>
  </w:num>
  <w:num w:numId="31" w16cid:durableId="1105736470">
    <w:abstractNumId w:val="48"/>
  </w:num>
  <w:num w:numId="32" w16cid:durableId="1572353958">
    <w:abstractNumId w:val="25"/>
  </w:num>
  <w:num w:numId="33" w16cid:durableId="1100493948">
    <w:abstractNumId w:val="15"/>
  </w:num>
  <w:num w:numId="34" w16cid:durableId="1144349691">
    <w:abstractNumId w:val="19"/>
  </w:num>
  <w:num w:numId="35" w16cid:durableId="1818182331">
    <w:abstractNumId w:val="35"/>
  </w:num>
  <w:num w:numId="36" w16cid:durableId="1908219939">
    <w:abstractNumId w:val="10"/>
  </w:num>
  <w:num w:numId="37" w16cid:durableId="874122266">
    <w:abstractNumId w:val="36"/>
  </w:num>
  <w:num w:numId="38" w16cid:durableId="1272010632">
    <w:abstractNumId w:val="32"/>
  </w:num>
  <w:num w:numId="39" w16cid:durableId="1019701871">
    <w:abstractNumId w:val="30"/>
  </w:num>
  <w:num w:numId="40" w16cid:durableId="689721463">
    <w:abstractNumId w:val="6"/>
  </w:num>
  <w:num w:numId="41" w16cid:durableId="1861775960">
    <w:abstractNumId w:val="18"/>
  </w:num>
  <w:num w:numId="42" w16cid:durableId="816150194">
    <w:abstractNumId w:val="4"/>
  </w:num>
  <w:num w:numId="43" w16cid:durableId="1539585836">
    <w:abstractNumId w:val="2"/>
  </w:num>
  <w:num w:numId="44" w16cid:durableId="1359308914">
    <w:abstractNumId w:val="33"/>
  </w:num>
  <w:num w:numId="45" w16cid:durableId="852961518">
    <w:abstractNumId w:val="9"/>
  </w:num>
  <w:num w:numId="46" w16cid:durableId="931471224">
    <w:abstractNumId w:val="50"/>
  </w:num>
  <w:num w:numId="47" w16cid:durableId="1259944557">
    <w:abstractNumId w:val="37"/>
  </w:num>
  <w:num w:numId="48" w16cid:durableId="503479021">
    <w:abstractNumId w:val="14"/>
  </w:num>
  <w:num w:numId="49" w16cid:durableId="615141634">
    <w:abstractNumId w:val="21"/>
  </w:num>
  <w:num w:numId="50" w16cid:durableId="1519545537">
    <w:abstractNumId w:val="44"/>
  </w:num>
  <w:num w:numId="51" w16cid:durableId="95833820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A0"/>
    <w:rsid w:val="00145913"/>
    <w:rsid w:val="001707DA"/>
    <w:rsid w:val="001966F3"/>
    <w:rsid w:val="001B16F1"/>
    <w:rsid w:val="001F761F"/>
    <w:rsid w:val="00213D9B"/>
    <w:rsid w:val="00293AB3"/>
    <w:rsid w:val="002F49B4"/>
    <w:rsid w:val="003C65CE"/>
    <w:rsid w:val="0047643E"/>
    <w:rsid w:val="004A6EA5"/>
    <w:rsid w:val="00540BD0"/>
    <w:rsid w:val="006532A0"/>
    <w:rsid w:val="00695D00"/>
    <w:rsid w:val="006F5292"/>
    <w:rsid w:val="00730E7B"/>
    <w:rsid w:val="00797B31"/>
    <w:rsid w:val="007E135D"/>
    <w:rsid w:val="007F5910"/>
    <w:rsid w:val="00803FEB"/>
    <w:rsid w:val="008B11B5"/>
    <w:rsid w:val="0096496D"/>
    <w:rsid w:val="009F102D"/>
    <w:rsid w:val="00A14778"/>
    <w:rsid w:val="00C93672"/>
    <w:rsid w:val="00D6079C"/>
    <w:rsid w:val="00DB56C5"/>
    <w:rsid w:val="00E135D2"/>
    <w:rsid w:val="00EB326C"/>
    <w:rsid w:val="00EE7642"/>
    <w:rsid w:val="00F36BF2"/>
    <w:rsid w:val="00FA58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FC8F"/>
  <w15:chartTrackingRefBased/>
  <w15:docId w15:val="{8B3E934C-3FF5-4FDF-BBA4-70F66992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135D2"/>
    <w:pPr>
      <w:keepNext/>
      <w:keepLines/>
      <w:spacing w:before="360" w:after="80"/>
      <w:outlineLvl w:val="0"/>
    </w:pPr>
    <w:rPr>
      <w:rFonts w:ascii="Arial" w:eastAsiaTheme="majorEastAsia" w:hAnsi="Arial" w:cstheme="majorBidi"/>
      <w:b/>
      <w:sz w:val="28"/>
      <w:szCs w:val="40"/>
    </w:rPr>
  </w:style>
  <w:style w:type="paragraph" w:styleId="Ttulo2">
    <w:name w:val="heading 2"/>
    <w:basedOn w:val="Normal"/>
    <w:next w:val="Normal"/>
    <w:link w:val="Ttulo2Char"/>
    <w:uiPriority w:val="9"/>
    <w:unhideWhenUsed/>
    <w:qFormat/>
    <w:rsid w:val="00E135D2"/>
    <w:pPr>
      <w:keepNext/>
      <w:keepLines/>
      <w:spacing w:before="160" w:after="80"/>
      <w:outlineLvl w:val="1"/>
    </w:pPr>
    <w:rPr>
      <w:rFonts w:ascii="Arial" w:eastAsiaTheme="majorEastAsia" w:hAnsi="Arial" w:cstheme="majorBidi"/>
      <w:b/>
      <w:sz w:val="24"/>
      <w:szCs w:val="32"/>
    </w:rPr>
  </w:style>
  <w:style w:type="paragraph" w:styleId="Ttulo3">
    <w:name w:val="heading 3"/>
    <w:basedOn w:val="Normal"/>
    <w:next w:val="Normal"/>
    <w:link w:val="Ttulo3Char"/>
    <w:uiPriority w:val="9"/>
    <w:unhideWhenUsed/>
    <w:qFormat/>
    <w:rsid w:val="00E135D2"/>
    <w:pPr>
      <w:keepNext/>
      <w:keepLines/>
      <w:spacing w:before="160" w:after="80"/>
      <w:outlineLvl w:val="2"/>
    </w:pPr>
    <w:rPr>
      <w:rFonts w:ascii="Arial" w:eastAsiaTheme="majorEastAsia" w:hAnsi="Arial" w:cstheme="majorBidi"/>
      <w:b/>
      <w:sz w:val="24"/>
      <w:szCs w:val="28"/>
    </w:rPr>
  </w:style>
  <w:style w:type="paragraph" w:styleId="Ttulo4">
    <w:name w:val="heading 4"/>
    <w:basedOn w:val="Normal"/>
    <w:next w:val="Normal"/>
    <w:link w:val="Ttulo4Char"/>
    <w:uiPriority w:val="9"/>
    <w:semiHidden/>
    <w:unhideWhenUsed/>
    <w:qFormat/>
    <w:rsid w:val="006532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532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532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532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532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532A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135D2"/>
    <w:rPr>
      <w:rFonts w:ascii="Arial" w:eastAsiaTheme="majorEastAsia" w:hAnsi="Arial" w:cstheme="majorBidi"/>
      <w:b/>
      <w:sz w:val="28"/>
      <w:szCs w:val="40"/>
    </w:rPr>
  </w:style>
  <w:style w:type="character" w:customStyle="1" w:styleId="Ttulo2Char">
    <w:name w:val="Título 2 Char"/>
    <w:basedOn w:val="Fontepargpadro"/>
    <w:link w:val="Ttulo2"/>
    <w:uiPriority w:val="9"/>
    <w:rsid w:val="00E135D2"/>
    <w:rPr>
      <w:rFonts w:ascii="Arial" w:eastAsiaTheme="majorEastAsia" w:hAnsi="Arial" w:cstheme="majorBidi"/>
      <w:b/>
      <w:sz w:val="24"/>
      <w:szCs w:val="32"/>
    </w:rPr>
  </w:style>
  <w:style w:type="character" w:customStyle="1" w:styleId="Ttulo3Char">
    <w:name w:val="Título 3 Char"/>
    <w:basedOn w:val="Fontepargpadro"/>
    <w:link w:val="Ttulo3"/>
    <w:uiPriority w:val="9"/>
    <w:rsid w:val="00E135D2"/>
    <w:rPr>
      <w:rFonts w:ascii="Arial" w:eastAsiaTheme="majorEastAsia" w:hAnsi="Arial" w:cstheme="majorBidi"/>
      <w:b/>
      <w:sz w:val="24"/>
      <w:szCs w:val="28"/>
    </w:rPr>
  </w:style>
  <w:style w:type="character" w:customStyle="1" w:styleId="Ttulo4Char">
    <w:name w:val="Título 4 Char"/>
    <w:basedOn w:val="Fontepargpadro"/>
    <w:link w:val="Ttulo4"/>
    <w:uiPriority w:val="9"/>
    <w:semiHidden/>
    <w:rsid w:val="006532A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532A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532A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532A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532A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532A0"/>
    <w:rPr>
      <w:rFonts w:eastAsiaTheme="majorEastAsia" w:cstheme="majorBidi"/>
      <w:color w:val="272727" w:themeColor="text1" w:themeTint="D8"/>
    </w:rPr>
  </w:style>
  <w:style w:type="paragraph" w:styleId="Ttulo">
    <w:name w:val="Title"/>
    <w:basedOn w:val="Normal"/>
    <w:next w:val="Normal"/>
    <w:link w:val="TtuloChar"/>
    <w:uiPriority w:val="10"/>
    <w:qFormat/>
    <w:rsid w:val="00653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32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532A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532A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532A0"/>
    <w:pPr>
      <w:spacing w:before="160"/>
      <w:jc w:val="center"/>
    </w:pPr>
    <w:rPr>
      <w:i/>
      <w:iCs/>
      <w:color w:val="404040" w:themeColor="text1" w:themeTint="BF"/>
    </w:rPr>
  </w:style>
  <w:style w:type="character" w:customStyle="1" w:styleId="CitaoChar">
    <w:name w:val="Citação Char"/>
    <w:basedOn w:val="Fontepargpadro"/>
    <w:link w:val="Citao"/>
    <w:uiPriority w:val="29"/>
    <w:rsid w:val="006532A0"/>
    <w:rPr>
      <w:i/>
      <w:iCs/>
      <w:color w:val="404040" w:themeColor="text1" w:themeTint="BF"/>
    </w:rPr>
  </w:style>
  <w:style w:type="paragraph" w:styleId="PargrafodaLista">
    <w:name w:val="List Paragraph"/>
    <w:basedOn w:val="Normal"/>
    <w:uiPriority w:val="34"/>
    <w:qFormat/>
    <w:rsid w:val="006532A0"/>
    <w:pPr>
      <w:ind w:left="720"/>
      <w:contextualSpacing/>
    </w:pPr>
  </w:style>
  <w:style w:type="character" w:styleId="nfaseIntensa">
    <w:name w:val="Intense Emphasis"/>
    <w:basedOn w:val="Fontepargpadro"/>
    <w:uiPriority w:val="21"/>
    <w:qFormat/>
    <w:rsid w:val="006532A0"/>
    <w:rPr>
      <w:i/>
      <w:iCs/>
      <w:color w:val="0F4761" w:themeColor="accent1" w:themeShade="BF"/>
    </w:rPr>
  </w:style>
  <w:style w:type="paragraph" w:styleId="CitaoIntensa">
    <w:name w:val="Intense Quote"/>
    <w:basedOn w:val="Normal"/>
    <w:next w:val="Normal"/>
    <w:link w:val="CitaoIntensaChar"/>
    <w:uiPriority w:val="30"/>
    <w:qFormat/>
    <w:rsid w:val="00653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532A0"/>
    <w:rPr>
      <w:i/>
      <w:iCs/>
      <w:color w:val="0F4761" w:themeColor="accent1" w:themeShade="BF"/>
    </w:rPr>
  </w:style>
  <w:style w:type="character" w:styleId="RefernciaIntensa">
    <w:name w:val="Intense Reference"/>
    <w:basedOn w:val="Fontepargpadro"/>
    <w:uiPriority w:val="32"/>
    <w:qFormat/>
    <w:rsid w:val="006532A0"/>
    <w:rPr>
      <w:b/>
      <w:bCs/>
      <w:smallCaps/>
      <w:color w:val="0F4761" w:themeColor="accent1" w:themeShade="BF"/>
      <w:spacing w:val="5"/>
    </w:rPr>
  </w:style>
  <w:style w:type="paragraph" w:styleId="NormalWeb">
    <w:name w:val="Normal (Web)"/>
    <w:basedOn w:val="Normal"/>
    <w:uiPriority w:val="99"/>
    <w:semiHidden/>
    <w:unhideWhenUsed/>
    <w:rsid w:val="004A6EA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A6EA5"/>
    <w:rPr>
      <w:b/>
      <w:bCs/>
    </w:rPr>
  </w:style>
  <w:style w:type="character" w:styleId="CdigoHTML">
    <w:name w:val="HTML Code"/>
    <w:basedOn w:val="Fontepargpadro"/>
    <w:uiPriority w:val="99"/>
    <w:semiHidden/>
    <w:unhideWhenUsed/>
    <w:rsid w:val="004A6EA5"/>
    <w:rPr>
      <w:rFonts w:ascii="Courier New" w:eastAsia="Times New Roman" w:hAnsi="Courier New" w:cs="Courier New"/>
      <w:sz w:val="20"/>
      <w:szCs w:val="20"/>
    </w:rPr>
  </w:style>
  <w:style w:type="paragraph" w:styleId="CabealhodoSumrio">
    <w:name w:val="TOC Heading"/>
    <w:basedOn w:val="Ttulo1"/>
    <w:next w:val="Normal"/>
    <w:uiPriority w:val="39"/>
    <w:unhideWhenUsed/>
    <w:qFormat/>
    <w:rsid w:val="00E135D2"/>
    <w:pPr>
      <w:spacing w:before="240" w:after="0"/>
      <w:outlineLvl w:val="9"/>
    </w:pPr>
    <w:rPr>
      <w:rFonts w:asciiTheme="majorHAnsi" w:hAnsiTheme="majorHAnsi"/>
      <w:b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E135D2"/>
    <w:pPr>
      <w:spacing w:after="100"/>
    </w:pPr>
  </w:style>
  <w:style w:type="paragraph" w:styleId="Sumrio2">
    <w:name w:val="toc 2"/>
    <w:basedOn w:val="Normal"/>
    <w:next w:val="Normal"/>
    <w:autoRedefine/>
    <w:uiPriority w:val="39"/>
    <w:unhideWhenUsed/>
    <w:rsid w:val="00E135D2"/>
    <w:pPr>
      <w:spacing w:after="100"/>
      <w:ind w:left="220"/>
    </w:pPr>
  </w:style>
  <w:style w:type="paragraph" w:styleId="Sumrio3">
    <w:name w:val="toc 3"/>
    <w:basedOn w:val="Normal"/>
    <w:next w:val="Normal"/>
    <w:autoRedefine/>
    <w:uiPriority w:val="39"/>
    <w:unhideWhenUsed/>
    <w:rsid w:val="00E135D2"/>
    <w:pPr>
      <w:spacing w:after="100"/>
      <w:ind w:left="440"/>
    </w:pPr>
  </w:style>
  <w:style w:type="character" w:styleId="Hyperlink">
    <w:name w:val="Hyperlink"/>
    <w:basedOn w:val="Fontepargpadro"/>
    <w:uiPriority w:val="99"/>
    <w:unhideWhenUsed/>
    <w:rsid w:val="00E135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1970">
      <w:bodyDiv w:val="1"/>
      <w:marLeft w:val="0"/>
      <w:marRight w:val="0"/>
      <w:marTop w:val="0"/>
      <w:marBottom w:val="0"/>
      <w:divBdr>
        <w:top w:val="none" w:sz="0" w:space="0" w:color="auto"/>
        <w:left w:val="none" w:sz="0" w:space="0" w:color="auto"/>
        <w:bottom w:val="none" w:sz="0" w:space="0" w:color="auto"/>
        <w:right w:val="none" w:sz="0" w:space="0" w:color="auto"/>
      </w:divBdr>
      <w:divsChild>
        <w:div w:id="1798721172">
          <w:marLeft w:val="0"/>
          <w:marRight w:val="0"/>
          <w:marTop w:val="0"/>
          <w:marBottom w:val="0"/>
          <w:divBdr>
            <w:top w:val="none" w:sz="0" w:space="0" w:color="auto"/>
            <w:left w:val="none" w:sz="0" w:space="0" w:color="auto"/>
            <w:bottom w:val="none" w:sz="0" w:space="0" w:color="auto"/>
            <w:right w:val="none" w:sz="0" w:space="0" w:color="auto"/>
          </w:divBdr>
          <w:divsChild>
            <w:div w:id="1573155450">
              <w:marLeft w:val="0"/>
              <w:marRight w:val="0"/>
              <w:marTop w:val="0"/>
              <w:marBottom w:val="0"/>
              <w:divBdr>
                <w:top w:val="none" w:sz="0" w:space="0" w:color="auto"/>
                <w:left w:val="none" w:sz="0" w:space="0" w:color="auto"/>
                <w:bottom w:val="none" w:sz="0" w:space="0" w:color="auto"/>
                <w:right w:val="none" w:sz="0" w:space="0" w:color="auto"/>
              </w:divBdr>
              <w:divsChild>
                <w:div w:id="1819952435">
                  <w:marLeft w:val="0"/>
                  <w:marRight w:val="0"/>
                  <w:marTop w:val="0"/>
                  <w:marBottom w:val="0"/>
                  <w:divBdr>
                    <w:top w:val="none" w:sz="0" w:space="0" w:color="auto"/>
                    <w:left w:val="none" w:sz="0" w:space="0" w:color="auto"/>
                    <w:bottom w:val="none" w:sz="0" w:space="0" w:color="auto"/>
                    <w:right w:val="none" w:sz="0" w:space="0" w:color="auto"/>
                  </w:divBdr>
                  <w:divsChild>
                    <w:div w:id="12172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2088">
          <w:marLeft w:val="0"/>
          <w:marRight w:val="0"/>
          <w:marTop w:val="0"/>
          <w:marBottom w:val="0"/>
          <w:divBdr>
            <w:top w:val="none" w:sz="0" w:space="0" w:color="auto"/>
            <w:left w:val="none" w:sz="0" w:space="0" w:color="auto"/>
            <w:bottom w:val="none" w:sz="0" w:space="0" w:color="auto"/>
            <w:right w:val="none" w:sz="0" w:space="0" w:color="auto"/>
          </w:divBdr>
          <w:divsChild>
            <w:div w:id="1356149097">
              <w:marLeft w:val="0"/>
              <w:marRight w:val="0"/>
              <w:marTop w:val="0"/>
              <w:marBottom w:val="0"/>
              <w:divBdr>
                <w:top w:val="none" w:sz="0" w:space="0" w:color="auto"/>
                <w:left w:val="none" w:sz="0" w:space="0" w:color="auto"/>
                <w:bottom w:val="none" w:sz="0" w:space="0" w:color="auto"/>
                <w:right w:val="none" w:sz="0" w:space="0" w:color="auto"/>
              </w:divBdr>
              <w:divsChild>
                <w:div w:id="294794866">
                  <w:marLeft w:val="0"/>
                  <w:marRight w:val="0"/>
                  <w:marTop w:val="0"/>
                  <w:marBottom w:val="0"/>
                  <w:divBdr>
                    <w:top w:val="none" w:sz="0" w:space="0" w:color="auto"/>
                    <w:left w:val="none" w:sz="0" w:space="0" w:color="auto"/>
                    <w:bottom w:val="none" w:sz="0" w:space="0" w:color="auto"/>
                    <w:right w:val="none" w:sz="0" w:space="0" w:color="auto"/>
                  </w:divBdr>
                  <w:divsChild>
                    <w:div w:id="5134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6535">
      <w:bodyDiv w:val="1"/>
      <w:marLeft w:val="0"/>
      <w:marRight w:val="0"/>
      <w:marTop w:val="0"/>
      <w:marBottom w:val="0"/>
      <w:divBdr>
        <w:top w:val="none" w:sz="0" w:space="0" w:color="auto"/>
        <w:left w:val="none" w:sz="0" w:space="0" w:color="auto"/>
        <w:bottom w:val="none" w:sz="0" w:space="0" w:color="auto"/>
        <w:right w:val="none" w:sz="0" w:space="0" w:color="auto"/>
      </w:divBdr>
    </w:div>
    <w:div w:id="252712171">
      <w:bodyDiv w:val="1"/>
      <w:marLeft w:val="0"/>
      <w:marRight w:val="0"/>
      <w:marTop w:val="0"/>
      <w:marBottom w:val="0"/>
      <w:divBdr>
        <w:top w:val="none" w:sz="0" w:space="0" w:color="auto"/>
        <w:left w:val="none" w:sz="0" w:space="0" w:color="auto"/>
        <w:bottom w:val="none" w:sz="0" w:space="0" w:color="auto"/>
        <w:right w:val="none" w:sz="0" w:space="0" w:color="auto"/>
      </w:divBdr>
    </w:div>
    <w:div w:id="284119788">
      <w:bodyDiv w:val="1"/>
      <w:marLeft w:val="0"/>
      <w:marRight w:val="0"/>
      <w:marTop w:val="0"/>
      <w:marBottom w:val="0"/>
      <w:divBdr>
        <w:top w:val="none" w:sz="0" w:space="0" w:color="auto"/>
        <w:left w:val="none" w:sz="0" w:space="0" w:color="auto"/>
        <w:bottom w:val="none" w:sz="0" w:space="0" w:color="auto"/>
        <w:right w:val="none" w:sz="0" w:space="0" w:color="auto"/>
      </w:divBdr>
    </w:div>
    <w:div w:id="292830950">
      <w:bodyDiv w:val="1"/>
      <w:marLeft w:val="0"/>
      <w:marRight w:val="0"/>
      <w:marTop w:val="0"/>
      <w:marBottom w:val="0"/>
      <w:divBdr>
        <w:top w:val="none" w:sz="0" w:space="0" w:color="auto"/>
        <w:left w:val="none" w:sz="0" w:space="0" w:color="auto"/>
        <w:bottom w:val="none" w:sz="0" w:space="0" w:color="auto"/>
        <w:right w:val="none" w:sz="0" w:space="0" w:color="auto"/>
      </w:divBdr>
    </w:div>
    <w:div w:id="382366887">
      <w:bodyDiv w:val="1"/>
      <w:marLeft w:val="0"/>
      <w:marRight w:val="0"/>
      <w:marTop w:val="0"/>
      <w:marBottom w:val="0"/>
      <w:divBdr>
        <w:top w:val="none" w:sz="0" w:space="0" w:color="auto"/>
        <w:left w:val="none" w:sz="0" w:space="0" w:color="auto"/>
        <w:bottom w:val="none" w:sz="0" w:space="0" w:color="auto"/>
        <w:right w:val="none" w:sz="0" w:space="0" w:color="auto"/>
      </w:divBdr>
    </w:div>
    <w:div w:id="437601185">
      <w:bodyDiv w:val="1"/>
      <w:marLeft w:val="0"/>
      <w:marRight w:val="0"/>
      <w:marTop w:val="0"/>
      <w:marBottom w:val="0"/>
      <w:divBdr>
        <w:top w:val="none" w:sz="0" w:space="0" w:color="auto"/>
        <w:left w:val="none" w:sz="0" w:space="0" w:color="auto"/>
        <w:bottom w:val="none" w:sz="0" w:space="0" w:color="auto"/>
        <w:right w:val="none" w:sz="0" w:space="0" w:color="auto"/>
      </w:divBdr>
    </w:div>
    <w:div w:id="463692091">
      <w:bodyDiv w:val="1"/>
      <w:marLeft w:val="0"/>
      <w:marRight w:val="0"/>
      <w:marTop w:val="0"/>
      <w:marBottom w:val="0"/>
      <w:divBdr>
        <w:top w:val="none" w:sz="0" w:space="0" w:color="auto"/>
        <w:left w:val="none" w:sz="0" w:space="0" w:color="auto"/>
        <w:bottom w:val="none" w:sz="0" w:space="0" w:color="auto"/>
        <w:right w:val="none" w:sz="0" w:space="0" w:color="auto"/>
      </w:divBdr>
    </w:div>
    <w:div w:id="686760019">
      <w:bodyDiv w:val="1"/>
      <w:marLeft w:val="0"/>
      <w:marRight w:val="0"/>
      <w:marTop w:val="0"/>
      <w:marBottom w:val="0"/>
      <w:divBdr>
        <w:top w:val="none" w:sz="0" w:space="0" w:color="auto"/>
        <w:left w:val="none" w:sz="0" w:space="0" w:color="auto"/>
        <w:bottom w:val="none" w:sz="0" w:space="0" w:color="auto"/>
        <w:right w:val="none" w:sz="0" w:space="0" w:color="auto"/>
      </w:divBdr>
    </w:div>
    <w:div w:id="688718972">
      <w:bodyDiv w:val="1"/>
      <w:marLeft w:val="0"/>
      <w:marRight w:val="0"/>
      <w:marTop w:val="0"/>
      <w:marBottom w:val="0"/>
      <w:divBdr>
        <w:top w:val="none" w:sz="0" w:space="0" w:color="auto"/>
        <w:left w:val="none" w:sz="0" w:space="0" w:color="auto"/>
        <w:bottom w:val="none" w:sz="0" w:space="0" w:color="auto"/>
        <w:right w:val="none" w:sz="0" w:space="0" w:color="auto"/>
      </w:divBdr>
    </w:div>
    <w:div w:id="694312491">
      <w:bodyDiv w:val="1"/>
      <w:marLeft w:val="0"/>
      <w:marRight w:val="0"/>
      <w:marTop w:val="0"/>
      <w:marBottom w:val="0"/>
      <w:divBdr>
        <w:top w:val="none" w:sz="0" w:space="0" w:color="auto"/>
        <w:left w:val="none" w:sz="0" w:space="0" w:color="auto"/>
        <w:bottom w:val="none" w:sz="0" w:space="0" w:color="auto"/>
        <w:right w:val="none" w:sz="0" w:space="0" w:color="auto"/>
      </w:divBdr>
    </w:div>
    <w:div w:id="707099705">
      <w:bodyDiv w:val="1"/>
      <w:marLeft w:val="0"/>
      <w:marRight w:val="0"/>
      <w:marTop w:val="0"/>
      <w:marBottom w:val="0"/>
      <w:divBdr>
        <w:top w:val="none" w:sz="0" w:space="0" w:color="auto"/>
        <w:left w:val="none" w:sz="0" w:space="0" w:color="auto"/>
        <w:bottom w:val="none" w:sz="0" w:space="0" w:color="auto"/>
        <w:right w:val="none" w:sz="0" w:space="0" w:color="auto"/>
      </w:divBdr>
    </w:div>
    <w:div w:id="708191737">
      <w:bodyDiv w:val="1"/>
      <w:marLeft w:val="0"/>
      <w:marRight w:val="0"/>
      <w:marTop w:val="0"/>
      <w:marBottom w:val="0"/>
      <w:divBdr>
        <w:top w:val="none" w:sz="0" w:space="0" w:color="auto"/>
        <w:left w:val="none" w:sz="0" w:space="0" w:color="auto"/>
        <w:bottom w:val="none" w:sz="0" w:space="0" w:color="auto"/>
        <w:right w:val="none" w:sz="0" w:space="0" w:color="auto"/>
      </w:divBdr>
    </w:div>
    <w:div w:id="738329651">
      <w:bodyDiv w:val="1"/>
      <w:marLeft w:val="0"/>
      <w:marRight w:val="0"/>
      <w:marTop w:val="0"/>
      <w:marBottom w:val="0"/>
      <w:divBdr>
        <w:top w:val="none" w:sz="0" w:space="0" w:color="auto"/>
        <w:left w:val="none" w:sz="0" w:space="0" w:color="auto"/>
        <w:bottom w:val="none" w:sz="0" w:space="0" w:color="auto"/>
        <w:right w:val="none" w:sz="0" w:space="0" w:color="auto"/>
      </w:divBdr>
    </w:div>
    <w:div w:id="767699841">
      <w:bodyDiv w:val="1"/>
      <w:marLeft w:val="0"/>
      <w:marRight w:val="0"/>
      <w:marTop w:val="0"/>
      <w:marBottom w:val="0"/>
      <w:divBdr>
        <w:top w:val="none" w:sz="0" w:space="0" w:color="auto"/>
        <w:left w:val="none" w:sz="0" w:space="0" w:color="auto"/>
        <w:bottom w:val="none" w:sz="0" w:space="0" w:color="auto"/>
        <w:right w:val="none" w:sz="0" w:space="0" w:color="auto"/>
      </w:divBdr>
    </w:div>
    <w:div w:id="788280757">
      <w:bodyDiv w:val="1"/>
      <w:marLeft w:val="0"/>
      <w:marRight w:val="0"/>
      <w:marTop w:val="0"/>
      <w:marBottom w:val="0"/>
      <w:divBdr>
        <w:top w:val="none" w:sz="0" w:space="0" w:color="auto"/>
        <w:left w:val="none" w:sz="0" w:space="0" w:color="auto"/>
        <w:bottom w:val="none" w:sz="0" w:space="0" w:color="auto"/>
        <w:right w:val="none" w:sz="0" w:space="0" w:color="auto"/>
      </w:divBdr>
    </w:div>
    <w:div w:id="797066222">
      <w:bodyDiv w:val="1"/>
      <w:marLeft w:val="0"/>
      <w:marRight w:val="0"/>
      <w:marTop w:val="0"/>
      <w:marBottom w:val="0"/>
      <w:divBdr>
        <w:top w:val="none" w:sz="0" w:space="0" w:color="auto"/>
        <w:left w:val="none" w:sz="0" w:space="0" w:color="auto"/>
        <w:bottom w:val="none" w:sz="0" w:space="0" w:color="auto"/>
        <w:right w:val="none" w:sz="0" w:space="0" w:color="auto"/>
      </w:divBdr>
    </w:div>
    <w:div w:id="888880237">
      <w:bodyDiv w:val="1"/>
      <w:marLeft w:val="0"/>
      <w:marRight w:val="0"/>
      <w:marTop w:val="0"/>
      <w:marBottom w:val="0"/>
      <w:divBdr>
        <w:top w:val="none" w:sz="0" w:space="0" w:color="auto"/>
        <w:left w:val="none" w:sz="0" w:space="0" w:color="auto"/>
        <w:bottom w:val="none" w:sz="0" w:space="0" w:color="auto"/>
        <w:right w:val="none" w:sz="0" w:space="0" w:color="auto"/>
      </w:divBdr>
    </w:div>
    <w:div w:id="898514036">
      <w:bodyDiv w:val="1"/>
      <w:marLeft w:val="0"/>
      <w:marRight w:val="0"/>
      <w:marTop w:val="0"/>
      <w:marBottom w:val="0"/>
      <w:divBdr>
        <w:top w:val="none" w:sz="0" w:space="0" w:color="auto"/>
        <w:left w:val="none" w:sz="0" w:space="0" w:color="auto"/>
        <w:bottom w:val="none" w:sz="0" w:space="0" w:color="auto"/>
        <w:right w:val="none" w:sz="0" w:space="0" w:color="auto"/>
      </w:divBdr>
    </w:div>
    <w:div w:id="955477760">
      <w:bodyDiv w:val="1"/>
      <w:marLeft w:val="0"/>
      <w:marRight w:val="0"/>
      <w:marTop w:val="0"/>
      <w:marBottom w:val="0"/>
      <w:divBdr>
        <w:top w:val="none" w:sz="0" w:space="0" w:color="auto"/>
        <w:left w:val="none" w:sz="0" w:space="0" w:color="auto"/>
        <w:bottom w:val="none" w:sz="0" w:space="0" w:color="auto"/>
        <w:right w:val="none" w:sz="0" w:space="0" w:color="auto"/>
      </w:divBdr>
    </w:div>
    <w:div w:id="994072427">
      <w:bodyDiv w:val="1"/>
      <w:marLeft w:val="0"/>
      <w:marRight w:val="0"/>
      <w:marTop w:val="0"/>
      <w:marBottom w:val="0"/>
      <w:divBdr>
        <w:top w:val="none" w:sz="0" w:space="0" w:color="auto"/>
        <w:left w:val="none" w:sz="0" w:space="0" w:color="auto"/>
        <w:bottom w:val="none" w:sz="0" w:space="0" w:color="auto"/>
        <w:right w:val="none" w:sz="0" w:space="0" w:color="auto"/>
      </w:divBdr>
    </w:div>
    <w:div w:id="1057125777">
      <w:bodyDiv w:val="1"/>
      <w:marLeft w:val="0"/>
      <w:marRight w:val="0"/>
      <w:marTop w:val="0"/>
      <w:marBottom w:val="0"/>
      <w:divBdr>
        <w:top w:val="none" w:sz="0" w:space="0" w:color="auto"/>
        <w:left w:val="none" w:sz="0" w:space="0" w:color="auto"/>
        <w:bottom w:val="none" w:sz="0" w:space="0" w:color="auto"/>
        <w:right w:val="none" w:sz="0" w:space="0" w:color="auto"/>
      </w:divBdr>
    </w:div>
    <w:div w:id="1137988527">
      <w:bodyDiv w:val="1"/>
      <w:marLeft w:val="0"/>
      <w:marRight w:val="0"/>
      <w:marTop w:val="0"/>
      <w:marBottom w:val="0"/>
      <w:divBdr>
        <w:top w:val="none" w:sz="0" w:space="0" w:color="auto"/>
        <w:left w:val="none" w:sz="0" w:space="0" w:color="auto"/>
        <w:bottom w:val="none" w:sz="0" w:space="0" w:color="auto"/>
        <w:right w:val="none" w:sz="0" w:space="0" w:color="auto"/>
      </w:divBdr>
    </w:div>
    <w:div w:id="1143887168">
      <w:bodyDiv w:val="1"/>
      <w:marLeft w:val="0"/>
      <w:marRight w:val="0"/>
      <w:marTop w:val="0"/>
      <w:marBottom w:val="0"/>
      <w:divBdr>
        <w:top w:val="none" w:sz="0" w:space="0" w:color="auto"/>
        <w:left w:val="none" w:sz="0" w:space="0" w:color="auto"/>
        <w:bottom w:val="none" w:sz="0" w:space="0" w:color="auto"/>
        <w:right w:val="none" w:sz="0" w:space="0" w:color="auto"/>
      </w:divBdr>
    </w:div>
    <w:div w:id="1226339177">
      <w:bodyDiv w:val="1"/>
      <w:marLeft w:val="0"/>
      <w:marRight w:val="0"/>
      <w:marTop w:val="0"/>
      <w:marBottom w:val="0"/>
      <w:divBdr>
        <w:top w:val="none" w:sz="0" w:space="0" w:color="auto"/>
        <w:left w:val="none" w:sz="0" w:space="0" w:color="auto"/>
        <w:bottom w:val="none" w:sz="0" w:space="0" w:color="auto"/>
        <w:right w:val="none" w:sz="0" w:space="0" w:color="auto"/>
      </w:divBdr>
    </w:div>
    <w:div w:id="1314329664">
      <w:bodyDiv w:val="1"/>
      <w:marLeft w:val="0"/>
      <w:marRight w:val="0"/>
      <w:marTop w:val="0"/>
      <w:marBottom w:val="0"/>
      <w:divBdr>
        <w:top w:val="none" w:sz="0" w:space="0" w:color="auto"/>
        <w:left w:val="none" w:sz="0" w:space="0" w:color="auto"/>
        <w:bottom w:val="none" w:sz="0" w:space="0" w:color="auto"/>
        <w:right w:val="none" w:sz="0" w:space="0" w:color="auto"/>
      </w:divBdr>
      <w:divsChild>
        <w:div w:id="725373525">
          <w:marLeft w:val="0"/>
          <w:marRight w:val="0"/>
          <w:marTop w:val="0"/>
          <w:marBottom w:val="0"/>
          <w:divBdr>
            <w:top w:val="none" w:sz="0" w:space="0" w:color="auto"/>
            <w:left w:val="none" w:sz="0" w:space="0" w:color="auto"/>
            <w:bottom w:val="none" w:sz="0" w:space="0" w:color="auto"/>
            <w:right w:val="none" w:sz="0" w:space="0" w:color="auto"/>
          </w:divBdr>
          <w:divsChild>
            <w:div w:id="1246495065">
              <w:marLeft w:val="0"/>
              <w:marRight w:val="0"/>
              <w:marTop w:val="0"/>
              <w:marBottom w:val="0"/>
              <w:divBdr>
                <w:top w:val="none" w:sz="0" w:space="0" w:color="auto"/>
                <w:left w:val="none" w:sz="0" w:space="0" w:color="auto"/>
                <w:bottom w:val="none" w:sz="0" w:space="0" w:color="auto"/>
                <w:right w:val="none" w:sz="0" w:space="0" w:color="auto"/>
              </w:divBdr>
              <w:divsChild>
                <w:div w:id="705445210">
                  <w:marLeft w:val="0"/>
                  <w:marRight w:val="0"/>
                  <w:marTop w:val="0"/>
                  <w:marBottom w:val="0"/>
                  <w:divBdr>
                    <w:top w:val="none" w:sz="0" w:space="0" w:color="auto"/>
                    <w:left w:val="none" w:sz="0" w:space="0" w:color="auto"/>
                    <w:bottom w:val="none" w:sz="0" w:space="0" w:color="auto"/>
                    <w:right w:val="none" w:sz="0" w:space="0" w:color="auto"/>
                  </w:divBdr>
                  <w:divsChild>
                    <w:div w:id="14294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0766">
          <w:marLeft w:val="0"/>
          <w:marRight w:val="0"/>
          <w:marTop w:val="0"/>
          <w:marBottom w:val="0"/>
          <w:divBdr>
            <w:top w:val="none" w:sz="0" w:space="0" w:color="auto"/>
            <w:left w:val="none" w:sz="0" w:space="0" w:color="auto"/>
            <w:bottom w:val="none" w:sz="0" w:space="0" w:color="auto"/>
            <w:right w:val="none" w:sz="0" w:space="0" w:color="auto"/>
          </w:divBdr>
          <w:divsChild>
            <w:div w:id="1220941624">
              <w:marLeft w:val="0"/>
              <w:marRight w:val="0"/>
              <w:marTop w:val="0"/>
              <w:marBottom w:val="0"/>
              <w:divBdr>
                <w:top w:val="none" w:sz="0" w:space="0" w:color="auto"/>
                <w:left w:val="none" w:sz="0" w:space="0" w:color="auto"/>
                <w:bottom w:val="none" w:sz="0" w:space="0" w:color="auto"/>
                <w:right w:val="none" w:sz="0" w:space="0" w:color="auto"/>
              </w:divBdr>
              <w:divsChild>
                <w:div w:id="1908371949">
                  <w:marLeft w:val="0"/>
                  <w:marRight w:val="0"/>
                  <w:marTop w:val="0"/>
                  <w:marBottom w:val="0"/>
                  <w:divBdr>
                    <w:top w:val="none" w:sz="0" w:space="0" w:color="auto"/>
                    <w:left w:val="none" w:sz="0" w:space="0" w:color="auto"/>
                    <w:bottom w:val="none" w:sz="0" w:space="0" w:color="auto"/>
                    <w:right w:val="none" w:sz="0" w:space="0" w:color="auto"/>
                  </w:divBdr>
                  <w:divsChild>
                    <w:div w:id="3615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4931">
      <w:bodyDiv w:val="1"/>
      <w:marLeft w:val="0"/>
      <w:marRight w:val="0"/>
      <w:marTop w:val="0"/>
      <w:marBottom w:val="0"/>
      <w:divBdr>
        <w:top w:val="none" w:sz="0" w:space="0" w:color="auto"/>
        <w:left w:val="none" w:sz="0" w:space="0" w:color="auto"/>
        <w:bottom w:val="none" w:sz="0" w:space="0" w:color="auto"/>
        <w:right w:val="none" w:sz="0" w:space="0" w:color="auto"/>
      </w:divBdr>
    </w:div>
    <w:div w:id="1381519468">
      <w:bodyDiv w:val="1"/>
      <w:marLeft w:val="0"/>
      <w:marRight w:val="0"/>
      <w:marTop w:val="0"/>
      <w:marBottom w:val="0"/>
      <w:divBdr>
        <w:top w:val="none" w:sz="0" w:space="0" w:color="auto"/>
        <w:left w:val="none" w:sz="0" w:space="0" w:color="auto"/>
        <w:bottom w:val="none" w:sz="0" w:space="0" w:color="auto"/>
        <w:right w:val="none" w:sz="0" w:space="0" w:color="auto"/>
      </w:divBdr>
    </w:div>
    <w:div w:id="1455053625">
      <w:bodyDiv w:val="1"/>
      <w:marLeft w:val="0"/>
      <w:marRight w:val="0"/>
      <w:marTop w:val="0"/>
      <w:marBottom w:val="0"/>
      <w:divBdr>
        <w:top w:val="none" w:sz="0" w:space="0" w:color="auto"/>
        <w:left w:val="none" w:sz="0" w:space="0" w:color="auto"/>
        <w:bottom w:val="none" w:sz="0" w:space="0" w:color="auto"/>
        <w:right w:val="none" w:sz="0" w:space="0" w:color="auto"/>
      </w:divBdr>
    </w:div>
    <w:div w:id="1518763250">
      <w:bodyDiv w:val="1"/>
      <w:marLeft w:val="0"/>
      <w:marRight w:val="0"/>
      <w:marTop w:val="0"/>
      <w:marBottom w:val="0"/>
      <w:divBdr>
        <w:top w:val="none" w:sz="0" w:space="0" w:color="auto"/>
        <w:left w:val="none" w:sz="0" w:space="0" w:color="auto"/>
        <w:bottom w:val="none" w:sz="0" w:space="0" w:color="auto"/>
        <w:right w:val="none" w:sz="0" w:space="0" w:color="auto"/>
      </w:divBdr>
    </w:div>
    <w:div w:id="1585408354">
      <w:bodyDiv w:val="1"/>
      <w:marLeft w:val="0"/>
      <w:marRight w:val="0"/>
      <w:marTop w:val="0"/>
      <w:marBottom w:val="0"/>
      <w:divBdr>
        <w:top w:val="none" w:sz="0" w:space="0" w:color="auto"/>
        <w:left w:val="none" w:sz="0" w:space="0" w:color="auto"/>
        <w:bottom w:val="none" w:sz="0" w:space="0" w:color="auto"/>
        <w:right w:val="none" w:sz="0" w:space="0" w:color="auto"/>
      </w:divBdr>
    </w:div>
    <w:div w:id="1858344362">
      <w:bodyDiv w:val="1"/>
      <w:marLeft w:val="0"/>
      <w:marRight w:val="0"/>
      <w:marTop w:val="0"/>
      <w:marBottom w:val="0"/>
      <w:divBdr>
        <w:top w:val="none" w:sz="0" w:space="0" w:color="auto"/>
        <w:left w:val="none" w:sz="0" w:space="0" w:color="auto"/>
        <w:bottom w:val="none" w:sz="0" w:space="0" w:color="auto"/>
        <w:right w:val="none" w:sz="0" w:space="0" w:color="auto"/>
      </w:divBdr>
    </w:div>
    <w:div w:id="1931962059">
      <w:bodyDiv w:val="1"/>
      <w:marLeft w:val="0"/>
      <w:marRight w:val="0"/>
      <w:marTop w:val="0"/>
      <w:marBottom w:val="0"/>
      <w:divBdr>
        <w:top w:val="none" w:sz="0" w:space="0" w:color="auto"/>
        <w:left w:val="none" w:sz="0" w:space="0" w:color="auto"/>
        <w:bottom w:val="none" w:sz="0" w:space="0" w:color="auto"/>
        <w:right w:val="none" w:sz="0" w:space="0" w:color="auto"/>
      </w:divBdr>
    </w:div>
    <w:div w:id="1958636264">
      <w:bodyDiv w:val="1"/>
      <w:marLeft w:val="0"/>
      <w:marRight w:val="0"/>
      <w:marTop w:val="0"/>
      <w:marBottom w:val="0"/>
      <w:divBdr>
        <w:top w:val="none" w:sz="0" w:space="0" w:color="auto"/>
        <w:left w:val="none" w:sz="0" w:space="0" w:color="auto"/>
        <w:bottom w:val="none" w:sz="0" w:space="0" w:color="auto"/>
        <w:right w:val="none" w:sz="0" w:space="0" w:color="auto"/>
      </w:divBdr>
    </w:div>
    <w:div w:id="1959292056">
      <w:bodyDiv w:val="1"/>
      <w:marLeft w:val="0"/>
      <w:marRight w:val="0"/>
      <w:marTop w:val="0"/>
      <w:marBottom w:val="0"/>
      <w:divBdr>
        <w:top w:val="none" w:sz="0" w:space="0" w:color="auto"/>
        <w:left w:val="none" w:sz="0" w:space="0" w:color="auto"/>
        <w:bottom w:val="none" w:sz="0" w:space="0" w:color="auto"/>
        <w:right w:val="none" w:sz="0" w:space="0" w:color="auto"/>
      </w:divBdr>
    </w:div>
    <w:div w:id="2026513601">
      <w:bodyDiv w:val="1"/>
      <w:marLeft w:val="0"/>
      <w:marRight w:val="0"/>
      <w:marTop w:val="0"/>
      <w:marBottom w:val="0"/>
      <w:divBdr>
        <w:top w:val="none" w:sz="0" w:space="0" w:color="auto"/>
        <w:left w:val="none" w:sz="0" w:space="0" w:color="auto"/>
        <w:bottom w:val="none" w:sz="0" w:space="0" w:color="auto"/>
        <w:right w:val="none" w:sz="0" w:space="0" w:color="auto"/>
      </w:divBdr>
    </w:div>
    <w:div w:id="2054845321">
      <w:bodyDiv w:val="1"/>
      <w:marLeft w:val="0"/>
      <w:marRight w:val="0"/>
      <w:marTop w:val="0"/>
      <w:marBottom w:val="0"/>
      <w:divBdr>
        <w:top w:val="none" w:sz="0" w:space="0" w:color="auto"/>
        <w:left w:val="none" w:sz="0" w:space="0" w:color="auto"/>
        <w:bottom w:val="none" w:sz="0" w:space="0" w:color="auto"/>
        <w:right w:val="none" w:sz="0" w:space="0" w:color="auto"/>
      </w:divBdr>
    </w:div>
    <w:div w:id="2075086189">
      <w:bodyDiv w:val="1"/>
      <w:marLeft w:val="0"/>
      <w:marRight w:val="0"/>
      <w:marTop w:val="0"/>
      <w:marBottom w:val="0"/>
      <w:divBdr>
        <w:top w:val="none" w:sz="0" w:space="0" w:color="auto"/>
        <w:left w:val="none" w:sz="0" w:space="0" w:color="auto"/>
        <w:bottom w:val="none" w:sz="0" w:space="0" w:color="auto"/>
        <w:right w:val="none" w:sz="0" w:space="0" w:color="auto"/>
      </w:divBdr>
    </w:div>
    <w:div w:id="2079011339">
      <w:bodyDiv w:val="1"/>
      <w:marLeft w:val="0"/>
      <w:marRight w:val="0"/>
      <w:marTop w:val="0"/>
      <w:marBottom w:val="0"/>
      <w:divBdr>
        <w:top w:val="none" w:sz="0" w:space="0" w:color="auto"/>
        <w:left w:val="none" w:sz="0" w:space="0" w:color="auto"/>
        <w:bottom w:val="none" w:sz="0" w:space="0" w:color="auto"/>
        <w:right w:val="none" w:sz="0" w:space="0" w:color="auto"/>
      </w:divBdr>
    </w:div>
    <w:div w:id="2101440163">
      <w:bodyDiv w:val="1"/>
      <w:marLeft w:val="0"/>
      <w:marRight w:val="0"/>
      <w:marTop w:val="0"/>
      <w:marBottom w:val="0"/>
      <w:divBdr>
        <w:top w:val="none" w:sz="0" w:space="0" w:color="auto"/>
        <w:left w:val="none" w:sz="0" w:space="0" w:color="auto"/>
        <w:bottom w:val="none" w:sz="0" w:space="0" w:color="auto"/>
        <w:right w:val="none" w:sz="0" w:space="0" w:color="auto"/>
      </w:divBdr>
    </w:div>
    <w:div w:id="212607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E026A-6F77-4455-9C34-14AE4735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1607</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Augusto Carneiro Barone Bomfim</dc:creator>
  <cp:keywords/>
  <dc:description/>
  <cp:lastModifiedBy>Pedro Augusto Carneiro Barone Bomfim</cp:lastModifiedBy>
  <cp:revision>21</cp:revision>
  <dcterms:created xsi:type="dcterms:W3CDTF">2024-05-31T02:16:00Z</dcterms:created>
  <dcterms:modified xsi:type="dcterms:W3CDTF">2024-06-19T23:19:00Z</dcterms:modified>
</cp:coreProperties>
</file>