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5D65" w14:textId="039E00C4" w:rsidR="00FA7F10" w:rsidRDefault="0093557F" w:rsidP="0093557F">
      <w:pPr>
        <w:pStyle w:val="Heading1"/>
      </w:pPr>
      <w:bookmarkStart w:id="0" w:name="_Toc153525871"/>
      <w:r>
        <w:t>Process : Creation of user groups</w:t>
      </w:r>
      <w:bookmarkEnd w:id="0"/>
    </w:p>
    <w:p w14:paraId="5F8FFE99" w14:textId="4121089E" w:rsidR="0093557F" w:rsidRDefault="0093557F" w:rsidP="0093557F"/>
    <w:p w14:paraId="2B545BE8" w14:textId="5E56AA32" w:rsidR="0093557F" w:rsidRDefault="0093557F" w:rsidP="0093557F"/>
    <w:p w14:paraId="3DCC34FA" w14:textId="5E193B7A" w:rsidR="0093557F" w:rsidRDefault="0093557F" w:rsidP="0093557F"/>
    <w:p w14:paraId="090B9D4D" w14:textId="77777777" w:rsidR="0093557F" w:rsidRDefault="0093557F" w:rsidP="0093557F"/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557F" w14:paraId="29CBE340" w14:textId="77777777" w:rsidTr="00935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2C8BEB" w14:textId="0FF4A7BD" w:rsidR="0093557F" w:rsidRDefault="0093557F" w:rsidP="0093557F">
            <w:r>
              <w:t>Customer</w:t>
            </w:r>
          </w:p>
        </w:tc>
        <w:tc>
          <w:tcPr>
            <w:tcW w:w="4814" w:type="dxa"/>
          </w:tcPr>
          <w:p w14:paraId="42008A71" w14:textId="0407B5D9" w:rsidR="0093557F" w:rsidRDefault="0093557F" w:rsidP="00935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Unicredit</w:t>
            </w:r>
          </w:p>
        </w:tc>
      </w:tr>
      <w:tr w:rsidR="0093557F" w14:paraId="702EFD5E" w14:textId="77777777" w:rsidTr="0093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D9CBB2" w14:textId="11873B89" w:rsidR="0093557F" w:rsidRDefault="0093557F" w:rsidP="0093557F">
            <w:r>
              <w:t>Author</w:t>
            </w:r>
          </w:p>
        </w:tc>
        <w:tc>
          <w:tcPr>
            <w:tcW w:w="4814" w:type="dxa"/>
          </w:tcPr>
          <w:p w14:paraId="77681D0A" w14:textId="7933E663" w:rsidR="0093557F" w:rsidRDefault="0093557F" w:rsidP="0093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Paolo Brugnoli (</w:t>
            </w:r>
            <w:r>
              <w:fldChar w:fldCharType="begin"/>
            </w:r>
            <w:r>
              <w:instrText xml:space="preserve"> HYPERLINK "mailto:paolo.brugnoli@capgemini.com" </w:instrText>
            </w:r>
            <w:r>
              <w:fldChar w:fldCharType="separate"/>
            </w:r>
            <w:r w:rsidRPr="00700B37">
              <w:rPr>
                <w:rStyle w:val="Hyperlink"/>
              </w:rPr>
              <w:t>paolo.brugnoli@capgemini.com</w:t>
            </w:r>
            <w:r>
              <w:fldChar w:fldCharType="end"/>
            </w:r>
            <w:r>
              <w:t>)</w:t>
            </w:r>
          </w:p>
        </w:tc>
      </w:tr>
      <w:tr w:rsidR="0093557F" w14:paraId="7A555C68" w14:textId="77777777" w:rsidTr="00935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BAFF5A" w14:textId="680367FE" w:rsidR="0093557F" w:rsidRDefault="0093557F" w:rsidP="0093557F">
            <w:r>
              <w:t>Last update dtae</w:t>
            </w:r>
          </w:p>
        </w:tc>
        <w:tc>
          <w:tcPr>
            <w:tcW w:w="4814" w:type="dxa"/>
          </w:tcPr>
          <w:p w14:paraId="01E2F172" w14:textId="3C1DB52E" w:rsidR="0093557F" w:rsidRDefault="0093557F" w:rsidP="0093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2023-12-15</w:t>
            </w:r>
          </w:p>
        </w:tc>
      </w:tr>
      <w:tr w:rsidR="0093557F" w14:paraId="023FC2FF" w14:textId="77777777" w:rsidTr="009355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7C6F240" w14:textId="3CE02929" w:rsidR="0093557F" w:rsidRDefault="0093557F" w:rsidP="0093557F">
            <w:r>
              <w:t>Version</w:t>
            </w:r>
          </w:p>
        </w:tc>
        <w:tc>
          <w:tcPr>
            <w:tcW w:w="4814" w:type="dxa"/>
          </w:tcPr>
          <w:p w14:paraId="66486461" w14:textId="0B0986E5" w:rsidR="0093557F" w:rsidRDefault="0093557F" w:rsidP="0093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</w:tbl>
    <w:p w14:paraId="1FD8D2CC" w14:textId="77777777" w:rsidR="0093557F" w:rsidRPr="0093557F" w:rsidRDefault="0093557F" w:rsidP="0093557F"/>
    <w:p w14:paraId="019EDF3F" w14:textId="46E71C93" w:rsidR="0093557F" w:rsidRDefault="0093557F">
      <w:r>
        <w:br w:type="page"/>
      </w:r>
    </w:p>
    <w:p w14:paraId="2B3FFF15" w14:textId="77777777" w:rsidR="0093557F" w:rsidRPr="0093557F" w:rsidRDefault="0093557F" w:rsidP="0093557F"/>
    <w:sdt>
      <w:sdtPr>
        <w:id w:val="12287230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it-IT"/>
        </w:rPr>
      </w:sdtEndPr>
      <w:sdtContent>
        <w:p w14:paraId="48DBE298" w14:textId="0337719F" w:rsidR="0093557F" w:rsidRDefault="0093557F">
          <w:pPr>
            <w:pStyle w:val="TOCHeading"/>
          </w:pPr>
          <w:r>
            <w:t>Contents</w:t>
          </w:r>
        </w:p>
        <w:p w14:paraId="1B384975" w14:textId="601DCB22" w:rsidR="0093557F" w:rsidRDefault="0093557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25871" w:history="1">
            <w:r w:rsidRPr="00E46D94">
              <w:rPr>
                <w:rStyle w:val="Hyperlink"/>
                <w:noProof/>
              </w:rPr>
              <w:t>Process : Creation of user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DA9B" w14:textId="52C47310" w:rsidR="0093557F" w:rsidRDefault="0093557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3525872" w:history="1">
            <w:r w:rsidRPr="00E46D94">
              <w:rPr>
                <w:rStyle w:val="Hyperlink"/>
                <w:noProof/>
              </w:rPr>
              <w:t>Scope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42A0" w14:textId="134F1B6D" w:rsidR="0093557F" w:rsidRDefault="0093557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3525873" w:history="1">
            <w:r w:rsidRPr="00E46D94">
              <w:rPr>
                <w:rStyle w:val="Hyperlink"/>
                <w:noProof/>
              </w:rPr>
              <w:t>Define boundaries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D78F" w14:textId="58DA89DD" w:rsidR="0093557F" w:rsidRDefault="0093557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3525874" w:history="1">
            <w:r w:rsidRPr="00E46D94">
              <w:rPr>
                <w:rStyle w:val="Hyperlink"/>
                <w:noProof/>
              </w:rPr>
              <w:t>Determine input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3DDA" w14:textId="60D4F327" w:rsidR="0093557F" w:rsidRDefault="0093557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3525875" w:history="1">
            <w:r w:rsidRPr="00E46D94">
              <w:rPr>
                <w:rStyle w:val="Hyperlink"/>
                <w:noProof/>
              </w:rPr>
              <w:t>Identify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C90CF" w14:textId="395B9D30" w:rsidR="0093557F" w:rsidRDefault="0093557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3525876" w:history="1">
            <w:r w:rsidRPr="00E46D94">
              <w:rPr>
                <w:rStyle w:val="Hyperlink"/>
                <w:noProof/>
              </w:rPr>
              <w:t>Connect with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C5361" w14:textId="1BB1993C" w:rsidR="0093557F" w:rsidRDefault="0093557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3525877" w:history="1">
            <w:r w:rsidRPr="00E46D94">
              <w:rPr>
                <w:rStyle w:val="Hyperlink"/>
                <w:noProof/>
              </w:rPr>
              <w:t>Outline your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78596" w14:textId="298CF6EC" w:rsidR="0093557F" w:rsidRDefault="0093557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3525878" w:history="1">
            <w:r w:rsidRPr="00E46D94">
              <w:rPr>
                <w:rStyle w:val="Hyperlink"/>
                <w:noProof/>
              </w:rPr>
              <w:t>Note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C7AB2" w14:textId="0CF7A2A1" w:rsidR="0093557F" w:rsidRDefault="0093557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3525879" w:history="1">
            <w:r w:rsidRPr="00E46D94">
              <w:rPr>
                <w:rStyle w:val="Hyperlink"/>
                <w:noProof/>
              </w:rPr>
              <w:t>Test the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C087" w14:textId="62DBE923" w:rsidR="0093557F" w:rsidRDefault="0093557F">
          <w:r>
            <w:rPr>
              <w:b/>
              <w:bCs/>
              <w:noProof/>
            </w:rPr>
            <w:fldChar w:fldCharType="end"/>
          </w:r>
        </w:p>
      </w:sdtContent>
    </w:sdt>
    <w:p w14:paraId="75A5BC40" w14:textId="5129991A" w:rsidR="0093557F" w:rsidRDefault="0093557F">
      <w:r>
        <w:br w:type="page"/>
      </w:r>
    </w:p>
    <w:p w14:paraId="43E3576E" w14:textId="77777777" w:rsidR="0093557F" w:rsidRPr="0093557F" w:rsidRDefault="0093557F" w:rsidP="0093557F"/>
    <w:p w14:paraId="164C832B" w14:textId="4936AEDB" w:rsidR="0093557F" w:rsidRDefault="0093557F" w:rsidP="0093557F">
      <w:pPr>
        <w:pStyle w:val="Heading2"/>
      </w:pPr>
      <w:bookmarkStart w:id="1" w:name="_Toc153525872"/>
      <w:r>
        <w:t>Scope information</w:t>
      </w:r>
      <w:bookmarkEnd w:id="1"/>
    </w:p>
    <w:p w14:paraId="51DED509" w14:textId="45A46905" w:rsidR="0093557F" w:rsidRDefault="0093557F" w:rsidP="0093557F"/>
    <w:p w14:paraId="4F5DD176" w14:textId="60109220" w:rsidR="00804E0E" w:rsidRDefault="00804E0E" w:rsidP="0093557F">
      <w:pPr>
        <w:rPr>
          <w:lang w:val="en-US"/>
        </w:rPr>
      </w:pPr>
      <w:r w:rsidRPr="00804E0E">
        <w:rPr>
          <w:lang w:val="en-US"/>
        </w:rPr>
        <w:t xml:space="preserve">We </w:t>
      </w:r>
      <w:r>
        <w:rPr>
          <w:lang w:val="en-US"/>
        </w:rPr>
        <w:t>will describe access control to the platform. Since the numerous systems integrated into it require access by the manager and activity concessions for each component.</w:t>
      </w:r>
    </w:p>
    <w:p w14:paraId="76C2C14B" w14:textId="4B2993BE" w:rsidR="00880FA8" w:rsidRDefault="00880FA8" w:rsidP="0093557F">
      <w:pPr>
        <w:rPr>
          <w:lang w:val="en-US"/>
        </w:rPr>
      </w:pPr>
      <w:r>
        <w:rPr>
          <w:lang w:val="en-US"/>
        </w:rPr>
        <w:t xml:space="preserve">Permission sets are organized </w:t>
      </w:r>
      <w:proofErr w:type="gramStart"/>
      <w:r>
        <w:rPr>
          <w:lang w:val="en-US"/>
        </w:rPr>
        <w:t>using :</w:t>
      </w:r>
      <w:proofErr w:type="gramEnd"/>
    </w:p>
    <w:p w14:paraId="1515B8F7" w14:textId="59527519" w:rsidR="00880FA8" w:rsidRDefault="00880FA8" w:rsidP="00880FA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880FA8">
        <w:rPr>
          <w:b/>
          <w:bCs/>
          <w:lang w:val="en-US"/>
        </w:rPr>
        <w:t xml:space="preserve">Roles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represent a collection of permissions which determine what operations are allowed on a resource. Role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set at platform level and are assigned to the groups.</w:t>
      </w:r>
    </w:p>
    <w:p w14:paraId="4B631B6B" w14:textId="043A64A4" w:rsidR="00880FA8" w:rsidRDefault="00880FA8" w:rsidP="00880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RBAC Groups</w:t>
      </w:r>
      <w:r>
        <w:rPr>
          <w:lang w:val="en-US"/>
        </w:rPr>
        <w:t xml:space="preserve">: Sets used for grouped all users and </w:t>
      </w:r>
      <w:proofErr w:type="gramStart"/>
      <w:r>
        <w:rPr>
          <w:lang w:val="en-US"/>
        </w:rPr>
        <w:t>Technical</w:t>
      </w:r>
      <w:proofErr w:type="gramEnd"/>
      <w:r>
        <w:rPr>
          <w:lang w:val="en-US"/>
        </w:rPr>
        <w:t xml:space="preserve"> users which share the same permissions. Groups can be created at </w:t>
      </w:r>
      <w:proofErr w:type="spellStart"/>
      <w:r>
        <w:rPr>
          <w:lang w:val="en-US"/>
        </w:rPr>
        <w:t>Pitagora’s</w:t>
      </w:r>
      <w:proofErr w:type="spellEnd"/>
      <w:r>
        <w:rPr>
          <w:lang w:val="en-US"/>
        </w:rPr>
        <w:t xml:space="preserve"> platform </w:t>
      </w:r>
      <w:r w:rsidR="00210E8C">
        <w:rPr>
          <w:lang w:val="en-US"/>
        </w:rPr>
        <w:t>and will manage the permissions assigned to the associated level.</w:t>
      </w:r>
    </w:p>
    <w:p w14:paraId="4F33A83E" w14:textId="6461C55D" w:rsidR="00210E8C" w:rsidRDefault="00210E8C" w:rsidP="00880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GDPR profiles</w:t>
      </w:r>
      <w:r w:rsidRPr="00210E8C">
        <w:rPr>
          <w:lang w:val="en-US"/>
        </w:rPr>
        <w:t>:</w:t>
      </w:r>
      <w:r>
        <w:rPr>
          <w:lang w:val="en-US"/>
        </w:rPr>
        <w:t xml:space="preserve"> dedicated set of </w:t>
      </w:r>
      <w:proofErr w:type="spellStart"/>
      <w:r>
        <w:rPr>
          <w:lang w:val="en-US"/>
        </w:rPr>
        <w:t>grops</w:t>
      </w:r>
      <w:proofErr w:type="spellEnd"/>
      <w:r>
        <w:rPr>
          <w:lang w:val="en-US"/>
        </w:rPr>
        <w:t xml:space="preserve"> created for managing the access to GDPR relevant data; it is managed with the use of 3 different profiles:</w:t>
      </w:r>
    </w:p>
    <w:p w14:paraId="15DD6B1C" w14:textId="7EA7CFBC" w:rsidR="00210E8C" w:rsidRDefault="00210E8C" w:rsidP="00210E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Basic</w:t>
      </w:r>
      <w:r w:rsidRPr="00210E8C">
        <w:rPr>
          <w:lang w:val="en-US"/>
        </w:rPr>
        <w:t>:</w:t>
      </w:r>
      <w:r>
        <w:rPr>
          <w:lang w:val="en-US"/>
        </w:rPr>
        <w:t xml:space="preserve"> The profile doesn’t allow to see any Personal Data</w:t>
      </w:r>
    </w:p>
    <w:p w14:paraId="06D95C95" w14:textId="01441CB9" w:rsidR="00210E8C" w:rsidRDefault="00210E8C" w:rsidP="00210E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Gold</w:t>
      </w:r>
      <w:r w:rsidRPr="00210E8C">
        <w:rPr>
          <w:lang w:val="en-US"/>
        </w:rPr>
        <w:t>:</w:t>
      </w:r>
      <w:r>
        <w:rPr>
          <w:lang w:val="en-US"/>
        </w:rPr>
        <w:t xml:space="preserve"> The profile allows to see Customers personal data but no Employees personal Data</w:t>
      </w:r>
    </w:p>
    <w:p w14:paraId="2D0E85CD" w14:textId="20359C5F" w:rsidR="00210E8C" w:rsidRDefault="00210E8C" w:rsidP="00210E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Platinum</w:t>
      </w:r>
      <w:r w:rsidRPr="00210E8C">
        <w:rPr>
          <w:lang w:val="en-US"/>
        </w:rPr>
        <w:t>:</w:t>
      </w:r>
      <w:r>
        <w:rPr>
          <w:lang w:val="en-US"/>
        </w:rPr>
        <w:t xml:space="preserve"> The profile allows to see Employees and Customers </w:t>
      </w:r>
      <w:proofErr w:type="gramStart"/>
      <w:r>
        <w:rPr>
          <w:lang w:val="en-US"/>
        </w:rPr>
        <w:t>personal</w:t>
      </w:r>
      <w:proofErr w:type="gramEnd"/>
      <w:r>
        <w:rPr>
          <w:lang w:val="en-US"/>
        </w:rPr>
        <w:t xml:space="preserve"> Data</w:t>
      </w:r>
    </w:p>
    <w:p w14:paraId="43BC9CE3" w14:textId="17E0FBAD" w:rsidR="00210E8C" w:rsidRDefault="00210E8C" w:rsidP="00210E8C">
      <w:pPr>
        <w:rPr>
          <w:lang w:val="en-US"/>
        </w:rPr>
      </w:pPr>
      <w:r>
        <w:rPr>
          <w:lang w:val="en-US"/>
        </w:rPr>
        <w:t>For setup of the Data Platform’s access rights and grants we are using:</w:t>
      </w:r>
    </w:p>
    <w:p w14:paraId="2D23E282" w14:textId="7305662C" w:rsidR="00210E8C" w:rsidRDefault="00210E8C" w:rsidP="00210E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IAM (Google Cloud Platform) groups – for Google Cloud Platform</w:t>
      </w:r>
      <w:r w:rsidR="008E4E4D">
        <w:rPr>
          <w:lang w:val="en-US"/>
        </w:rPr>
        <w:t xml:space="preserve"> services like GCS, </w:t>
      </w:r>
      <w:proofErr w:type="spellStart"/>
      <w:r w:rsidR="008E4E4D">
        <w:rPr>
          <w:lang w:val="en-US"/>
        </w:rPr>
        <w:t>DataProc</w:t>
      </w:r>
      <w:proofErr w:type="spellEnd"/>
      <w:r w:rsidR="008E4E4D">
        <w:rPr>
          <w:lang w:val="en-US"/>
        </w:rPr>
        <w:t xml:space="preserve"> and </w:t>
      </w:r>
      <w:proofErr w:type="spellStart"/>
      <w:r w:rsidR="008E4E4D">
        <w:rPr>
          <w:lang w:val="en-US"/>
        </w:rPr>
        <w:t>AirFlow</w:t>
      </w:r>
      <w:proofErr w:type="spellEnd"/>
      <w:r w:rsidR="008E4E4D">
        <w:rPr>
          <w:lang w:val="en-US"/>
        </w:rPr>
        <w:t>.</w:t>
      </w:r>
    </w:p>
    <w:p w14:paraId="312D8EE3" w14:textId="51F75D47" w:rsidR="008E4E4D" w:rsidRDefault="008E4E4D" w:rsidP="00210E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LDAP groups – for </w:t>
      </w:r>
      <w:proofErr w:type="spellStart"/>
      <w:r>
        <w:rPr>
          <w:lang w:val="en-US"/>
        </w:rPr>
        <w:t>Witboost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Dremio</w:t>
      </w:r>
      <w:proofErr w:type="spellEnd"/>
    </w:p>
    <w:p w14:paraId="19C24FC7" w14:textId="400365E3" w:rsidR="008E4E4D" w:rsidRDefault="008E4E4D" w:rsidP="008E4E4D">
      <w:pPr>
        <w:rPr>
          <w:lang w:val="en-US"/>
        </w:rPr>
      </w:pPr>
      <w:r>
        <w:rPr>
          <w:lang w:val="en-US"/>
        </w:rPr>
        <w:t xml:space="preserve">The groups are different for each environment </w:t>
      </w:r>
      <w:proofErr w:type="gramStart"/>
      <w:r>
        <w:rPr>
          <w:lang w:val="en-US"/>
        </w:rPr>
        <w:t>( DEV</w:t>
      </w:r>
      <w:proofErr w:type="gramEnd"/>
      <w:r>
        <w:rPr>
          <w:lang w:val="en-US"/>
        </w:rPr>
        <w:t>, UAT/Quality and Production)</w:t>
      </w:r>
    </w:p>
    <w:p w14:paraId="5D689ED0" w14:textId="25C935DD" w:rsidR="008E4E4D" w:rsidRDefault="008E4E4D" w:rsidP="008E4E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IAM(</w:t>
      </w:r>
      <w:proofErr w:type="gramEnd"/>
      <w:r>
        <w:rPr>
          <w:lang w:val="en-US"/>
        </w:rPr>
        <w:t>Google Cloud Platform) group:</w:t>
      </w:r>
      <w:r w:rsidR="00014B66">
        <w:rPr>
          <w:lang w:val="en-US"/>
        </w:rPr>
        <w:t xml:space="preserve"> the group name has 3° char (&lt;ENV&gt;) that represent the environment:</w:t>
      </w:r>
    </w:p>
    <w:p w14:paraId="332413BC" w14:textId="44C033A9" w:rsidR="00014B66" w:rsidRDefault="00014B66" w:rsidP="00014B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 for dev,</w:t>
      </w:r>
    </w:p>
    <w:p w14:paraId="1C8AA686" w14:textId="48AF5FCE" w:rsidR="00014B66" w:rsidRDefault="00014B66" w:rsidP="00014B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 for UAT/Quality</w:t>
      </w:r>
    </w:p>
    <w:p w14:paraId="0AFB4891" w14:textId="3B620CE8" w:rsidR="00014B66" w:rsidRDefault="00014B66" w:rsidP="00014B6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 for prod</w:t>
      </w:r>
    </w:p>
    <w:p w14:paraId="3B95E691" w14:textId="3C8589FA" w:rsidR="00014B66" w:rsidRDefault="00014B66" w:rsidP="00014B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LDAP group: the group name has a dedicated char (&lt;ENV&gt;) for the environment:</w:t>
      </w:r>
    </w:p>
    <w:p w14:paraId="6A0B131C" w14:textId="046AA2FE" w:rsidR="00014B66" w:rsidRDefault="00014B66" w:rsidP="00014B66">
      <w:pPr>
        <w:pStyle w:val="ListParagraph"/>
        <w:numPr>
          <w:ilvl w:val="1"/>
          <w:numId w:val="3"/>
        </w:numPr>
        <w:rPr>
          <w:lang w:val="en-US"/>
        </w:rPr>
      </w:pPr>
      <w:r w:rsidRPr="00C930A6">
        <w:rPr>
          <w:b/>
          <w:bCs/>
          <w:lang w:val="en-US"/>
        </w:rPr>
        <w:t>D</w:t>
      </w:r>
      <w:r>
        <w:rPr>
          <w:lang w:val="en-US"/>
        </w:rPr>
        <w:t xml:space="preserve"> for dev,</w:t>
      </w:r>
    </w:p>
    <w:p w14:paraId="09FBA818" w14:textId="692337F6" w:rsidR="00014B66" w:rsidRDefault="00014B66" w:rsidP="00014B66">
      <w:pPr>
        <w:pStyle w:val="ListParagraph"/>
        <w:numPr>
          <w:ilvl w:val="1"/>
          <w:numId w:val="3"/>
        </w:numPr>
        <w:rPr>
          <w:lang w:val="en-US"/>
        </w:rPr>
      </w:pPr>
      <w:r w:rsidRPr="00C930A6">
        <w:rPr>
          <w:b/>
          <w:bCs/>
          <w:lang w:val="en-US"/>
        </w:rPr>
        <w:t>M</w:t>
      </w:r>
      <w:r>
        <w:rPr>
          <w:lang w:val="en-US"/>
        </w:rPr>
        <w:t xml:space="preserve"> for UAT,</w:t>
      </w:r>
    </w:p>
    <w:p w14:paraId="0726BE33" w14:textId="71E6B20A" w:rsidR="00014B66" w:rsidRDefault="00014B66" w:rsidP="00014B66">
      <w:pPr>
        <w:pStyle w:val="ListParagraph"/>
        <w:numPr>
          <w:ilvl w:val="1"/>
          <w:numId w:val="3"/>
        </w:numPr>
        <w:rPr>
          <w:lang w:val="en-US"/>
        </w:rPr>
      </w:pPr>
      <w:r w:rsidRPr="00C930A6">
        <w:rPr>
          <w:b/>
          <w:bCs/>
          <w:lang w:val="en-US"/>
        </w:rPr>
        <w:t>P</w:t>
      </w:r>
      <w:r>
        <w:rPr>
          <w:lang w:val="en-US"/>
        </w:rPr>
        <w:t xml:space="preserve"> for prod</w:t>
      </w:r>
    </w:p>
    <w:p w14:paraId="7AAE6BDE" w14:textId="2C4CAC55" w:rsidR="00C930A6" w:rsidRDefault="00C930A6">
      <w:pPr>
        <w:rPr>
          <w:lang w:val="en-US"/>
        </w:rPr>
      </w:pPr>
      <w:r>
        <w:rPr>
          <w:lang w:val="en-US"/>
        </w:rPr>
        <w:br w:type="page"/>
      </w:r>
    </w:p>
    <w:p w14:paraId="1A56287D" w14:textId="48549346" w:rsidR="0093557F" w:rsidRDefault="0093557F" w:rsidP="0093557F">
      <w:pPr>
        <w:pStyle w:val="Heading2"/>
        <w:rPr>
          <w:lang w:val="en-US"/>
        </w:rPr>
      </w:pPr>
      <w:bookmarkStart w:id="2" w:name="_Toc153525873"/>
      <w:r w:rsidRPr="00804E0E">
        <w:rPr>
          <w:lang w:val="en-US"/>
        </w:rPr>
        <w:lastRenderedPageBreak/>
        <w:t xml:space="preserve">Define </w:t>
      </w:r>
      <w:proofErr w:type="gramStart"/>
      <w:r w:rsidRPr="00804E0E">
        <w:rPr>
          <w:lang w:val="en-US"/>
        </w:rPr>
        <w:t>boundaries</w:t>
      </w:r>
      <w:bookmarkEnd w:id="2"/>
      <w:proofErr w:type="gramEnd"/>
    </w:p>
    <w:p w14:paraId="1FEF2BB9" w14:textId="35F8F4EE" w:rsidR="00B15B2B" w:rsidRDefault="00B15B2B" w:rsidP="004164D4">
      <w:pPr>
        <w:rPr>
          <w:lang w:val="en-US"/>
        </w:rPr>
      </w:pPr>
    </w:p>
    <w:p w14:paraId="6A4B1A64" w14:textId="34CA6849" w:rsidR="00B15B2B" w:rsidRDefault="00B15B2B" w:rsidP="004164D4">
      <w:pPr>
        <w:rPr>
          <w:lang w:val="en-US"/>
        </w:rPr>
      </w:pPr>
      <w:r>
        <w:rPr>
          <w:lang w:val="en-US"/>
        </w:rPr>
        <w:t>T</w:t>
      </w:r>
      <w:r w:rsidR="00EB1CC4">
        <w:rPr>
          <w:lang w:val="en-US"/>
        </w:rPr>
        <w:t>h</w:t>
      </w:r>
      <w:r>
        <w:rPr>
          <w:lang w:val="en-US"/>
        </w:rPr>
        <w:t>e group creation process is part of the different work teams to which delivery is assigned.</w:t>
      </w:r>
    </w:p>
    <w:p w14:paraId="4B75414A" w14:textId="3386FAF8" w:rsidR="00F6665F" w:rsidRDefault="00F6665F" w:rsidP="004164D4">
      <w:pPr>
        <w:rPr>
          <w:lang w:val="en-US"/>
        </w:rPr>
      </w:pPr>
      <w:r>
        <w:rPr>
          <w:lang w:val="en-US"/>
        </w:rPr>
        <w:t xml:space="preserve">In </w:t>
      </w:r>
      <w:proofErr w:type="gramStart"/>
      <w:r>
        <w:rPr>
          <w:lang w:val="en-US"/>
        </w:rPr>
        <w:t>particular :</w:t>
      </w:r>
      <w:proofErr w:type="gramEnd"/>
    </w:p>
    <w:p w14:paraId="0A9C2086" w14:textId="308CCD00" w:rsidR="00F6665F" w:rsidRDefault="00F6665F" w:rsidP="00F666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Unicredit functional and client teams</w:t>
      </w:r>
      <w:r w:rsidR="00E952B9">
        <w:rPr>
          <w:lang w:val="en-US"/>
        </w:rPr>
        <w:t>, define the requirements and est</w:t>
      </w:r>
      <w:r w:rsidR="00357D7C">
        <w:rPr>
          <w:lang w:val="en-US"/>
        </w:rPr>
        <w:t>ablish</w:t>
      </w:r>
      <w:r w:rsidR="00B30C42">
        <w:rPr>
          <w:lang w:val="en-US"/>
        </w:rPr>
        <w:t xml:space="preserve"> the </w:t>
      </w:r>
      <w:r w:rsidR="00D02696">
        <w:rPr>
          <w:lang w:val="en-US"/>
        </w:rPr>
        <w:t>data products and output ports that must be created and configured</w:t>
      </w:r>
      <w:r w:rsidR="00EB0874">
        <w:rPr>
          <w:lang w:val="en-US"/>
        </w:rPr>
        <w:t xml:space="preserve"> with the appropriate </w:t>
      </w:r>
      <w:proofErr w:type="spellStart"/>
      <w:r w:rsidR="00EB0874">
        <w:rPr>
          <w:lang w:val="en-US"/>
        </w:rPr>
        <w:t>uer</w:t>
      </w:r>
      <w:proofErr w:type="spellEnd"/>
      <w:r w:rsidR="00EB0874">
        <w:rPr>
          <w:lang w:val="en-US"/>
        </w:rPr>
        <w:t xml:space="preserve"> groups.</w:t>
      </w:r>
    </w:p>
    <w:p w14:paraId="59A3AE6B" w14:textId="0F113CEE" w:rsidR="00EB0874" w:rsidRDefault="00EB0874" w:rsidP="00F666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Teams supporting the </w:t>
      </w:r>
      <w:proofErr w:type="spellStart"/>
      <w:r>
        <w:rPr>
          <w:lang w:val="en-US"/>
        </w:rPr>
        <w:t>witBoost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Dremio</w:t>
      </w:r>
      <w:proofErr w:type="spellEnd"/>
      <w:r>
        <w:rPr>
          <w:lang w:val="en-US"/>
        </w:rPr>
        <w:t xml:space="preserve"> platforms, coordinate actions to register and connect user groups, in the different environments and for the corresponding data products and output ports.</w:t>
      </w:r>
    </w:p>
    <w:p w14:paraId="4C8CE64C" w14:textId="77777777" w:rsidR="0045387A" w:rsidRDefault="00EB0874" w:rsidP="00F6665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Capgemini team </w:t>
      </w:r>
      <w:proofErr w:type="gramStart"/>
      <w:r>
        <w:rPr>
          <w:lang w:val="en-US"/>
        </w:rPr>
        <w:t>( developer</w:t>
      </w:r>
      <w:proofErr w:type="gramEnd"/>
      <w:r w:rsidR="004B6ED5">
        <w:rPr>
          <w:lang w:val="en-US"/>
        </w:rPr>
        <w:t xml:space="preserve"> </w:t>
      </w:r>
      <w:r>
        <w:rPr>
          <w:lang w:val="en-US"/>
        </w:rPr>
        <w:t>’s</w:t>
      </w:r>
      <w:r w:rsidR="004B6ED5">
        <w:rPr>
          <w:lang w:val="en-US"/>
        </w:rPr>
        <w:t xml:space="preserve"> </w:t>
      </w:r>
      <w:r>
        <w:rPr>
          <w:lang w:val="en-US"/>
        </w:rPr>
        <w:t>team</w:t>
      </w:r>
      <w:r w:rsidR="004B6ED5">
        <w:rPr>
          <w:lang w:val="en-US"/>
        </w:rPr>
        <w:t>) requests user groups in</w:t>
      </w:r>
      <w:r w:rsidR="006913FA">
        <w:rPr>
          <w:lang w:val="en-US"/>
        </w:rPr>
        <w:t xml:space="preserve"> the </w:t>
      </w:r>
      <w:proofErr w:type="spellStart"/>
      <w:r w:rsidR="006913FA">
        <w:rPr>
          <w:lang w:val="en-US"/>
        </w:rPr>
        <w:t>Pitagora</w:t>
      </w:r>
      <w:proofErr w:type="spellEnd"/>
      <w:r w:rsidR="006913FA">
        <w:rPr>
          <w:lang w:val="en-US"/>
        </w:rPr>
        <w:t xml:space="preserve"> platform, creates data products in particular </w:t>
      </w:r>
      <w:r w:rsidR="00196398">
        <w:rPr>
          <w:lang w:val="en-US"/>
        </w:rPr>
        <w:t>It create the configuration files for each environment.</w:t>
      </w:r>
    </w:p>
    <w:p w14:paraId="42D4DB1C" w14:textId="77777777" w:rsidR="0045387A" w:rsidRDefault="0045387A">
      <w:pPr>
        <w:rPr>
          <w:lang w:val="en-US"/>
        </w:rPr>
      </w:pPr>
      <w:r>
        <w:rPr>
          <w:lang w:val="en-US"/>
        </w:rPr>
        <w:br w:type="page"/>
      </w:r>
    </w:p>
    <w:p w14:paraId="6FA2C2E9" w14:textId="540F77FC" w:rsidR="0093557F" w:rsidRDefault="0093557F" w:rsidP="0093557F">
      <w:pPr>
        <w:pStyle w:val="Heading2"/>
        <w:rPr>
          <w:lang w:val="en-US"/>
        </w:rPr>
      </w:pPr>
      <w:bookmarkStart w:id="3" w:name="_Toc153525874"/>
      <w:r w:rsidRPr="00804E0E">
        <w:rPr>
          <w:lang w:val="en-US"/>
        </w:rPr>
        <w:lastRenderedPageBreak/>
        <w:t xml:space="preserve">Determine input and </w:t>
      </w:r>
      <w:proofErr w:type="gramStart"/>
      <w:r w:rsidRPr="00804E0E">
        <w:rPr>
          <w:lang w:val="en-US"/>
        </w:rPr>
        <w:t>output</w:t>
      </w:r>
      <w:bookmarkEnd w:id="3"/>
      <w:proofErr w:type="gramEnd"/>
    </w:p>
    <w:p w14:paraId="707AD29D" w14:textId="30D167C9" w:rsidR="00EB1CC4" w:rsidRDefault="00EB1CC4" w:rsidP="00EB1CC4">
      <w:pPr>
        <w:rPr>
          <w:lang w:val="en-US"/>
        </w:rPr>
      </w:pPr>
    </w:p>
    <w:p w14:paraId="6C875FF6" w14:textId="1B06CD65" w:rsidR="00EB1CC4" w:rsidRDefault="00EB1CC4" w:rsidP="00EB1CC4">
      <w:pPr>
        <w:rPr>
          <w:lang w:val="en-US"/>
        </w:rPr>
      </w:pPr>
      <w:r>
        <w:rPr>
          <w:lang w:val="en-US"/>
        </w:rPr>
        <w:t xml:space="preserve">What is indicated by the functional team, i.e. the information written in the </w:t>
      </w:r>
      <w:proofErr w:type="spellStart"/>
      <w:r>
        <w:rPr>
          <w:lang w:val="en-US"/>
        </w:rPr>
        <w:t>DataProduct</w:t>
      </w:r>
      <w:proofErr w:type="spellEnd"/>
      <w:r>
        <w:rPr>
          <w:lang w:val="en-US"/>
        </w:rPr>
        <w:t xml:space="preserve"> Template </w:t>
      </w:r>
      <w:proofErr w:type="spellStart"/>
      <w:proofErr w:type="gramStart"/>
      <w:r>
        <w:rPr>
          <w:lang w:val="en-US"/>
        </w:rPr>
        <w:t>vxy.xlxs</w:t>
      </w:r>
      <w:proofErr w:type="spellEnd"/>
      <w:proofErr w:type="gramEnd"/>
      <w:r>
        <w:rPr>
          <w:lang w:val="en-US"/>
        </w:rPr>
        <w:t xml:space="preserve"> document ( example for NII P360 </w:t>
      </w:r>
      <w:r w:rsidR="00BA3C0E">
        <w:rPr>
          <w:lang w:val="en-US"/>
        </w:rPr>
        <w:object w:dxaOrig="1508" w:dyaOrig="984" w14:anchorId="1EDE18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Excel.Sheet.12" ShapeID="_x0000_i1025" DrawAspect="Icon" ObjectID="_1766217238" r:id="rId7"/>
        </w:object>
      </w:r>
      <w:r w:rsidR="00BA3C0E">
        <w:rPr>
          <w:lang w:val="en-US"/>
        </w:rPr>
        <w:t>) , it must be considered as input data to the user group creation process.</w:t>
      </w:r>
    </w:p>
    <w:p w14:paraId="6F026831" w14:textId="1EC0AEA3" w:rsidR="00BA3C0E" w:rsidRPr="00EB1CC4" w:rsidRDefault="00BA3C0E" w:rsidP="00EB1CC4">
      <w:pPr>
        <w:rPr>
          <w:lang w:val="en-US"/>
        </w:rPr>
      </w:pPr>
      <w:r>
        <w:rPr>
          <w:lang w:val="en-US"/>
        </w:rPr>
        <w:t xml:space="preserve">It is important that document is drawn up completely, in particular that provide the </w:t>
      </w:r>
      <w:proofErr w:type="gramStart"/>
      <w:r>
        <w:rPr>
          <w:lang w:val="en-US"/>
        </w:rPr>
        <w:t>information :</w:t>
      </w:r>
      <w:proofErr w:type="gramEnd"/>
    </w:p>
    <w:p w14:paraId="19960A5F" w14:textId="7CE8E9D8" w:rsidR="0045387A" w:rsidRDefault="0045387A" w:rsidP="0045387A">
      <w:pPr>
        <w:rPr>
          <w:lang w:val="en-US"/>
        </w:rPr>
      </w:pPr>
    </w:p>
    <w:tbl>
      <w:tblPr>
        <w:tblW w:w="9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212"/>
        <w:gridCol w:w="7016"/>
      </w:tblGrid>
      <w:tr w:rsidR="00EB1CC4" w:rsidRPr="00EB1CC4" w14:paraId="325BDB34" w14:textId="77777777" w:rsidTr="00EB1CC4">
        <w:trPr>
          <w:trHeight w:val="3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D913F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DOMAIN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A08A9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B0F04" w14:textId="77777777" w:rsidR="00EB1CC4" w:rsidRPr="00EB1CC4" w:rsidRDefault="00EB1CC4" w:rsidP="00EB1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B1CC4" w:rsidRPr="00EB1CC4" w14:paraId="58E6FC51" w14:textId="77777777" w:rsidTr="00EB1CC4">
        <w:trPr>
          <w:trHeight w:val="2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8F53010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Domain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184F1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5F50F" w14:textId="626725AC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EB1CC4" w:rsidRPr="00EB1CC4" w14:paraId="33840784" w14:textId="77777777" w:rsidTr="00EB1CC4">
        <w:trPr>
          <w:trHeight w:val="58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06A8E49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Domain Description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15EB7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B3DF1" w14:textId="2A1D10E0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</w:tr>
      <w:tr w:rsidR="00EB1CC4" w:rsidRPr="00EB1CC4" w14:paraId="52A7DC28" w14:textId="77777777" w:rsidTr="00EB1CC4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B212FF0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Sub Domain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8F3FC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F6AB" w14:textId="381D2F9A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EB1CC4" w:rsidRPr="00EB1CC4" w14:paraId="237B0567" w14:textId="77777777" w:rsidTr="00EB1CC4">
        <w:trPr>
          <w:trHeight w:val="875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CB5C2E0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Sub Domain Description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1C4C5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698A7" w14:textId="52B7F2B2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</w:tr>
      <w:tr w:rsidR="00EB1CC4" w:rsidRPr="00EB1CC4" w14:paraId="05B917BE" w14:textId="77777777" w:rsidTr="00EB1CC4">
        <w:trPr>
          <w:trHeight w:val="3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0167E" w14:textId="77777777" w:rsidR="002C76DF" w:rsidRDefault="002C76DF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</w:p>
          <w:p w14:paraId="418B05E0" w14:textId="30A3DCF3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DATA PRODUCT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D4AD4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C626F" w14:textId="77777777" w:rsidR="00EB1CC4" w:rsidRPr="00EB1CC4" w:rsidRDefault="00EB1CC4" w:rsidP="00EB1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B1CC4" w:rsidRPr="00EB1CC4" w14:paraId="19CBF7BD" w14:textId="77777777" w:rsidTr="00EB1CC4">
        <w:trPr>
          <w:trHeight w:val="2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8D07837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Name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0A58D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FC0EAF" w14:textId="75E68900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EB1CC4" w:rsidRPr="00EB1CC4" w14:paraId="7C5DFE97" w14:textId="77777777" w:rsidTr="00EB1CC4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0EBCEEC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Description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E1598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3F243C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it-IT"/>
              </w:rPr>
            </w:pPr>
            <w:r w:rsidRPr="00EB1CC4">
              <w:rPr>
                <w:rFonts w:ascii="Calibri" w:eastAsia="Times New Roman" w:hAnsi="Calibri" w:cs="Calibri"/>
                <w:b/>
                <w:bCs/>
                <w:color w:val="000000"/>
                <w:lang w:val="en-US" w:eastAsia="it-IT"/>
              </w:rPr>
              <w:t>NII Managerial data – Volumes Avg and related Net Interests - Planning and Control perimeter</w:t>
            </w:r>
          </w:p>
        </w:tc>
      </w:tr>
      <w:tr w:rsidR="00EB1CC4" w:rsidRPr="00EB1CC4" w14:paraId="7BEB8604" w14:textId="77777777" w:rsidTr="00EB1CC4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CFCDD2B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Majot version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D8D44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150F4" w14:textId="150F3BAF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EB1CC4" w:rsidRPr="00EB1CC4" w14:paraId="1B7C58F2" w14:textId="77777777" w:rsidTr="00EB1CC4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15813E71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Legal Entity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5399D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F73A" w14:textId="047164E5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</w:tr>
      <w:tr w:rsidR="00EB1CC4" w:rsidRPr="00EB1CC4" w14:paraId="316C20D9" w14:textId="77777777" w:rsidTr="00EB1CC4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C6CEC8C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Main Filters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B65EA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19E8C" w14:textId="0D386123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EB1CC4" w:rsidRPr="00EB1CC4" w14:paraId="0E6C0189" w14:textId="77777777" w:rsidTr="00EB1CC4">
        <w:trPr>
          <w:trHeight w:val="3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4DC4A" w14:textId="77777777" w:rsidR="002C76DF" w:rsidRDefault="002C76DF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</w:p>
          <w:p w14:paraId="1C350352" w14:textId="2004079D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PORTS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D1624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2325" w14:textId="77777777" w:rsidR="00EB1CC4" w:rsidRPr="00EB1CC4" w:rsidRDefault="00EB1CC4" w:rsidP="00EB1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B1CC4" w:rsidRPr="00EB1CC4" w14:paraId="14AC06C0" w14:textId="77777777" w:rsidTr="00EB1CC4">
        <w:trPr>
          <w:trHeight w:val="2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08395FF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Input ports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E3E70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4E309F" w14:textId="06EB0196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</w:tr>
      <w:tr w:rsidR="00EB1CC4" w:rsidRPr="00EB1CC4" w14:paraId="4B60D7E1" w14:textId="77777777" w:rsidTr="00EB1CC4">
        <w:trPr>
          <w:trHeight w:val="377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68BB610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Output ports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45422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C91C3" w14:textId="2822CC3F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it-IT"/>
              </w:rPr>
            </w:pPr>
          </w:p>
        </w:tc>
      </w:tr>
      <w:tr w:rsidR="00EB1CC4" w:rsidRPr="00EB1CC4" w14:paraId="111F8A04" w14:textId="77777777" w:rsidTr="00EB1CC4">
        <w:trPr>
          <w:trHeight w:val="3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103D2" w14:textId="77777777" w:rsidR="002C76DF" w:rsidRDefault="002C76DF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</w:p>
          <w:p w14:paraId="5D46BE1C" w14:textId="164BACCD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OWNERS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81D2C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41B7E" w14:textId="77777777" w:rsidR="00EB1CC4" w:rsidRPr="00EB1CC4" w:rsidRDefault="00EB1CC4" w:rsidP="00EB1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B1CC4" w:rsidRPr="00EB1CC4" w14:paraId="70F2FFEC" w14:textId="77777777" w:rsidTr="00EB1CC4">
        <w:trPr>
          <w:trHeight w:val="2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1FE7BBF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Data Domain Owner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DFC05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A170C" w14:textId="20A5206D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EB1CC4" w:rsidRPr="00EB1CC4" w14:paraId="21ABEAF4" w14:textId="77777777" w:rsidTr="00EB1CC4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550F566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Data Product Owner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31CD9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6A606" w14:textId="01488DCC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it-IT"/>
              </w:rPr>
            </w:pPr>
          </w:p>
        </w:tc>
      </w:tr>
      <w:tr w:rsidR="00EB1CC4" w:rsidRPr="00EB1CC4" w14:paraId="74860B16" w14:textId="77777777" w:rsidTr="00EB1CC4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5B616403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Delivery Manager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6AAF8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9CACE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B1CC4" w:rsidRPr="00EB1CC4" w14:paraId="148987F8" w14:textId="77777777" w:rsidTr="00EB1CC4">
        <w:trPr>
          <w:trHeight w:val="3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7F125" w14:textId="77777777" w:rsidR="002C76DF" w:rsidRDefault="002C76DF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</w:p>
          <w:p w14:paraId="55644B6B" w14:textId="236C76D8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REQUIREMENTS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E2E9A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E7E8B" w14:textId="77777777" w:rsidR="00EB1CC4" w:rsidRPr="00EB1CC4" w:rsidRDefault="00EB1CC4" w:rsidP="00EB1C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B1CC4" w:rsidRPr="00EB1CC4" w14:paraId="40BA2D75" w14:textId="77777777" w:rsidTr="00EB1CC4">
        <w:trPr>
          <w:trHeight w:val="58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B31F707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Data availability</w:t>
            </w: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br/>
              <w:t>(target solution)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C1C0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BBC67A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B1CC4" w:rsidRPr="00EB1CC4" w14:paraId="6604F072" w14:textId="77777777" w:rsidTr="00EB1CC4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16EB400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Segration of information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3D50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913AF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EB1CC4" w:rsidRPr="00EB1CC4" w14:paraId="6BD58128" w14:textId="77777777" w:rsidTr="00EB1CC4">
        <w:trPr>
          <w:trHeight w:val="37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23BA3A22" w14:textId="77777777" w:rsidR="002C76DF" w:rsidRDefault="002C76DF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</w:p>
          <w:p w14:paraId="66893761" w14:textId="188AE685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Data Share agreement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391E68A5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701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hideMark/>
          </w:tcPr>
          <w:p w14:paraId="69B7072B" w14:textId="77777777" w:rsidR="002C76DF" w:rsidRDefault="002C76DF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</w:p>
          <w:p w14:paraId="5EA144B3" w14:textId="2E24195A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</w:p>
        </w:tc>
      </w:tr>
      <w:tr w:rsidR="00EB1CC4" w:rsidRPr="00EB1CC4" w14:paraId="755597BC" w14:textId="77777777" w:rsidTr="00EB1CC4">
        <w:trPr>
          <w:trHeight w:val="29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8C8DE94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lang w:eastAsia="it-IT"/>
              </w:rPr>
              <w:t>Purpose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D0FC821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717D7745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</w:tr>
      <w:tr w:rsidR="00EB1CC4" w:rsidRPr="00EB1CC4" w14:paraId="0E512FBB" w14:textId="77777777" w:rsidTr="002C76DF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6FAB094B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lang w:eastAsia="it-IT"/>
              </w:rPr>
              <w:t>Billing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F908825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36C3BDB2" w14:textId="39ED590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</w:p>
        </w:tc>
      </w:tr>
      <w:tr w:rsidR="00EB1CC4" w:rsidRPr="00EB1CC4" w14:paraId="573B841F" w14:textId="77777777" w:rsidTr="002C76DF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BA0D925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lang w:eastAsia="it-IT"/>
              </w:rPr>
              <w:t>Security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4B753D5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4817E1BA" w14:textId="617D3862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val="en-US" w:eastAsia="it-IT"/>
              </w:rPr>
            </w:pPr>
          </w:p>
        </w:tc>
      </w:tr>
      <w:tr w:rsidR="00EB1CC4" w:rsidRPr="00EB1CC4" w14:paraId="5B1E2E05" w14:textId="77777777" w:rsidTr="002C76DF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1487427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lang w:eastAsia="it-IT"/>
              </w:rPr>
              <w:t>IntendedUsage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39CBC4E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5EF0E8C1" w14:textId="1BE8F573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val="en-US" w:eastAsia="it-IT"/>
              </w:rPr>
            </w:pPr>
          </w:p>
        </w:tc>
      </w:tr>
      <w:tr w:rsidR="00EB1CC4" w:rsidRPr="00EB1CC4" w14:paraId="48E2F0D5" w14:textId="77777777" w:rsidTr="002C76DF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2FD863F6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lang w:eastAsia="it-IT"/>
              </w:rPr>
              <w:t>Limitations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B7FAEA9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0C5C3827" w14:textId="531CFB31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</w:p>
        </w:tc>
      </w:tr>
      <w:tr w:rsidR="00EB1CC4" w:rsidRPr="00EB1CC4" w14:paraId="38DB9C59" w14:textId="77777777" w:rsidTr="002C76DF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453DEBDA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lang w:eastAsia="it-IT"/>
              </w:rPr>
              <w:t>LifeCycle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38DE72E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25EAB983" w14:textId="19DD6C68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</w:p>
        </w:tc>
      </w:tr>
      <w:tr w:rsidR="00EB1CC4" w:rsidRPr="00EB1CC4" w14:paraId="140A239E" w14:textId="77777777" w:rsidTr="002C76DF">
        <w:trPr>
          <w:trHeight w:val="29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14:paraId="5C09E04A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lang w:eastAsia="it-IT"/>
              </w:rPr>
              <w:t>Confidentiality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1EE6E8C" w14:textId="77777777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  <w:r w:rsidRPr="00EB1CC4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7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14:paraId="3313A769" w14:textId="5E9490F2" w:rsidR="00EB1CC4" w:rsidRPr="00EB1CC4" w:rsidRDefault="00EB1CC4" w:rsidP="00EB1CC4">
            <w:pPr>
              <w:spacing w:after="0" w:line="240" w:lineRule="auto"/>
              <w:rPr>
                <w:rFonts w:ascii="Calibri" w:eastAsia="Times New Roman" w:hAnsi="Calibri" w:cs="Calibri"/>
                <w:lang w:eastAsia="it-IT"/>
              </w:rPr>
            </w:pPr>
          </w:p>
        </w:tc>
      </w:tr>
    </w:tbl>
    <w:p w14:paraId="0E600FF6" w14:textId="60F86274" w:rsidR="00EB1CC4" w:rsidRDefault="00EB1CC4" w:rsidP="0045387A">
      <w:pPr>
        <w:rPr>
          <w:lang w:val="en-US"/>
        </w:rPr>
      </w:pPr>
    </w:p>
    <w:p w14:paraId="33E5E1AB" w14:textId="77777777" w:rsidR="00BA3C0E" w:rsidRDefault="00BA3C0E" w:rsidP="0045387A">
      <w:pPr>
        <w:rPr>
          <w:lang w:val="en-US"/>
        </w:rPr>
      </w:pPr>
    </w:p>
    <w:p w14:paraId="4970FCDF" w14:textId="77777777" w:rsidR="0045387A" w:rsidRPr="0045387A" w:rsidRDefault="0045387A" w:rsidP="0045387A">
      <w:pPr>
        <w:rPr>
          <w:lang w:val="en-US"/>
        </w:rPr>
      </w:pPr>
    </w:p>
    <w:p w14:paraId="1C305C07" w14:textId="20CF6C95" w:rsidR="0093557F" w:rsidRDefault="0093557F" w:rsidP="0093557F">
      <w:pPr>
        <w:pStyle w:val="Heading2"/>
      </w:pPr>
      <w:bookmarkStart w:id="4" w:name="_Toc153525875"/>
      <w:r>
        <w:t>Identify steps</w:t>
      </w:r>
      <w:bookmarkEnd w:id="4"/>
    </w:p>
    <w:p w14:paraId="508543FB" w14:textId="288D6507" w:rsidR="0093557F" w:rsidRDefault="0093557F" w:rsidP="0093557F">
      <w:pPr>
        <w:pStyle w:val="Heading2"/>
      </w:pPr>
      <w:bookmarkStart w:id="5" w:name="_Toc153525876"/>
      <w:r>
        <w:t>Connect with stakeholders</w:t>
      </w:r>
      <w:bookmarkEnd w:id="5"/>
    </w:p>
    <w:p w14:paraId="53699270" w14:textId="02201E24" w:rsidR="0093557F" w:rsidRDefault="0093557F" w:rsidP="0093557F">
      <w:pPr>
        <w:pStyle w:val="Heading2"/>
      </w:pPr>
      <w:bookmarkStart w:id="6" w:name="_Toc153525877"/>
      <w:r>
        <w:t>Outline your process</w:t>
      </w:r>
      <w:bookmarkEnd w:id="6"/>
    </w:p>
    <w:p w14:paraId="2530EC80" w14:textId="4AC2BC97" w:rsidR="0093557F" w:rsidRDefault="0093557F" w:rsidP="0093557F">
      <w:pPr>
        <w:pStyle w:val="Heading2"/>
      </w:pPr>
      <w:bookmarkStart w:id="7" w:name="_Toc153525878"/>
      <w:r>
        <w:t>Note exceptions</w:t>
      </w:r>
      <w:bookmarkEnd w:id="7"/>
    </w:p>
    <w:p w14:paraId="2BC9CDD0" w14:textId="0E8351BC" w:rsidR="0093557F" w:rsidRDefault="0093557F" w:rsidP="0093557F">
      <w:pPr>
        <w:pStyle w:val="Heading2"/>
      </w:pPr>
      <w:bookmarkStart w:id="8" w:name="_Toc153525879"/>
      <w:r>
        <w:t>Test the process</w:t>
      </w:r>
      <w:bookmarkEnd w:id="8"/>
    </w:p>
    <w:sectPr w:rsidR="009355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72E9F"/>
    <w:multiLevelType w:val="hybridMultilevel"/>
    <w:tmpl w:val="77D48B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12771"/>
    <w:multiLevelType w:val="hybridMultilevel"/>
    <w:tmpl w:val="A34E9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C7275"/>
    <w:multiLevelType w:val="hybridMultilevel"/>
    <w:tmpl w:val="A7702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01BA4"/>
    <w:multiLevelType w:val="hybridMultilevel"/>
    <w:tmpl w:val="3E0E0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721905">
    <w:abstractNumId w:val="1"/>
  </w:num>
  <w:num w:numId="2" w16cid:durableId="1133600689">
    <w:abstractNumId w:val="3"/>
  </w:num>
  <w:num w:numId="3" w16cid:durableId="565535634">
    <w:abstractNumId w:val="2"/>
  </w:num>
  <w:num w:numId="4" w16cid:durableId="118439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7F"/>
    <w:rsid w:val="00014B66"/>
    <w:rsid w:val="000A1CBF"/>
    <w:rsid w:val="00174F50"/>
    <w:rsid w:val="00196398"/>
    <w:rsid w:val="00210E8C"/>
    <w:rsid w:val="0025457B"/>
    <w:rsid w:val="002C76DF"/>
    <w:rsid w:val="00357D7C"/>
    <w:rsid w:val="004164D4"/>
    <w:rsid w:val="0045387A"/>
    <w:rsid w:val="004B6ED5"/>
    <w:rsid w:val="006913FA"/>
    <w:rsid w:val="00804E0E"/>
    <w:rsid w:val="00880FA8"/>
    <w:rsid w:val="008E4E4D"/>
    <w:rsid w:val="0093557F"/>
    <w:rsid w:val="00B15B2B"/>
    <w:rsid w:val="00B30C42"/>
    <w:rsid w:val="00BA3C0E"/>
    <w:rsid w:val="00C930A6"/>
    <w:rsid w:val="00D02696"/>
    <w:rsid w:val="00E952B9"/>
    <w:rsid w:val="00EB0874"/>
    <w:rsid w:val="00EB1CC4"/>
    <w:rsid w:val="00F6665F"/>
    <w:rsid w:val="00FA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D35FF"/>
  <w15:docId w15:val="{703C09A4-9E18-4CFD-810A-65C770D3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5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5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557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55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55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557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35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3557F"/>
    <w:rPr>
      <w:color w:val="605E5C"/>
      <w:shd w:val="clear" w:color="auto" w:fill="E1DFDD"/>
    </w:rPr>
  </w:style>
  <w:style w:type="table" w:styleId="GridTable3-Accent5">
    <w:name w:val="Grid Table 3 Accent 5"/>
    <w:basedOn w:val="TableNormal"/>
    <w:uiPriority w:val="48"/>
    <w:rsid w:val="0093557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88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18C11-BC92-48B6-9AE0-B3FEE6929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6102</TotalTime>
  <Pages>6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Brugnoli, Paolo</dc:creator>
  <cp:keywords/>
  <dc:description/>
  <cp:lastModifiedBy>Brugnoli, Paolo</cp:lastModifiedBy>
  <cp:revision>1</cp:revision>
  <dcterms:created xsi:type="dcterms:W3CDTF">2023-12-15T08:37:00Z</dcterms:created>
  <dcterms:modified xsi:type="dcterms:W3CDTF">2024-01-08T10:08:00Z</dcterms:modified>
</cp:coreProperties>
</file>