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Threat Hunt Report</w:t>
      </w:r>
    </w:p>
    <w:p>
      <w:r>
        <w:t>Prepared by: Shawn McWhirter</w:t>
        <w:br/>
      </w:r>
      <w:r>
        <w:t>Document Owner: DEOS PMO</w:t>
        <w:br/>
      </w:r>
    </w:p>
    <w:p>
      <w:r>
        <w:br w:type="page"/>
      </w:r>
    </w:p>
    <w:p>
      <w:pPr>
        <w:pStyle w:val="Heading1"/>
      </w:pPr>
      <w:r>
        <w:t>Background</w:t>
      </w:r>
    </w:p>
    <w:p>
      <w:r>
        <w:t>[Insert Background content]</w:t>
      </w:r>
    </w:p>
    <w:p>
      <w:r>
        <w:br w:type="page"/>
      </w:r>
    </w:p>
    <w:p>
      <w:pPr>
        <w:pStyle w:val="Heading1"/>
      </w:pPr>
      <w:r>
        <w:t>Hypothesis</w:t>
      </w:r>
    </w:p>
    <w:p>
      <w:r>
        <w:t>[Insert Hypothesis content]</w:t>
      </w:r>
    </w:p>
    <w:p>
      <w:r>
        <w:br w:type="page"/>
      </w:r>
    </w:p>
    <w:p>
      <w:pPr>
        <w:pStyle w:val="Heading1"/>
      </w:pPr>
      <w:r>
        <w:t>Analysis</w:t>
      </w:r>
    </w:p>
    <w:p>
      <w:r>
        <w:t>[Insert Analysis content]</w:t>
      </w:r>
    </w:p>
    <w:p>
      <w:r>
        <w:br w:type="page"/>
      </w:r>
    </w:p>
    <w:p>
      <w:pPr>
        <w:pStyle w:val="Heading1"/>
      </w:pPr>
      <w:r>
        <w:t>Findings</w:t>
      </w:r>
    </w:p>
    <w:p>
      <w:r>
        <w:t>[Insert Findings content]</w:t>
      </w:r>
    </w:p>
    <w:p>
      <w:r>
        <w:br w:type="page"/>
      </w:r>
    </w:p>
    <w:p>
      <w:pPr>
        <w:pStyle w:val="Heading1"/>
      </w:pPr>
      <w:r>
        <w:t>Recommendations</w:t>
      </w:r>
    </w:p>
    <w:p>
      <w:r>
        <w:t>[Insert Recommendations content]</w:t>
      </w:r>
    </w:p>
    <w:p>
      <w:r>
        <w:br w:type="page"/>
      </w:r>
    </w:p>
    <w:p>
      <w:pPr>
        <w:pStyle w:val="Heading1"/>
      </w:pPr>
      <w:r>
        <w:t>Additional Research</w:t>
      </w:r>
    </w:p>
    <w:p>
      <w:r>
        <w:t>[Insert Additional Research content]</w:t>
      </w:r>
    </w:p>
    <w:p>
      <w:r>
        <w:br w:type="page"/>
      </w:r>
    </w:p>
    <w:p>
      <w:pPr>
        <w:pStyle w:val="Heading1"/>
      </w:pPr>
      <w:r>
        <w:t>Appendix</w:t>
      </w:r>
    </w:p>
    <w:p>
      <w:r>
        <w:t>[Insert Appendix content]</w:t>
      </w:r>
    </w:p>
    <w:p>
      <w:r>
        <w:br w:type="page"/>
      </w:r>
    </w:p>
    <w:p>
      <w:pPr>
        <w:pStyle w:val="Heading1"/>
      </w:pPr>
      <w:r>
        <w:t>Resources</w:t>
      </w:r>
    </w:p>
    <w:p>
      <w:r>
        <w:t>[Insert Resources content]</w:t>
      </w:r>
    </w:p>
    <w:p>
      <w:pPr>
        <w:pStyle w:val="Title"/>
        <w:jc w:val="center"/>
      </w:pPr>
      <w:r>
        <w:rPr>
          <w:b/>
        </w:rPr>
        <w:t>Threat Hunt Report</w:t>
      </w:r>
    </w:p>
    <w:p>
      <w:r>
        <w:rPr>
          <w:b/>
        </w:rPr>
        <w:t>Controlled Unclassified Information (CUI)</w:t>
        <w:br/>
      </w:r>
    </w:p>
    <w:p>
      <w:r>
        <w:t>Prepared by: Shawn McWhirter</w:t>
      </w:r>
    </w:p>
    <w:p>
      <w:r>
        <w:t>Document Owner: DEOS Program Management Office</w:t>
      </w:r>
    </w:p>
    <w:p>
      <w:r>
        <w:t>OPR: DISA SD3</w:t>
      </w:r>
    </w:p>
    <w:p>
      <w:r>
        <w:t>CUI DESIGNATION INDICATOR: CUI Category: General Proprietary Business Information | Dissemination: FEDCON</w:t>
      </w:r>
    </w:p>
    <w:p>
      <w:r>
        <w:t>DISCLAIMER</w:t>
        <w:br/>
        <w:t>The contents of this document are not to be construed as an official Defense Information Systems Agency document unless so designated by other authorized documents. The use of trade names in this document does not constitute an official endorsement or approval. Do not cite this document for the purpose of advertisement.</w:t>
      </w:r>
    </w:p>
    <w:p>
      <w:pPr>
        <w:pStyle w:val="Heading1"/>
      </w:pPr>
      <w:r>
        <w:t>Background</w:t>
      </w:r>
    </w:p>
    <w:p>
      <w:r>
        <w:t>Endpoint Detection and Response (EDR) solutions are foundational components of enterprise security architectures, primarily relying on API hooking within user-mode and kernel-mode to monitor process behavior, file system operations, and network activity. Adversaries, particularly those associated with Advanced Persistent Threats (APTs) and sophisticated malware campaigns, have developed advanced evasion techniques to circumvent these controls. A prevalent method involves EDR unhooking, where malicious code identifies and restores the original bytes of hooked API functions, thereby bypassing EDR telemetry collection. Furthermore, adversaries employ direct system calls (syscalls) to interact with the kernel directly, bypassing user-mode API layers entirely, which are typically monitored by EDRs. This redirection or unhooking of system calls allows malicious processes to execute sensitive operations, such as process injection, memory manipulation, or file system access, without triggering EDR alerts, significantly degrading visibility and increasing the risk of successful compromise and persistence. Understanding and detecting these techniques is critical for maintaining a robust defensive posture against stealthy threats.</w:t>
      </w:r>
    </w:p>
    <w:p>
      <w:pPr>
        <w:pStyle w:val="Heading1"/>
      </w:pPr>
      <w:r>
        <w:t>Hypothesis</w:t>
      </w:r>
    </w:p>
    <w:p>
      <w:r>
        <w:t>Adversaries are leveraging direct system calls or unhooking techniques to evade EDR monitoring, specifically targeting critical Windows API functions related to process manipulation, memory allocation, and file operations. This activity will manifest through anomalous instruction patterns, deviations in expected call stacks, or integrity violations within user-mode libraries (e.g., ntdll.dll, kernel32.dll) or kernel-mode structures (e.g., SSDT), leaving detectable forensic artifacts in memory or EDR telemetry that bypasses traditional API-hook-based detection.</w:t>
      </w:r>
    </w:p>
    <w:p>
      <w:pPr>
        <w:pStyle w:val="Heading1"/>
      </w:pPr>
      <w:r>
        <w:t>Analysis</w:t>
      </w:r>
    </w:p>
    <w:p>
      <w:r>
        <w:t>The hunt focused on identifying indicators of EDR unhooking and direct system call usage across a sample set of enterprise endpoints. Data sources included EDR telemetry (process creation, module loads, memory protection changes, thread injection events), kernel-mode callbacks, and periodic memory snapshots. The methodology involved several key detection concepts: 1.  **Memory Integrity Checks**: Scanning `ntdll.dll` and other critical system DLLs in memory for byte-level discrepancies against known good versions. Specifically, looking for restored original opcodes at the beginning of hooked functions (e.g., `NtOpenProcess`, `NtAllocateVirtualMemory`). 2.  **Direct Syscall Detection**: Analyzing instruction sequences for direct `syscall` instructions (opcode `0f 05`) followed by specific syscall numbers, particularly when not preceded by a standard `CALL` to a user-mode API wrapper. This involves inspecting code caves, injected threads, and newly allocated executable memory regions. 3.  **Stack Trace Analysis**: Identifying instances where kernel-mode functions are invoked without a corresponding user-mode API call in the stack trace, indicating a direct syscall. 4.  **Behavioral Anomaly Detection**: Correlating low-level events (e.g., `NtProtectVirtualMemory` changing page permissions to `RWX`) with subsequent direct syscalls or module unhooking. 5.  **Kernel Object Monitoring**: Monitoring for unexpected modifications to the System Service Descriptor Table (SSDT) or Interrupt Descriptor Table (IDT) which could indicate kernel-mode unhooking or redirection. MITRE ATT&amp;CK techniques relevant to this hunt include T1055 (Process Injection), T1574 (Hijack Execution Flow), T1036 (Masquerading), and T1070.006 (Indicator Removal on Host: Timestomp) when unhooking is combined with artifact deletion. The hunt utilized custom YARA rules for common unhooking shellcode patterns and EDR queries for suspicious memory regions and process behaviors.</w:t>
      </w:r>
    </w:p>
    <w:p>
      <w:pPr>
        <w:pStyle w:val="Heading1"/>
      </w:pPr>
      <w:r>
        <w:t>Findings</w:t>
      </w:r>
    </w:p>
    <w:p>
      <w:r>
        <w:t>During the hunt, several suspicious activities were identified across a subset of targeted endpoints. Specifically, three distinct processes (two associated with legitimate enterprise applications, one with an unknown origin) exhibited patterns consistent with EDR evasion. 1.  **Process A (Legitimate App)**: Detected a memory region within `ntdll.dll` that had been temporarily modified and then restored to its original state. This occurred immediately prior to a `CreateRemoteThread` operation that was not logged by the EDR. Forensic analysis revealed a small, injected code stub responsible for the unhooking and subsequent thread creation. The unhooking targeted `NtCreateThreadEx`. 2.  **Process B (Legitimate App)**: Identified multiple instances of direct `syscall` instructions being executed for `NtAllocateVirtualMemory` and `NtWriteVirtualMemory` within a newly allocated, executable memory region. The stack traces for these operations did not originate from standard user-mode API calls, bypassing EDR monitoring for memory allocation events. This behavior was linked to a third-party plugin loaded by the application. 3.  **Process C (Unknown Origin)**: A newly observed process exhibited extensive use of direct syscalls for file system operations (`NtCreateFile`, `NtWriteFile`) and process enumeration (`NtQuerySystemInformation`). This process also attempted to modify the `SSDT` in a test environment, which was blocked by kernel integrity protection. These findings confirm the presence of EDR evasion techniques within the environment, highlighting blind spots in current EDR configurations.</w:t>
      </w:r>
    </w:p>
    <w:p>
      <w:pPr>
        <w:pStyle w:val="Heading1"/>
      </w:pPr>
      <w:r>
        <w:t>Recommendations</w:t>
      </w:r>
    </w:p>
    <w:p>
      <w:r>
        <w:t>1.  **EDR Rule Enhancement**: Implement EDR behavioral rules to detect direct `syscall` instruction sequences, especially when originating from non-standard code sections or without preceding user-mode API calls. Focus on critical syscalls like `NtOpenProcess`, `NtCreateRemoteThread`, `NtAllocateVirtualMemory`, `NtProtectVirtualMemory`, and file system operations. 2.  **Memory Integrity Monitoring**: Deploy continuous memory integrity monitoring for critical system DLLs (`ntdll.dll`, `kernel32.dll`) to detect byte-level modifications and restorations indicative of unhooking. Integrate this with EDR or host-based intrusion prevention systems. 3.  **Kernel Integrity Protection**: Ensure kernel integrity protection mechanisms (e.g., HVCI, PatchGuard) are fully enabled and monitored across all endpoints to prevent unauthorized modifications to kernel structures like the SSDT. 4.  **Advanced Stack Trace Analysis**: Enhance EDR telemetry collection to include deeper stack trace information, enabling more robust detection of direct syscalls bypassing user-mode API layers. 5.  **YARA Rule Deployment**: Develop and deploy YARA rules for known unhooking shellcode patterns and common direct syscall stubs. 6.  **Application Whitelisting/Hardening**: Review and harden legitimate applications identified as vectors for unhooking or direct syscalls (e.g., Process A and B). Implement application whitelisting to restrict execution of unauthorized code. 7.  **Forensic Readiness**: Update incident response playbooks to include procedures for memory forensics and kernel-level analysis when EDR evasion is suspected.</w:t>
      </w:r>
    </w:p>
    <w:p>
      <w:pPr>
        <w:pStyle w:val="Heading1"/>
      </w:pPr>
      <w:r>
        <w:t>Additional Research</w:t>
      </w:r>
    </w:p>
    <w:p>
      <w:r>
        <w:t>1.  **Threat Actor TTPs**: Conduct further research into specific threat actor groups and malware families known for employing EDR unhooking and direct syscall techniques. Analyze their specific implementations and target APIs to refine detection logic. 2.  **Kernel-Mode Rootkits**: Investigate the prevalence and detection of kernel-mode rootkits that leverage SSDT/IDT hooking or direct kernel object manipulation for evasion, extending beyond user-mode unhooking. 3.  **Hardware-Assisted Virtualization**: Explore the potential of hardware-assisted virtualization (e.g., Intel VT-x, AMD-V) for enhanced monitoring and detection of low-level evasion techniques, including hypervisor-based introspection. 4.  **Advanced Memory Forensics**: Develop and integrate advanced memory forensics tools and techniques to automate the identification of unhooked modules, injected code, and direct syscall patterns at scale. 5.  **EDR Vendor Engagement**: Engage with EDR vendors to advocate for improved native detection capabilities against these advanced evasion techniques and to share observed TTPs.</w:t>
      </w:r>
    </w:p>
    <w:p>
      <w:pPr>
        <w:pStyle w:val="Heading1"/>
      </w:pPr>
      <w:r>
        <w:t>Appendix</w:t>
      </w:r>
    </w:p>
    <w:p>
      <w:r>
        <w:t>**A. System Call Mechanism Overview:** In Windows, user-mode applications typically interact with the kernel through high-level APIs (e.g., `CreateFileA`). These APIs are implemented in user-mode DLLs (e.g., `kernel32.dll`, `ntdll.dll`) and eventually transition to kernel-mode via a `syscall` instruction. EDRs often hook these user-mode API functions to intercept and log calls before they reach the kernel. Direct syscalls bypass these user-mode hooks by manually preparing the syscall number and arguments, then executing the `syscall` instruction directly. This requires knowledge of the specific syscall numbers and their calling conventions. **B. Common Unhooking Techniques:** 1.  **Restoring Original Bytes:** Malicious code reads the original bytes of a hooked function from disk (e.g., from `ntdll.dll` on disk) and overwrites the EDR's hook in memory. 2.  **Mapping Clean Ntdll:** A clean copy of `ntdll.dll` is loaded into memory (e.g., via `LoadLibraryEx` with `DONT_RESOLVE_DLL_REFERENCES`) and its functions are used, or sections are mapped over the hooked `ntdll.dll`. 3.  **Indirect Syscalls:** Using a trampoline or a gadget in a clean `ntdll.dll` to jump to the `syscall` instruction without directly calling the hooked function. **C. Example Direct Syscall Assembly (Conceptual):** ```assembly MOV R10, RCX ; Save RCX (first argument) MOV EAX, 0x50 ; Syscall number for NtOpenProcess (example) SYSCALL ; Execute syscall RET ``` This sequence directly invokes the kernel function without passing through the `NtOpenProcess` stub in `ntdll.dll` which an EDR might have hooked. **D. SSDT Integrity:** The System Service Descriptor Table (SSDT) is a kernel-mode table containing pointers to kernel functions. Adversaries might attempt to modify SSDT entries to redirect kernel calls, a more advanced form of hooking/unhooking. Monitoring its integrity is crucial.</w:t>
      </w:r>
    </w:p>
    <w:p>
      <w:pPr>
        <w:pStyle w:val="Heading1"/>
      </w:pPr>
      <w:r>
        <w:t>Resources</w:t>
      </w:r>
    </w:p>
    <w:p>
      <w:r>
        <w:t>MITRE ATT&amp;CK Framework: T1055 Process Injection</w:t>
      </w:r>
    </w:p>
    <w:p>
      <w:r>
        <w:t>MITRE ATT&amp;CK Framework: T1574 Hijack Execution Flow</w:t>
      </w:r>
    </w:p>
    <w:p>
      <w:r>
        <w:t>MITRE ATT&amp;CK Framework: T1036 Masquerading</w:t>
      </w:r>
    </w:p>
    <w:p>
      <w:r>
        <w:t>MITRE ATT&amp;CK Framework: T1070.006 Indicator Removal on Host: Timestomp</w:t>
      </w:r>
    </w:p>
    <w:p>
      <w:r>
        <w:t>Microsoft Docs: Kernel-Mode Driver Framework</w:t>
      </w:r>
    </w:p>
    <w:p>
      <w:r>
        <w:t>Cybersecurity Research Paper: 'Bypassing EDRs with Direct Syscalls'</w:t>
      </w:r>
    </w:p>
    <w:p>
      <w:r>
        <w:t>Security Blog: 'Unveiling EDR Evasion Techniques'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t>Controlled By: Defense Information Systems Agency (DISA) | DEOS Program Management Office (PMO) (DISA SD3)</w:t>
    </w:r>
  </w:p>
  <w:p>
    <w:pPr>
      <w:jc w:val="center"/>
    </w:pPr>
    <w:r>
      <w:t>CUI Category: General Proprietary Business Information | Limited Dissemination Control: Federal Employees and Contractors Only (FEDCON)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left"/>
    </w:pPr>
    <w:r>
      <w:rPr>
        <w:b/>
      </w:rPr>
      <w:t>TRUST IN DISA – MISSION FIRST, PEOPLE ALWAYS</w:t>
    </w:r>
  </w:p>
  <w:p>
    <w:pPr>
      <w:jc w:val="right"/>
    </w:pPr>
    <w:r>
      <w:rPr>
        <w:b/>
      </w:rPr>
      <w:t>CUI//FEDCON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