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2,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2026-09-02_Dashboard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2026-09-02_CST7.xlsx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3,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8,400</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3,560</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120 (40.4%)</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