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2026-09-02_Dashboard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2026-09-02_CST7.xlsx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3,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8,400</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3,560</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120 (40.4%)</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