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2026-09-06_Dashboard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2026-09-06_CST7.xlsx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8,541</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3,577</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119 (40.1%)</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92 (31.0%)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5,811</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