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31,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2026-08-31_Dashboard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2026-08-31_CST7.xlsx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2026-08-31_Membership-Hub-Field-Service-monday-export.xlsx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Aug 31,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8,309</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3,546</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121 (40.7%)</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86 (29.0%)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5,759</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98 (34.9%)</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and the Unit Health Funnel.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The matched last-modified date is blank or unusable, or is before the same calendar date one year prior to publication.</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training, SYT, and commissioner coverage.</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a matched BeAScout PIN last-modified date is blank or unusable, or earlier than the same calendar date one year before publication; otherwise retain Active or Inactive. No match displays n/a.</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