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District PIN Detail shows Last Updated between PIN Status and Required PIN Details. Unit Profile shows Last Updated directly below PIN status and freshness; it uses the formatted calendar date, Not recorded for a matched PIN without a usable date, and n/a for an unmatched unit. The public data contains only the last-updated date and completion flags, not the raw timestamp or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freshness, PIN Last Updated, overall Required PIN Details, separate status, contact, and meeting completion categories in Unit Profile,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Recruitment Pipeline shows Schools with Unit Affiliation / Total as verified current monday.com board relationships divided by all schools in the same TAY rollup. The daily refresh checks every exported school and does not interpret blank exported relation text as no affiliation.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p>
      <w:r>
        <w:br w:type="page"/>
      </w:r>
    </w:p>
    <w:p>
      <w:pPr>
        <w:pStyle w:val="Heading1"/>
      </w:pPr>
      <w:r>
        <w:rPr>
          <w:rFonts w:ascii="Roboto Slab" w:hAnsi="Roboto Slab"/>
          <w:color w:val="000000"/>
        </w:rPr>
        <w:t>Membership Follow Up</w:t>
      </w:r>
    </w:p>
    <w:p>
      <w:r>
        <w:rPr>
          <w:rFonts w:ascii="Figtree" w:hAnsi="Figtree"/>
          <w:sz w:val="22"/>
        </w:rPr>
        <w:t>The October 5, 2026 update adds Membership Follow-up under Unit Health &amp; Renewal. It brings the Dashboard workbook’s operational queues and renewal calendar into one filtered view. All values refresh from the daily workbook; the counts observed on October 5 are examples, not fixed requirements.</w:t>
      </w:r>
    </w:p>
    <w:p>
      <w:r>
        <w:rPr>
          <w:rFonts w:ascii="Figtree" w:hAnsi="Figtree"/>
          <w:sz w:val="22"/>
        </w:rPr>
        <w:t>Missing Key 3 uses the Units Missing Key3 flag, matching the Training Dive queue. This is separate from the training-derived Unit Key 3 Coverage definition. Zero Total Youth includes only recorded zero values; missing counts fail validation.</w:t>
      </w:r>
    </w:p>
    <w:p>
      <w:r>
        <w:rPr>
          <w:rFonts w:ascii="Figtree" w:hAnsi="Figtree"/>
          <w:sz w:val="22"/>
        </w:rPr>
        <w:t>Unit Renewal Readiness includes only units present in Renewal Prep, which is scoped to the workbook renewal window or grace period. Fix before Renewal reconciles to the Youth issue and all R (registration), S (SYT), and N (missing holder) flags. Unflagged roles are not independently certified, and units absent from this sheet are not classified as ready.</w:t>
      </w:r>
    </w:p>
    <w:p>
      <w:r>
        <w:rPr>
          <w:rFonts w:ascii="Figtree" w:hAnsi="Figtree"/>
          <w:sz w:val="22"/>
        </w:rPr>
        <w:t>Unit Renewal Calendar counts every Units record once by its Renewal month, including dates outside the principal cohorts and dates not recorded. These are unit renewal dates, not member expiration dates or projected drop dates.</w:t>
      </w:r>
    </w:p>
    <w:p>
      <w:r>
        <w:rPr>
          <w:rFonts w:ascii="Figtree" w:hAnsi="Figtree"/>
          <w:sz w:val="22"/>
        </w:rPr>
        <w:t>Service Area, District, Search, and the master program filter combine across these panels. Units missing from the separate Unit Metric Scorecard remain visible and are marked Not in Unit-Level source. Public readiness rows expose only unit identities and issue flags; no holder names, member IDs, or private PIN values are included.</w:t>
      </w:r>
    </w:p>
    <w:p>
      <w:r>
        <w:rPr>
          <w:rFonts w:ascii="Figtree" w:hAnsi="Figtree"/>
          <w:sz w:val="22"/>
        </w:rPr>
        <w:t>Beginning January 1, 2027, membership renewals will no longer have a grace period, as confirmed by the council user. Member renewal dates remain separate from unit renewal dates. No new drop deadline is inferred by this update.</w:t>
      </w:r>
    </w:p>
    <w:p>
      <w:r>
        <w:rPr>
          <w:rFonts w:ascii="Figtree" w:hAnsi="Figtree"/>
          <w:sz w:val="22"/>
        </w:rPr>
        <w:t>Membership Intelligence labels the YTD recruiting period and prior-year comparison explicitly. Recruiting through the same month in each year differs from comparing total membership against prior December. These manually updated councilwide trends do not recalculate under district or program filters.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