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30,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2026-08-30_Dashboard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2026-08-30_CST7.xlsx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2026-08-30_Membership-Hub-Field-Service-monday-export.xlsx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Aug 30,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8,297</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3,541</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124 (41.8%)</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(28.3%)</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5,748</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205</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98 (34.9%)</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and which operating areas need attention first.</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training, SYT, and commissioner coverage.</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have zero, one, or two-plus BALOO-qualified leaders and which lack a current Hazardous Weather roster signal.</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have zero, one, or two-plus IOLS-trained Scoutmasters/Assistant Scoutmasters and which lack a current Hazardous Weather roster signal.</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and assignment results.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pPr>
      <w:r>
        <w:t>District recruitment includes dated recruitments and a No Date category.</w:t>
      </w:r>
    </w:p>
    <w:p>
      <w:pPr>
        <w:pStyle w:val="ListBullet"/>
      </w:pPr>
      <w:r>
        <w:t>School-planning gaps remain pie charts with their documented Cub-target, unit-association, plan-status, and district scopes.</w:t>
      </w:r>
    </w:p>
    <w:p>
      <w:pPr>
        <w:pStyle w:val="ListBullet"/>
      </w:pPr>
      <w:r>
        <w:t>Materials gauges total the full board and retain the source dashboard's fixed gauge maxima.</w:t>
      </w:r>
    </w:p>
    <w:p>
      <w:pPr>
        <w:pStyle w:val="ListBullet"/>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pPr>
      <w:r>
        <w:t>Council Youth / TAY uses raw school-row TAY once per school row.</w:t>
      </w:r>
    </w:p>
    <w:p>
      <w:pPr>
        <w:pStyle w:val="ListBullet"/>
      </w:pPr>
      <w:r>
        <w:t>District Youth / TAY attributes a school's full TAY to each official Scouting District listed for that school.</w:t>
      </w:r>
    </w:p>
    <w:p>
      <w:pPr>
        <w:pStyle w:val="ListBullet"/>
      </w:pPr>
      <w:r>
        <w:t>Program Youth / TAY uses actual youth from units of the selected type and estimates eligible TAY by allocating each school's total evenly across its published grade or age span.</w:t>
      </w:r>
    </w:p>
    <w:p>
      <w:pPr>
        <w:pStyle w:val="ListBullet"/>
      </w:pPr>
      <w:r>
        <w:t>This means district TAY context is useful for district comparison, but district TAY values should not be summed and treated as the council total.</w:t>
      </w:r>
    </w:p>
    <w:p>
      <w:pPr>
        <w:pStyle w:val="ListBullet"/>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They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a gap, one is fragile coverage, and two or more is preferred continuity.</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zero, one, or two-plus.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Overnight gap</w:t>
            </w:r>
          </w:p>
        </w:tc>
        <w:tc>
          <w:tcPr>
            <w:tcW w:type="dxa" w:w="6360"/>
          </w:tcPr>
          <w:p>
            <w:pPr>
              <w:spacing w:after="0"/>
            </w:pPr>
            <w:r>
              <w:rPr>
                <w:rFonts w:ascii="Calibri" w:hAnsi="Calibri"/>
                <w:color w:val="122033"/>
                <w:sz w:val="19"/>
              </w:rPr>
              <w:t>Either required roster-level signal is absent. Both signals must be present for the page to show Ready based on roster.</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p>
      <w:pPr>
        <w:pStyle w:val="ListBullet"/>
      </w:pPr>
      <w:r>
        <w:t>The published dashboard is only as current as the most recent successful local refresh and GitHub Pages deployment.</w:t>
      </w:r>
    </w:p>
    <w:p>
      <w:pPr>
        <w:pStyle w:val="ListBullet"/>
      </w:pPr>
      <w:r>
        <w:t>The ? buttons provide quick panel context in the website. They are not a replacement for this guide or the Markdown data dictionary.</w:t>
      </w:r>
    </w:p>
    <w:p>
      <w:pPr>
        <w:pStyle w:val="ListBullet"/>
      </w:pPr>
      <w:r>
        <w:t>Workbook labels and sheet names matter. If a source workbook changes structure, the refresh may need a code update.</w:t>
      </w:r>
    </w:p>
    <w:p>
      <w:pPr>
        <w:pStyle w:val="ListBullet"/>
      </w:pPr>
      <w:r>
        <w:t>Expiration checks on the Training and SYT pages use the viewer browser's current date.</w:t>
      </w:r>
    </w:p>
    <w:p>
      <w:pPr>
        <w:pStyle w:val="ListBullet"/>
      </w:pPr>
      <w:r>
        <w:t>Freshness timestamps are displayed in the viewer browser's local timezone, so the same data snapshot can show different clock times to viewers in different timezones.</w:t>
      </w:r>
    </w:p>
    <w:p>
      <w:pPr>
        <w:pStyle w:val="ListBullet"/>
      </w:pPr>
      <w:r>
        <w:t>The SYT detail page flags SYT for all leaders. It flags Hazardous Weather, BALOO, and IOLS only when they are required by the leader's role and unit type.</w:t>
      </w:r>
    </w:p>
    <w:p>
      <w:pPr>
        <w:pStyle w:val="ListBullet"/>
      </w:pPr>
      <w:r>
        <w:t>The Pack and Troop Camping Readiness pages evaluate roster-level training signals from the published snapshot; they do not confirm campout attendance or approval.</w:t>
      </w:r>
    </w:p>
    <w:p>
      <w:pPr>
        <w:pStyle w:val="ListBullet"/>
      </w:pPr>
      <w:r>
        <w:t>monday.com district labels can include operational labels that are not official dashboard districts; official district charts filter those out.</w:t>
      </w:r>
    </w:p>
    <w:p>
      <w:pPr>
        <w:pStyle w:val="ListBullet"/>
      </w:pPr>
      <w:r>
        <w:t>Service Area filters and district leadership are based on the run-specific monday.com Service Areas capture, not on source workbook columns.</w:t>
      </w:r>
    </w:p>
    <w:p>
      <w:pPr>
        <w:pStyle w:val="ListBullet"/>
      </w:pPr>
      <w:r>
        <w:t>Program TAY values are dashboard estimates based on published school grade or age spans and must not be added together.</w:t>
      </w:r>
    </w:p>
    <w:p>
      <w:pPr>
        <w:pStyle w:val="ListBullet"/>
      </w:pPr>
      <w:r>
        <w:t>Popcorn participation counts every published unit row in the denominator and only rows marked Committed in the numerator.</w:t>
      </w:r>
    </w:p>
    <w:p>
      <w:pPr>
        <w:pStyle w:val="ListBullet"/>
      </w:pPr>
      <w:r>
        <w:t>Popcorn contact names, email addresses, and phone numbers are excluded from the public JSON and dashboard.</w:t>
      </w:r>
    </w:p>
    <w:p>
      <w:pPr>
        <w:pStyle w:val="ListBullet"/>
      </w:pPr>
      <w:r>
        <w:t>Across all public Council Summary and Commissioner outputs, person names display as first name plus last initial. The publication gate stops deployment if a covered full name remains.</w:t>
      </w:r>
    </w:p>
    <w:p>
      <w:pPr>
        <w:pStyle w:val="ListBullet"/>
      </w:pPr>
      <w:r>
        <w:t>The Markdown data dictionary remains the best place for exact formulas and implementation details.</w:t>
      </w: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Pack camping readiness</w:t>
            </w:r>
          </w:p>
        </w:tc>
        <w:tc>
          <w:tcPr>
            <w:tcW w:type="dxa" w:w="6660"/>
          </w:tcPr>
          <w:p>
            <w:pPr>
              <w:spacing w:after="0"/>
            </w:pPr>
            <w:r>
              <w:rPr>
                <w:rFonts w:ascii="Calibri" w:hAnsi="Calibri"/>
                <w:color w:val="122033"/>
                <w:sz w:val="19"/>
              </w:rPr>
              <w:t>BALOO depth is classified as zero (gap), one (fragile), or two-plus (preferred), alongside current direct-contact Hazardous Weather coverage.</w:t>
            </w:r>
          </w:p>
        </w:tc>
      </w:tr>
      <w:tr>
        <w:trPr>
          <w:cantSplit/>
        </w:trPr>
        <w:tc>
          <w:tcPr>
            <w:tcW w:type="dxa" w:w="2700"/>
          </w:tcPr>
          <w:p>
            <w:pPr>
              <w:spacing w:after="0"/>
            </w:pPr>
            <w:r>
              <w:rPr>
                <w:rFonts w:ascii="Calibri" w:hAnsi="Calibri"/>
                <w:color w:val="122033"/>
                <w:sz w:val="19"/>
              </w:rPr>
              <w:t>Troop camping readiness</w:t>
            </w:r>
          </w:p>
        </w:tc>
        <w:tc>
          <w:tcPr>
            <w:tcW w:type="dxa" w:w="6660"/>
          </w:tcPr>
          <w:p>
            <w:pPr>
              <w:spacing w:after="0"/>
            </w:pPr>
            <w:r>
              <w:rPr>
                <w:rFonts w:ascii="Calibri" w:hAnsi="Calibri"/>
                <w:color w:val="122033"/>
                <w:sz w:val="19"/>
              </w:rPr>
              <w:t>Applicable SM/ASM IOLS depth is classified as zero (gap), one (fragile), or two-plus (preferred), alongside current direct-contact Hazardous Weather coverage.</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ind w:left="403" w:hanging="259"/>
      </w:pPr>
      <w:r>
        <w:t xml:space="preserve">•  </w:t>
      </w:r>
      <w:r>
        <w:t>`DASHBOARD_DATA_DICTIONARY.md` documents the full data dictionary and formulas.</w:t>
      </w:r>
    </w:p>
    <w:p>
      <w:pPr>
        <w:pStyle w:val="BodyText"/>
        <w:ind w:left="403" w:hanging="259"/>
      </w:pPr>
      <w:r>
        <w:t xml:space="preserve">•  </w:t>
      </w:r>
      <w:r>
        <w:t>`IMPLEMENTATION_RUNBOOK.md` documents technical setup, source acquisition, automation, validation, and rebuild requirements.</w:t>
      </w:r>
    </w:p>
    <w:p>
      <w:pPr>
        <w:pStyle w:val="BodyText"/>
        <w:ind w:left="403" w:hanging="259"/>
      </w:pPr>
      <w:r>
        <w:t xml:space="preserve">•  </w:t>
      </w:r>
      <w:r>
        <w:t>`update_daily.zsh` documents the automation order.</w:t>
      </w:r>
    </w:p>
    <w:p>
      <w:pPr>
        <w:pStyle w:val="BodyText"/>
        <w:ind w:left="403" w:hanging="259"/>
      </w:pPr>
      <w:r>
        <w:t xml:space="preserve">•  </w:t>
      </w:r>
      <w:r>
        <w:t>`tools/sanitize_public_person_names.py` documents and enforces the public first-name/last-initial rule.</w:t>
      </w:r>
    </w:p>
    <w:p>
      <w:pPr>
        <w:pStyle w:val="BodyText"/>
        <w:ind w:left="403" w:hanging="259"/>
      </w:pPr>
      <w:r>
        <w:t xml:space="preserve">•  </w:t>
      </w:r>
      <w:r>
        <w:t>`panel-help.js` documents the website's active ? help popover behavior.</w:t>
      </w:r>
    </w:p>
    <w:p>
      <w:pPr>
        <w:pStyle w:val="BodyText"/>
        <w:ind w:left="403" w:hanging="259"/>
      </w:pPr>
      <w:r>
        <w:t xml:space="preserve">•  </w:t>
      </w:r>
      <w:r>
        <w:t>`refresh_monday_data.py` documents the monday.com workbook/API extraction.</w:t>
      </w:r>
    </w:p>
    <w:p>
      <w:pPr>
        <w:pStyle w:val="BodyText"/>
        <w:ind w:left="403" w:hanging="259"/>
      </w:pPr>
      <w:r>
        <w:t xml:space="preserve">•  </w:t>
      </w:r>
      <w:r>
        <w:t>`tools/build_unit_level_dashboard.py` documents the Unit-Level Detail data build.</w:t>
      </w:r>
    </w:p>
    <w:p>
      <w:pPr>
        <w:pStyle w:val="BodyText"/>
        <w:ind w:left="403" w:hanging="259"/>
      </w:pPr>
      <w:r>
        <w:t xml:space="preserve">•  </w:t>
      </w:r>
      <w:r>
        <w:t>`tools/build_fall_recruitment_dashboard.py` documents the Cub Scout JSN data build.</w:t>
      </w:r>
    </w:p>
    <w:p>
      <w:pPr>
        <w:pStyle w:val="BodyText"/>
        <w:ind w:left="403" w:hanging="259"/>
      </w:pPr>
      <w:r>
        <w:t xml:space="preserve">•  </w:t>
      </w:r>
      <w:r>
        <w:t>`work/renewal_recreation/build_renewal_board_data.py` documents the Renewal Status data build.</w:t>
      </w:r>
    </w:p>
    <w:p>
      <w:pPr>
        <w:pStyle w:val="BodyText"/>
        <w:ind w:left="403" w:hanging="259"/>
      </w:pPr>
      <w:r>
        <w:t xml:space="preserve">•  </w:t>
      </w:r>
      <w: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