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FC" w:rsidRDefault="00750CFA" w:rsidP="00750CFA">
      <w:pPr>
        <w:pStyle w:val="a5"/>
      </w:pPr>
      <w:r>
        <w:t>J</w:t>
      </w:r>
      <w:r>
        <w:rPr>
          <w:rFonts w:hint="eastAsia"/>
        </w:rPr>
        <w:t xml:space="preserve">ava </w:t>
      </w:r>
      <w:r w:rsidR="007457F5">
        <w:rPr>
          <w:rFonts w:hint="eastAsia"/>
        </w:rPr>
        <w:t>Class loader</w:t>
      </w:r>
    </w:p>
    <w:p w:rsidR="00F447FC" w:rsidRDefault="00F447FC" w:rsidP="00F447FC">
      <w:pPr>
        <w:pStyle w:val="2"/>
      </w:pPr>
      <w:r>
        <w:rPr>
          <w:rFonts w:hint="eastAsia"/>
        </w:rPr>
        <w:t>动态加载</w:t>
      </w:r>
    </w:p>
    <w:p w:rsidR="00F447FC" w:rsidRPr="00F447FC" w:rsidRDefault="00EC73DF" w:rsidP="0029049C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Java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基础类库是一次性载入的，因为基础库中包含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程序执行所必需的类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  <w:r w:rsidR="00900AF2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其它</w:t>
      </w:r>
      <w:r w:rsidR="00F447FC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所有的</w:t>
      </w:r>
      <w:proofErr w:type="gramStart"/>
      <w:r w:rsidR="00900AF2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非基础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类</w:t>
      </w:r>
      <w:proofErr w:type="gramEnd"/>
      <w:r w:rsidR="0029049C">
        <w:rPr>
          <w:rFonts w:ascii="Tahoma" w:eastAsia="宋体" w:hAnsi="Tahoma" w:cs="Tahoma"/>
          <w:color w:val="444444"/>
          <w:kern w:val="0"/>
          <w:sz w:val="18"/>
          <w:szCs w:val="18"/>
        </w:rPr>
        <w:t>都</w:t>
      </w:r>
      <w:r w:rsidR="0029049C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是</w:t>
      </w:r>
      <w:r w:rsidR="00750CFA">
        <w:rPr>
          <w:rFonts w:ascii="Tahoma" w:eastAsia="宋体" w:hAnsi="Tahoma" w:cs="Tahoma"/>
          <w:color w:val="444444"/>
          <w:kern w:val="0"/>
          <w:sz w:val="18"/>
          <w:szCs w:val="18"/>
        </w:rPr>
        <w:t>在第一次被用到时</w:t>
      </w:r>
      <w:r w:rsidR="00750CFA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才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动态加载到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的。这句话有</w:t>
      </w:r>
      <w:r w:rsidR="00012D4F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三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层含义：</w:t>
      </w:r>
    </w:p>
    <w:p w:rsidR="00F447FC" w:rsidRPr="00F447FC" w:rsidRDefault="00F447FC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程序在运行时并不一定被完整加载，只有当发现该类还没有加载时，才去本地或远程查找类的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.class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文件并验证和加载；</w:t>
      </w:r>
    </w:p>
    <w:p w:rsidR="00311B00" w:rsidRDefault="00F447FC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bookmarkStart w:id="0" w:name="_GoBack"/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当程序创建了第一个对类的静态成员的</w:t>
      </w:r>
      <w:r w:rsidRPr="00F447FC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引用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（如类的静态变量、静态方法、构造方法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——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构造方法也是静态的）时，才会加载该类。</w:t>
      </w:r>
      <w:r w:rsidR="00311B00"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仅仅声明一个类型是不会被加载的</w:t>
      </w:r>
      <w:r w:rsidR="00B54408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  <w:bookmarkEnd w:id="0"/>
    </w:p>
    <w:p w:rsidR="00311B00" w:rsidRDefault="00900AF2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如果该类有父类，载入该类之前应确保</w:t>
      </w:r>
      <w:proofErr w:type="gramStart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proofErr w:type="gramStart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即父类是</w:t>
      </w:r>
      <w:proofErr w:type="gramEnd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在子类之前加载，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这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同样遵循委托机制</w:t>
      </w:r>
      <w:r w:rsidR="00B54408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</w:p>
    <w:p w:rsidR="00900AF2" w:rsidRPr="00311B00" w:rsidRDefault="00311B00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如果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要加载的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中</w:t>
      </w:r>
      <w:r w:rsidRPr="00311B00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引用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了类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B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虚拟机将使用加载类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的类加载器来加载类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B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F447FC" w:rsidRDefault="00750CFA" w:rsidP="00750CFA">
      <w:pPr>
        <w:pStyle w:val="2"/>
      </w:pPr>
      <w:r>
        <w:rPr>
          <w:rFonts w:hint="eastAsia"/>
        </w:rPr>
        <w:t>加载原则</w:t>
      </w:r>
    </w:p>
    <w:p w:rsidR="00750CFA" w:rsidRDefault="00750CFA" w:rsidP="005F0831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类加载器基于三个原则：委托、可见性、唯一性。委托原则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把加载类的请求转发给父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类加载器，而且仅加载类当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器无法找到或者不能加载类时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可见性原则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允许子类加载器查看由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器加载的所有的类，但是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器不能查看由子类加载器加载的类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唯一性原则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只允许加载一次类文件，这基本上是通过委托原则来实现的并确保子类加载器不重新加载由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器加载过的类。</w:t>
      </w:r>
    </w:p>
    <w:p w:rsidR="00750CFA" w:rsidRDefault="00750CFA" w:rsidP="00750CFA">
      <w:pPr>
        <w:pStyle w:val="2"/>
      </w:pPr>
      <w:r>
        <w:rPr>
          <w:rFonts w:hint="eastAsia"/>
        </w:rPr>
        <w:t>加载原理</w:t>
      </w:r>
    </w:p>
    <w:p w:rsidR="003B28E0" w:rsidRDefault="00750CFA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中使用的默认类加载器有以下三种：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Bootstrap , Extension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以及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System or Application class loader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。每个类加载器都有一个预定义的位置，它们在那里加载类文件。</w:t>
      </w:r>
    </w:p>
    <w:p w:rsidR="005F0831" w:rsidRPr="00F359D1" w:rsidRDefault="005F0831" w:rsidP="005F0831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1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 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Bootstrap ClassLoader - JRE/lib/rt.jar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，负责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加载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JDK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中的核心类库，如：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rt.jar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、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resources.jar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、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charsets.jar</w:t>
      </w:r>
      <w:r w:rsidR="00F359D1">
        <w:rPr>
          <w:rFonts w:ascii="Tahoma" w:eastAsia="宋体" w:hAnsi="Tahoma" w:cs="Tahoma" w:hint="eastAsia"/>
          <w:bCs/>
          <w:color w:val="444444"/>
          <w:kern w:val="0"/>
          <w:sz w:val="18"/>
          <w:szCs w:val="18"/>
        </w:rPr>
        <w:t>；</w:t>
      </w:r>
    </w:p>
    <w:p w:rsidR="005F0831" w:rsidRPr="005F0831" w:rsidRDefault="005F0831" w:rsidP="005F0831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2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Extension ClassLoader - JRE/lib/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ext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或者任何指向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java.ext.dirs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的路径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负责加载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的扩展类库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</w:p>
    <w:p w:rsidR="005F0831" w:rsidRPr="005F0831" w:rsidRDefault="005F0831" w:rsidP="005F0831">
      <w:pPr>
        <w:widowControl/>
        <w:shd w:val="clear" w:color="auto" w:fill="FFFFFF"/>
        <w:spacing w:line="180" w:lineRule="atLeast"/>
        <w:ind w:left="270" w:hangingChars="150" w:hanging="27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3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Application ClassLoader - CLASSPATH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环境变量、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classpath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or -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cp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命令行选项，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JAR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内部清单文件的类路径属性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负责加载应用程序</w:t>
      </w:r>
      <w:proofErr w:type="spellStart"/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classpath</w:t>
      </w:r>
      <w:proofErr w:type="spellEnd"/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目录下的所有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jar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="004079C5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5F0831" w:rsidRPr="005F0831" w:rsidRDefault="005F083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750CFA" w:rsidRDefault="005F083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使用的是</w:t>
      </w:r>
      <w:r w:rsidRPr="005F0831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双亲委托模型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来搜索类的，每个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实例都有一个</w:t>
      </w:r>
      <w:proofErr w:type="gram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器的引用（不是继承的关系，是一个包含的关系）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当一个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实例需要加载某个类时，它会试图亲自搜索某个类之前，先把这个任务委托给它的</w:t>
      </w:r>
      <w:proofErr w:type="gramStart"/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器，这个过程是由上至下依次检查的，首先由最顶层的类加载器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Bootstrap 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试图加载，如果没加载到，则把任务转交给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Extension 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试图加载，如果也没加载到，则转交给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App ClassLoader 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进行加载，如果它也没有加载得到的话，则返回给委托的发起者，由它到指定的文件系统或网络等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中加载该类。如果它们都没有加载到这个类时，则抛出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ClassNotFoundException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异常。</w:t>
      </w:r>
    </w:p>
    <w:p w:rsidR="003B28E0" w:rsidRDefault="003B28E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3B28E0" w:rsidRDefault="003B28E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因为这样可以避免重复加载，当父亲已经加载了该类的时候，就没有必要子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再加载一次。考虑到安全因素，我们试想一下，如果不使用这种委托模式，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那我们就可以随时使用自定义的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String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来动态替代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java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核心</w:t>
      </w:r>
      <w:r w:rsidR="005F0831" w:rsidRPr="00F359D1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API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中定义的类型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，这样会存在非常大的安全隐患，而双亲委托的方式，就可以避免这种情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况，因为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已经在启动时就被引导类加载器（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Bootstrcp</w:t>
      </w:r>
      <w:r w:rsid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 xml:space="preserve"> 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）加载，所以用户自定义的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永远也无法加载一个自己写的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，除非你改变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JDK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中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搜索类的默认算法。</w:t>
      </w:r>
    </w:p>
    <w:p w:rsidR="000B46A0" w:rsidRDefault="000B46A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 w:hint="eastAsia"/>
          <w:color w:val="444444"/>
          <w:kern w:val="0"/>
          <w:sz w:val="18"/>
          <w:szCs w:val="18"/>
        </w:rPr>
      </w:pPr>
    </w:p>
    <w:p w:rsidR="00F359D1" w:rsidRDefault="00F359D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在判定两个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是否相同时，不仅要判断两个类名是否相同，而且要判断是否由同一个类加载器实例加载的。只有两者同时满足的情况下，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才认为这两个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是相同的。就算两个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是同一份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字节码，如果被两个不同的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实例所加载，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也会认为它们是两个不同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F359D1" w:rsidRPr="00F359D1" w:rsidRDefault="00F359D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F359D1" w:rsidRDefault="00F359D1" w:rsidP="00F359D1">
      <w:pPr>
        <w:keepNext/>
        <w:widowControl/>
        <w:shd w:val="clear" w:color="auto" w:fill="FFFFFF"/>
        <w:spacing w:line="180" w:lineRule="atLeast"/>
        <w:jc w:val="center"/>
      </w:pPr>
      <w:r>
        <w:rPr>
          <w:noProof/>
        </w:rPr>
        <w:drawing>
          <wp:inline distT="0" distB="0" distL="0" distR="0" wp14:anchorId="600B6609" wp14:editId="3056526B">
            <wp:extent cx="3440781" cy="2402006"/>
            <wp:effectExtent l="0" t="0" r="7620" b="0"/>
            <wp:docPr id="1" name="图片 1" descr="http://hi.csdn.net/attachment/201202/25/0_13301699801yb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5/0_13301699801yb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22" cy="24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6D" w:rsidRDefault="00F359D1" w:rsidP="00956E59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　</w:t>
      </w:r>
      <w:r w:rsidR="00C8376D">
        <w:t>Class</w:t>
      </w:r>
      <w:r>
        <w:t>L</w:t>
      </w:r>
      <w:r>
        <w:rPr>
          <w:rFonts w:hint="eastAsia"/>
        </w:rPr>
        <w:t>oa</w:t>
      </w:r>
      <w:r>
        <w:t xml:space="preserve">der </w:t>
      </w:r>
      <w:r w:rsidR="00C8376D">
        <w:rPr>
          <w:rFonts w:hint="eastAsia"/>
        </w:rPr>
        <w:t>体系</w:t>
      </w:r>
    </w:p>
    <w:p w:rsidR="00956E59" w:rsidRPr="00956E59" w:rsidRDefault="00956E59" w:rsidP="00956E59"/>
    <w:p w:rsidR="00C8376D" w:rsidRPr="00C8376D" w:rsidRDefault="00C8376D" w:rsidP="00C8376D">
      <w:pPr>
        <w:pStyle w:val="2"/>
      </w:pPr>
      <w:r w:rsidRPr="00C8376D">
        <w:t>定义</w:t>
      </w:r>
      <w:proofErr w:type="gramStart"/>
      <w:r w:rsidRPr="00C8376D">
        <w:t>自已</w:t>
      </w:r>
      <w:proofErr w:type="gramEnd"/>
      <w:r w:rsidRPr="00C8376D">
        <w:t>的</w:t>
      </w:r>
      <w:r w:rsidRPr="00C8376D">
        <w:t>ClassLoader</w:t>
      </w:r>
    </w:p>
    <w:p w:rsidR="00C8376D" w:rsidRDefault="00C8376D" w:rsidP="002123FA">
      <w:pPr>
        <w:ind w:firstLine="420"/>
        <w:rPr>
          <w:sz w:val="18"/>
          <w:szCs w:val="18"/>
        </w:rPr>
      </w:pP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既然</w:t>
      </w: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JVM</w:t>
      </w: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已经提供了默认的类加载器，为什么还要定义</w:t>
      </w:r>
      <w:proofErr w:type="gramStart"/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自已</w:t>
      </w:r>
      <w:proofErr w:type="gramEnd"/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的类加载器呢？</w:t>
      </w:r>
      <w:r w:rsidRPr="00C8376D">
        <w:rPr>
          <w:rFonts w:ascii="Arial" w:hAnsi="Arial" w:cs="Arial"/>
          <w:color w:val="000000"/>
          <w:sz w:val="18"/>
          <w:szCs w:val="18"/>
        </w:rPr>
        <w:t>因为</w:t>
      </w:r>
      <w:r w:rsidRPr="00C8376D">
        <w:rPr>
          <w:rFonts w:ascii="Arial" w:hAnsi="Arial" w:cs="Arial"/>
          <w:color w:val="000000"/>
          <w:sz w:val="18"/>
          <w:szCs w:val="18"/>
        </w:rPr>
        <w:t>Java</w:t>
      </w:r>
      <w:r w:rsidRPr="00C8376D">
        <w:rPr>
          <w:rFonts w:ascii="Arial" w:hAnsi="Arial" w:cs="Arial"/>
          <w:color w:val="000000"/>
          <w:sz w:val="18"/>
          <w:szCs w:val="18"/>
        </w:rPr>
        <w:t>中提供的默认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，只加载指定目录下的</w:t>
      </w:r>
      <w:r w:rsidRPr="00C8376D">
        <w:rPr>
          <w:rFonts w:ascii="Arial" w:hAnsi="Arial" w:cs="Arial"/>
          <w:color w:val="000000"/>
          <w:sz w:val="18"/>
          <w:szCs w:val="18"/>
        </w:rPr>
        <w:t>jar</w:t>
      </w:r>
      <w:r w:rsidRPr="00C8376D">
        <w:rPr>
          <w:rFonts w:ascii="Arial" w:hAnsi="Arial" w:cs="Arial"/>
          <w:color w:val="000000"/>
          <w:sz w:val="18"/>
          <w:szCs w:val="18"/>
        </w:rPr>
        <w:t>和</w:t>
      </w:r>
      <w:r w:rsidRPr="00C8376D">
        <w:rPr>
          <w:rFonts w:ascii="Arial" w:hAnsi="Arial" w:cs="Arial"/>
          <w:color w:val="000000"/>
          <w:sz w:val="18"/>
          <w:szCs w:val="18"/>
        </w:rPr>
        <w:t>class</w:t>
      </w:r>
      <w:r w:rsidRPr="00C8376D">
        <w:rPr>
          <w:rFonts w:ascii="Arial" w:hAnsi="Arial" w:cs="Arial"/>
          <w:color w:val="000000"/>
          <w:sz w:val="18"/>
          <w:szCs w:val="18"/>
        </w:rPr>
        <w:t>，如果我们想加载其它位置的类或</w:t>
      </w:r>
      <w:r w:rsidRPr="00C8376D">
        <w:rPr>
          <w:rFonts w:ascii="Arial" w:hAnsi="Arial" w:cs="Arial"/>
          <w:color w:val="000000"/>
          <w:sz w:val="18"/>
          <w:szCs w:val="18"/>
        </w:rPr>
        <w:t>jar</w:t>
      </w:r>
      <w:r w:rsidRPr="00C8376D">
        <w:rPr>
          <w:rFonts w:ascii="Arial" w:hAnsi="Arial" w:cs="Arial"/>
          <w:color w:val="000000"/>
          <w:sz w:val="18"/>
          <w:szCs w:val="18"/>
        </w:rPr>
        <w:t>时，比如：我要加载网络上的一个</w:t>
      </w:r>
      <w:r w:rsidRPr="00C8376D">
        <w:rPr>
          <w:rFonts w:ascii="Arial" w:hAnsi="Arial" w:cs="Arial"/>
          <w:color w:val="000000"/>
          <w:sz w:val="18"/>
          <w:szCs w:val="18"/>
        </w:rPr>
        <w:t>class</w:t>
      </w:r>
      <w:r w:rsidRPr="00C8376D">
        <w:rPr>
          <w:rFonts w:ascii="Arial" w:hAnsi="Arial" w:cs="Arial"/>
          <w:color w:val="000000"/>
          <w:sz w:val="18"/>
          <w:szCs w:val="18"/>
        </w:rPr>
        <w:t>文件，通过动态加载到内存之后，要调用这个类中的方法实现我的业务逻辑。在这样的情况下，默认的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就不能满足我们的需求了，所以需要定义自己的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。</w:t>
      </w:r>
      <w:r w:rsidR="002123FA" w:rsidRPr="00C8376D">
        <w:rPr>
          <w:sz w:val="18"/>
          <w:szCs w:val="18"/>
        </w:rPr>
        <w:t>因为</w:t>
      </w:r>
      <w:r w:rsidR="002123FA" w:rsidRPr="00C8376D">
        <w:rPr>
          <w:sz w:val="18"/>
          <w:szCs w:val="18"/>
        </w:rPr>
        <w:t>JDK</w:t>
      </w:r>
      <w:r w:rsidR="002123FA" w:rsidRPr="00C8376D">
        <w:rPr>
          <w:sz w:val="18"/>
          <w:szCs w:val="18"/>
        </w:rPr>
        <w:t>已经在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方法中帮我们实现了</w:t>
      </w:r>
      <w:r w:rsidR="002123FA" w:rsidRPr="00C8376D">
        <w:rPr>
          <w:sz w:val="18"/>
          <w:szCs w:val="18"/>
        </w:rPr>
        <w:t>ClassLoader</w:t>
      </w:r>
      <w:r w:rsidR="002123FA" w:rsidRPr="00C8376D">
        <w:rPr>
          <w:sz w:val="18"/>
          <w:szCs w:val="18"/>
        </w:rPr>
        <w:t>搜索类的算法，当在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方法中搜索不到类时，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方法就会调用</w:t>
      </w:r>
      <w:r w:rsidR="002123FA" w:rsidRPr="00C8376D">
        <w:rPr>
          <w:sz w:val="18"/>
          <w:szCs w:val="18"/>
        </w:rPr>
        <w:t>findClass</w:t>
      </w:r>
      <w:r w:rsidR="002123FA" w:rsidRPr="00C8376D">
        <w:rPr>
          <w:sz w:val="18"/>
          <w:szCs w:val="18"/>
        </w:rPr>
        <w:t>方法来搜索类，所以我们只需重写该方法即可。</w:t>
      </w:r>
      <w:r w:rsidR="002123FA" w:rsidRPr="0029049C">
        <w:rPr>
          <w:color w:val="FF0000"/>
          <w:sz w:val="18"/>
          <w:szCs w:val="18"/>
        </w:rPr>
        <w:t>如没有特殊的要求</w:t>
      </w:r>
      <w:r w:rsidR="002123FA" w:rsidRPr="00C8376D">
        <w:rPr>
          <w:sz w:val="18"/>
          <w:szCs w:val="18"/>
        </w:rPr>
        <w:t>，一般不建议重写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搜索类的算法</w:t>
      </w:r>
      <w:r w:rsidR="002123FA">
        <w:rPr>
          <w:rFonts w:hint="eastAsia"/>
          <w:sz w:val="18"/>
          <w:szCs w:val="18"/>
        </w:rPr>
        <w:t>。</w:t>
      </w:r>
    </w:p>
    <w:p w:rsidR="002123FA" w:rsidRPr="002123FA" w:rsidRDefault="002123FA" w:rsidP="002123FA">
      <w:pPr>
        <w:rPr>
          <w:sz w:val="18"/>
          <w:szCs w:val="18"/>
        </w:rPr>
      </w:pPr>
    </w:p>
    <w:p w:rsidR="00C8376D" w:rsidRPr="00C8376D" w:rsidRDefault="00C8376D" w:rsidP="00C837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18"/>
        </w:rPr>
      </w:pPr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定义</w:t>
      </w:r>
      <w:proofErr w:type="gramStart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自已</w:t>
      </w:r>
      <w:proofErr w:type="gramEnd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的类加载</w:t>
      </w:r>
      <w:proofErr w:type="gramStart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器分为</w:t>
      </w:r>
      <w:proofErr w:type="gramEnd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两步：</w:t>
      </w:r>
    </w:p>
    <w:p w:rsidR="00C8376D" w:rsidRPr="00C8376D" w:rsidRDefault="00C8376D" w:rsidP="00C837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 w:rsidRPr="00C8376D">
        <w:rPr>
          <w:rFonts w:ascii="Arial" w:hAnsi="Arial" w:cs="Arial"/>
          <w:color w:val="000000"/>
          <w:sz w:val="18"/>
          <w:szCs w:val="18"/>
        </w:rPr>
        <w:t>1</w:t>
      </w:r>
      <w:r w:rsidRPr="00C8376D">
        <w:rPr>
          <w:rFonts w:ascii="Arial" w:hAnsi="Arial" w:cs="Arial"/>
          <w:color w:val="000000"/>
          <w:sz w:val="18"/>
          <w:szCs w:val="18"/>
        </w:rPr>
        <w:t>、继承</w:t>
      </w:r>
      <w:proofErr w:type="spellStart"/>
      <w:r w:rsidRPr="00C8376D">
        <w:rPr>
          <w:rFonts w:ascii="Arial" w:hAnsi="Arial" w:cs="Arial"/>
          <w:color w:val="000000"/>
          <w:sz w:val="18"/>
          <w:szCs w:val="18"/>
        </w:rPr>
        <w:t>java.lang.ClassLoader</w:t>
      </w:r>
      <w:proofErr w:type="spellEnd"/>
    </w:p>
    <w:p w:rsidR="00B10451" w:rsidRDefault="00C8376D" w:rsidP="00B104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 w:rsidRPr="00C8376D">
        <w:rPr>
          <w:rFonts w:ascii="Arial" w:hAnsi="Arial" w:cs="Arial"/>
          <w:color w:val="000000"/>
          <w:sz w:val="18"/>
          <w:szCs w:val="18"/>
        </w:rPr>
        <w:t>2</w:t>
      </w:r>
      <w:r w:rsidRPr="00C8376D">
        <w:rPr>
          <w:rFonts w:ascii="Arial" w:hAnsi="Arial" w:cs="Arial"/>
          <w:color w:val="000000"/>
          <w:sz w:val="18"/>
          <w:szCs w:val="18"/>
        </w:rPr>
        <w:t>、</w:t>
      </w:r>
      <w:proofErr w:type="gramStart"/>
      <w:r w:rsidRPr="00C8376D">
        <w:rPr>
          <w:rFonts w:ascii="Arial" w:hAnsi="Arial" w:cs="Arial"/>
          <w:color w:val="000000"/>
          <w:sz w:val="18"/>
          <w:szCs w:val="18"/>
        </w:rPr>
        <w:t>重写父类的</w:t>
      </w:r>
      <w:proofErr w:type="gramEnd"/>
      <w:r w:rsidRPr="00C8376D">
        <w:rPr>
          <w:rFonts w:ascii="Arial" w:hAnsi="Arial" w:cs="Arial"/>
          <w:color w:val="000000"/>
          <w:sz w:val="18"/>
          <w:szCs w:val="18"/>
        </w:rPr>
        <w:t>findClass</w:t>
      </w:r>
      <w:r w:rsidRPr="00C8376D">
        <w:rPr>
          <w:rFonts w:ascii="Arial" w:hAnsi="Arial" w:cs="Arial"/>
          <w:color w:val="000000"/>
          <w:sz w:val="18"/>
          <w:szCs w:val="18"/>
        </w:rPr>
        <w:t>方法</w:t>
      </w:r>
    </w:p>
    <w:p w:rsidR="00B10451" w:rsidRPr="00B10451" w:rsidRDefault="00B10451" w:rsidP="00B104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</w:p>
    <w:sectPr w:rsidR="00B10451" w:rsidRPr="00B1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9B" w:rsidRDefault="00713D9B" w:rsidP="00012D4F">
      <w:r>
        <w:separator/>
      </w:r>
    </w:p>
  </w:endnote>
  <w:endnote w:type="continuationSeparator" w:id="0">
    <w:p w:rsidR="00713D9B" w:rsidRDefault="00713D9B" w:rsidP="0001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9B" w:rsidRDefault="00713D9B" w:rsidP="00012D4F">
      <w:r>
        <w:separator/>
      </w:r>
    </w:p>
  </w:footnote>
  <w:footnote w:type="continuationSeparator" w:id="0">
    <w:p w:rsidR="00713D9B" w:rsidRDefault="00713D9B" w:rsidP="0001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0A94"/>
    <w:multiLevelType w:val="multilevel"/>
    <w:tmpl w:val="0F7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010AD"/>
    <w:multiLevelType w:val="multilevel"/>
    <w:tmpl w:val="0058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B6E46"/>
    <w:multiLevelType w:val="hybridMultilevel"/>
    <w:tmpl w:val="9D345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474D1"/>
    <w:multiLevelType w:val="multilevel"/>
    <w:tmpl w:val="7EA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4E"/>
    <w:rsid w:val="00012D4F"/>
    <w:rsid w:val="000B46A0"/>
    <w:rsid w:val="000D0F78"/>
    <w:rsid w:val="000D1836"/>
    <w:rsid w:val="000F5A70"/>
    <w:rsid w:val="002123FA"/>
    <w:rsid w:val="0029049C"/>
    <w:rsid w:val="00311B00"/>
    <w:rsid w:val="003B28E0"/>
    <w:rsid w:val="004079C5"/>
    <w:rsid w:val="00410272"/>
    <w:rsid w:val="005413B6"/>
    <w:rsid w:val="005B2472"/>
    <w:rsid w:val="005F0831"/>
    <w:rsid w:val="006E13C7"/>
    <w:rsid w:val="006E6CFD"/>
    <w:rsid w:val="00713D9B"/>
    <w:rsid w:val="007457F5"/>
    <w:rsid w:val="00750CFA"/>
    <w:rsid w:val="007F70FA"/>
    <w:rsid w:val="00872747"/>
    <w:rsid w:val="00900AF2"/>
    <w:rsid w:val="00956E59"/>
    <w:rsid w:val="00A44B3F"/>
    <w:rsid w:val="00B10451"/>
    <w:rsid w:val="00B25034"/>
    <w:rsid w:val="00B54408"/>
    <w:rsid w:val="00C5314E"/>
    <w:rsid w:val="00C8376D"/>
    <w:rsid w:val="00C83D5E"/>
    <w:rsid w:val="00D43D55"/>
    <w:rsid w:val="00DA419F"/>
    <w:rsid w:val="00EC73DF"/>
    <w:rsid w:val="00F359D1"/>
    <w:rsid w:val="00F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47FC"/>
    <w:rPr>
      <w:b/>
      <w:bCs/>
    </w:rPr>
  </w:style>
  <w:style w:type="character" w:customStyle="1" w:styleId="2Char">
    <w:name w:val="标题 2 Char"/>
    <w:basedOn w:val="a0"/>
    <w:link w:val="2"/>
    <w:uiPriority w:val="9"/>
    <w:rsid w:val="00F44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50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50CF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359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59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359D1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01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12D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1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12D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47FC"/>
    <w:rPr>
      <w:b/>
      <w:bCs/>
    </w:rPr>
  </w:style>
  <w:style w:type="character" w:customStyle="1" w:styleId="2Char">
    <w:name w:val="标题 2 Char"/>
    <w:basedOn w:val="a0"/>
    <w:link w:val="2"/>
    <w:uiPriority w:val="9"/>
    <w:rsid w:val="00F44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50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50CF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359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59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359D1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01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12D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1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12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322</Words>
  <Characters>1837</Characters>
  <Application>Microsoft Office Word</Application>
  <DocSecurity>0</DocSecurity>
  <Lines>15</Lines>
  <Paragraphs>4</Paragraphs>
  <ScaleCrop>false</ScaleCrop>
  <Company>ALIBABA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31</cp:revision>
  <dcterms:created xsi:type="dcterms:W3CDTF">2015-07-24T07:53:00Z</dcterms:created>
  <dcterms:modified xsi:type="dcterms:W3CDTF">2015-07-24T15:17:00Z</dcterms:modified>
</cp:coreProperties>
</file>