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Agile editing of scientific manuscripts with multiple output formats</w:t>
      </w:r>
    </w:p>
    <w:p>
      <w:pPr>
        <w:pStyle w:val="Author"/>
        <w:rPr/>
      </w:pPr>
      <w:r>
        <w:rPr/>
        <w:t>Robert Winkler</w:t>
      </w:r>
    </w:p>
    <w:p>
      <w:pPr>
        <w:pStyle w:val="FirstParagraph"/>
        <w:rPr/>
      </w:pPr>
      <w:r>
        <w:rPr>
          <w:b/>
        </w:rPr>
        <w:t>Correspondence</w:t>
      </w:r>
      <w:r>
        <w:rPr/>
        <w:t xml:space="preserve">: </w:t>
      </w:r>
      <w:hyperlink r:id="rId2">
        <w:r>
          <w:rPr>
            <w:rStyle w:val="InternetLink"/>
          </w:rPr>
          <w:t>robert.winkler@cinvestav.mx</w:t>
        </w:r>
      </w:hyperlink>
      <w:r>
        <w:rPr/>
        <w:t xml:space="preserve">, CINVESTAV Unidad Irapuato, Department of Biochemistry and Biotechnology, Laboratory of Biochemical and Instrumental Analysis (labABI, </w:t>
      </w:r>
      <w:hyperlink r:id="rId3">
        <w:r>
          <w:rPr>
            <w:rStyle w:val="InternetLink"/>
          </w:rPr>
          <w:t>http://www.ira.cinvestav.mx/lababi.aspx</w:t>
        </w:r>
      </w:hyperlink>
      <w:r>
        <w:rPr/>
        <w:t>), Km. 9.6 Libramiento Norte Carr. Irapuato-León 36821 Irapuato, Gto. Mexico, Tel.: +52 (462) 623 96 35, Fax +52 (462) 624 58 46</w:t>
      </w:r>
    </w:p>
    <w:p>
      <w:pPr>
        <w:pStyle w:val="TextBody"/>
        <w:rPr/>
      </w:pPr>
      <w:r>
        <w:rPr>
          <w:b/>
        </w:rPr>
        <w:t>Keywords</w:t>
      </w:r>
      <w:r>
        <w:rPr/>
        <w:t>: databases, open data</w:t>
      </w:r>
    </w:p>
    <w:p>
      <w:pPr>
        <w:pStyle w:val="Heading1"/>
        <w:rPr/>
      </w:pPr>
      <w:r>
        <w:rPr/>
      </w:r>
      <w:r>
        <w:br w:type="page"/>
      </w:r>
    </w:p>
    <w:p>
      <w:pPr>
        <w:pStyle w:val="Heading1"/>
        <w:rPr/>
      </w:pPr>
      <w:r>
        <w:rPr/>
        <w:t>Abstract</w:t>
      </w:r>
    </w:p>
    <w:p>
      <w:pPr>
        <w:pStyle w:val="Abstract"/>
        <w:spacing w:lineRule="auto" w:line="480"/>
        <w:jc w:val="both"/>
        <w:rPr>
          <w:sz w:val="24"/>
          <w:szCs w:val="24"/>
        </w:rPr>
      </w:pPr>
      <w:r>
        <w:rPr>
          <w:sz w:val="24"/>
          <w:szCs w:val="24"/>
        </w:rPr>
        <w:t>Scientific manuscripts consist of contents, including text, figures, formulas, tables and citations, which are presented in a certain format. This format depends on the intended use, e.g. for for submission to a particular journal, publication as a printed or electronic book, or for a webpage. Incompatible file formats, markdown with different target formats.</w:t>
      </w:r>
      <w:r>
        <w:br w:type="page"/>
      </w:r>
    </w:p>
    <w:p>
      <w:pPr>
        <w:pStyle w:val="Heading1"/>
        <w:rPr/>
      </w:pPr>
      <w:bookmarkStart w:id="0" w:name="introduction"/>
      <w:bookmarkEnd w:id="0"/>
      <w:r>
        <w:rPr/>
        <w:t>Introduction</w:t>
      </w:r>
    </w:p>
    <w:p>
      <w:pPr>
        <w:pStyle w:val="Heading1"/>
        <w:rPr/>
      </w:pPr>
      <w:bookmarkStart w:id="1" w:name="formatting-elements-and-syntax"/>
      <w:bookmarkEnd w:id="1"/>
      <w:r>
        <w:rPr/>
        <w:t>Formatting elements and syntax</w:t>
      </w:r>
    </w:p>
    <w:p>
      <w:pPr>
        <w:pStyle w:val="FirstParagraph"/>
        <w:rPr/>
      </w:pPr>
      <w:r>
        <w:rPr>
          <w:b/>
        </w:rPr>
        <w:t>Table 1.</w:t>
      </w:r>
      <w:r>
        <w:rPr/>
        <w:t xml:space="preserve"> Formatting elements and their implementation in different document types.</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159"/>
        <w:gridCol w:w="2160"/>
        <w:gridCol w:w="2160"/>
        <w:gridCol w:w="2160"/>
      </w:tblGrid>
      <w:tr>
        <w:trPr>
          <w:cnfStyle w:firstRow="1"/>
        </w:trPr>
        <w:tc>
          <w:tcPr>
            <w:tcW w:w="2159" w:type="dxa"/>
            <w:tcBorders>
              <w:bottom w:val="single" w:sz="6" w:space="0" w:color="000001"/>
              <w:insideH w:val="single" w:sz="6" w:space="0" w:color="000001"/>
            </w:tcBorders>
            <w:shd w:fill="auto" w:val="clear"/>
            <w:vAlign w:val="bottom"/>
          </w:tcPr>
          <w:p>
            <w:pPr>
              <w:pStyle w:val="Compact"/>
              <w:jc w:val="left"/>
              <w:rPr/>
            </w:pPr>
            <w:r>
              <w:rPr/>
              <w:t>element</w:t>
            </w:r>
          </w:p>
        </w:tc>
        <w:tc>
          <w:tcPr>
            <w:tcW w:w="2160" w:type="dxa"/>
            <w:tcBorders>
              <w:bottom w:val="single" w:sz="6" w:space="0" w:color="000001"/>
              <w:insideH w:val="single" w:sz="6" w:space="0" w:color="000001"/>
            </w:tcBorders>
            <w:shd w:fill="auto" w:val="clear"/>
            <w:vAlign w:val="bottom"/>
          </w:tcPr>
          <w:p>
            <w:pPr>
              <w:pStyle w:val="Compact"/>
              <w:jc w:val="left"/>
              <w:rPr/>
            </w:pPr>
            <w:r>
              <w:rPr/>
              <w:t>markdown</w:t>
            </w:r>
          </w:p>
        </w:tc>
        <w:tc>
          <w:tcPr>
            <w:tcW w:w="2160" w:type="dxa"/>
            <w:tcBorders>
              <w:bottom w:val="single" w:sz="6" w:space="0" w:color="000001"/>
              <w:insideH w:val="single" w:sz="6" w:space="0" w:color="000001"/>
            </w:tcBorders>
            <w:shd w:fill="auto" w:val="clear"/>
            <w:vAlign w:val="bottom"/>
          </w:tcPr>
          <w:p>
            <w:pPr>
              <w:pStyle w:val="Compact"/>
              <w:jc w:val="left"/>
              <w:rPr/>
            </w:pPr>
            <w:r>
              <w:rPr/>
            </w:r>
            <m:oMath xmlns:m="http://schemas.openxmlformats.org/officeDocument/2006/math">
              <m:r>
                <w:rPr>
                  <w:rFonts w:ascii="Cambria Math" w:hAnsi="Cambria Math"/>
                </w:rPr>
                <m:t xml:space="preserve">L</m:t>
              </m:r>
              <m:r>
                <w:rPr>
                  <w:rFonts w:ascii="Cambria Math" w:hAnsi="Cambria Math"/>
                </w:rPr>
                <m:t xml:space="preserve">a</m:t>
              </m:r>
              <m:r>
                <w:rPr>
                  <w:rFonts w:ascii="Cambria Math" w:hAnsi="Cambria Math"/>
                </w:rPr>
                <m:t xml:space="preserve">T</m:t>
              </m:r>
              <m:r>
                <w:rPr>
                  <w:rFonts w:ascii="Cambria Math" w:hAnsi="Cambria Math"/>
                </w:rPr>
                <m:t xml:space="preserve">e</m:t>
              </m:r>
              <m:r>
                <w:rPr>
                  <w:rFonts w:ascii="Cambria Math" w:hAnsi="Cambria Math"/>
                </w:rPr>
                <m:t xml:space="preserve">X</m:t>
              </m:r>
            </m:oMath>
          </w:p>
        </w:tc>
        <w:tc>
          <w:tcPr>
            <w:tcW w:w="2160" w:type="dxa"/>
            <w:tcBorders>
              <w:bottom w:val="single" w:sz="6" w:space="0" w:color="000001"/>
              <w:insideH w:val="single" w:sz="6" w:space="0" w:color="000001"/>
            </w:tcBorders>
            <w:shd w:fill="auto" w:val="clear"/>
            <w:vAlign w:val="bottom"/>
          </w:tcPr>
          <w:p>
            <w:pPr>
              <w:pStyle w:val="Compact"/>
              <w:jc w:val="left"/>
              <w:rPr/>
            </w:pPr>
            <w:r>
              <w:rPr/>
              <w:t>HTML</w:t>
            </w:r>
          </w:p>
        </w:tc>
      </w:tr>
      <w:tr>
        <w:trPr/>
        <w:tc>
          <w:tcPr>
            <w:tcW w:w="2159" w:type="dxa"/>
            <w:tcBorders/>
            <w:shd w:fill="auto" w:val="clear"/>
          </w:tcPr>
          <w:p>
            <w:pPr>
              <w:pStyle w:val="Compact"/>
              <w:jc w:val="left"/>
              <w:rPr/>
            </w:pPr>
            <w:r>
              <w:rPr>
                <w:b/>
              </w:rPr>
              <w:t>structure</w:t>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Normal"/>
              <w:widowControl/>
              <w:bidi w:val="0"/>
              <w:spacing w:before="0" w:after="200"/>
              <w:jc w:val="left"/>
              <w:rPr/>
            </w:pPr>
            <w:r>
              <w:rPr/>
            </w:r>
          </w:p>
        </w:tc>
      </w:tr>
      <w:tr>
        <w:trPr/>
        <w:tc>
          <w:tcPr>
            <w:tcW w:w="2159" w:type="dxa"/>
            <w:tcBorders/>
            <w:shd w:fill="auto" w:val="clear"/>
          </w:tcPr>
          <w:p>
            <w:pPr>
              <w:pStyle w:val="Compact"/>
              <w:jc w:val="left"/>
              <w:rPr/>
            </w:pPr>
            <w:r>
              <w:rPr/>
              <w:t>section</w:t>
            </w:r>
          </w:p>
        </w:tc>
        <w:tc>
          <w:tcPr>
            <w:tcW w:w="2160" w:type="dxa"/>
            <w:tcBorders/>
            <w:shd w:fill="auto" w:val="clear"/>
          </w:tcPr>
          <w:p>
            <w:pPr>
              <w:pStyle w:val="Compact"/>
              <w:jc w:val="left"/>
              <w:rPr/>
            </w:pPr>
            <w:r>
              <w:rPr>
                <w:rStyle w:val="VerbatimChar"/>
              </w:rPr>
              <w:t># Introduction</w:t>
            </w:r>
          </w:p>
        </w:tc>
        <w:tc>
          <w:tcPr>
            <w:tcW w:w="2160" w:type="dxa"/>
            <w:tcBorders/>
            <w:shd w:fill="auto" w:val="clear"/>
          </w:tcPr>
          <w:p>
            <w:pPr>
              <w:pStyle w:val="Compact"/>
              <w:jc w:val="left"/>
              <w:rPr/>
            </w:pPr>
            <w:r>
              <w:rPr>
                <w:rStyle w:val="VerbatimChar"/>
              </w:rPr>
              <w:t>\section{Introduction}</w:t>
            </w:r>
          </w:p>
        </w:tc>
        <w:tc>
          <w:tcPr>
            <w:tcW w:w="2160" w:type="dxa"/>
            <w:tcBorders/>
            <w:shd w:fill="auto" w:val="clear"/>
          </w:tcPr>
          <w:p>
            <w:pPr>
              <w:pStyle w:val="Compact"/>
              <w:jc w:val="left"/>
              <w:rPr/>
            </w:pPr>
            <w:r>
              <w:rPr>
                <w:rStyle w:val="VerbatimChar"/>
              </w:rPr>
              <w:t>&lt;h1&gt;&lt;Introduction&gt;&lt;/h1&gt;</w:t>
            </w:r>
          </w:p>
        </w:tc>
      </w:tr>
      <w:tr>
        <w:trPr/>
        <w:tc>
          <w:tcPr>
            <w:tcW w:w="2159" w:type="dxa"/>
            <w:tcBorders/>
            <w:shd w:fill="auto" w:val="clear"/>
          </w:tcPr>
          <w:p>
            <w:pPr>
              <w:pStyle w:val="Compact"/>
              <w:jc w:val="left"/>
              <w:rPr/>
            </w:pPr>
            <w:r>
              <w:rPr/>
              <w:t>subsection</w:t>
            </w:r>
          </w:p>
        </w:tc>
        <w:tc>
          <w:tcPr>
            <w:tcW w:w="2160" w:type="dxa"/>
            <w:tcBorders/>
            <w:shd w:fill="auto" w:val="clear"/>
          </w:tcPr>
          <w:p>
            <w:pPr>
              <w:pStyle w:val="Compact"/>
              <w:jc w:val="left"/>
              <w:rPr/>
            </w:pPr>
            <w:r>
              <w:rPr>
                <w:rStyle w:val="VerbatimChar"/>
              </w:rPr>
              <w:t>## History</w:t>
            </w:r>
          </w:p>
        </w:tc>
        <w:tc>
          <w:tcPr>
            <w:tcW w:w="2160" w:type="dxa"/>
            <w:tcBorders/>
            <w:shd w:fill="auto" w:val="clear"/>
          </w:tcPr>
          <w:p>
            <w:pPr>
              <w:pStyle w:val="Compact"/>
              <w:jc w:val="left"/>
              <w:rPr/>
            </w:pPr>
            <w:r>
              <w:rPr>
                <w:rStyle w:val="VerbatimChar"/>
              </w:rPr>
              <w:t>\subsection{History}</w:t>
            </w:r>
          </w:p>
        </w:tc>
        <w:tc>
          <w:tcPr>
            <w:tcW w:w="2160" w:type="dxa"/>
            <w:tcBorders/>
            <w:shd w:fill="auto" w:val="clear"/>
          </w:tcPr>
          <w:p>
            <w:pPr>
              <w:pStyle w:val="Compact"/>
              <w:jc w:val="left"/>
              <w:rPr/>
            </w:pPr>
            <w:r>
              <w:rPr>
                <w:rStyle w:val="VerbatimChar"/>
              </w:rPr>
              <w:t>&lt;h2&gt;&lt;History&gt;&lt;/h2&gt;</w:t>
            </w:r>
          </w:p>
        </w:tc>
      </w:tr>
      <w:tr>
        <w:trPr/>
        <w:tc>
          <w:tcPr>
            <w:tcW w:w="2159" w:type="dxa"/>
            <w:tcBorders/>
            <w:shd w:fill="auto" w:val="clear"/>
          </w:tcPr>
          <w:p>
            <w:pPr>
              <w:pStyle w:val="Compact"/>
              <w:jc w:val="left"/>
              <w:rPr/>
            </w:pPr>
            <w:r>
              <w:rPr>
                <w:b/>
              </w:rPr>
              <w:t>text format</w:t>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Normal"/>
              <w:widowControl/>
              <w:bidi w:val="0"/>
              <w:spacing w:before="0" w:after="200"/>
              <w:jc w:val="left"/>
              <w:rPr/>
            </w:pPr>
            <w:r>
              <w:rPr/>
            </w:r>
          </w:p>
        </w:tc>
      </w:tr>
      <w:tr>
        <w:trPr/>
        <w:tc>
          <w:tcPr>
            <w:tcW w:w="2159" w:type="dxa"/>
            <w:tcBorders/>
            <w:shd w:fill="auto" w:val="clear"/>
          </w:tcPr>
          <w:p>
            <w:pPr>
              <w:pStyle w:val="Compact"/>
              <w:jc w:val="left"/>
              <w:rPr/>
            </w:pPr>
            <w:r>
              <w:rPr/>
              <w:t>bold</w:t>
            </w:r>
          </w:p>
        </w:tc>
        <w:tc>
          <w:tcPr>
            <w:tcW w:w="2160" w:type="dxa"/>
            <w:tcBorders/>
            <w:shd w:fill="auto" w:val="clear"/>
          </w:tcPr>
          <w:p>
            <w:pPr>
              <w:pStyle w:val="Compact"/>
              <w:jc w:val="left"/>
              <w:rPr/>
            </w:pPr>
            <w:r>
              <w:rPr>
                <w:rStyle w:val="VerbatimChar"/>
              </w:rPr>
              <w:t>**text**</w:t>
            </w:r>
          </w:p>
        </w:tc>
        <w:tc>
          <w:tcPr>
            <w:tcW w:w="2160" w:type="dxa"/>
            <w:tcBorders/>
            <w:shd w:fill="auto" w:val="clear"/>
          </w:tcPr>
          <w:p>
            <w:pPr>
              <w:pStyle w:val="Compact"/>
              <w:jc w:val="left"/>
              <w:rPr/>
            </w:pPr>
            <w:r>
              <w:rPr>
                <w:rStyle w:val="VerbatimChar"/>
              </w:rPr>
              <w:t>\textbf{text}</w:t>
            </w:r>
          </w:p>
        </w:tc>
        <w:tc>
          <w:tcPr>
            <w:tcW w:w="2160" w:type="dxa"/>
            <w:tcBorders/>
            <w:shd w:fill="auto" w:val="clear"/>
          </w:tcPr>
          <w:p>
            <w:pPr>
              <w:pStyle w:val="Compact"/>
              <w:jc w:val="left"/>
              <w:rPr/>
            </w:pPr>
            <w:r>
              <w:rPr>
                <w:rStyle w:val="VerbatimChar"/>
              </w:rPr>
              <w:t>text</w:t>
            </w:r>
          </w:p>
        </w:tc>
      </w:tr>
      <w:tr>
        <w:trPr/>
        <w:tc>
          <w:tcPr>
            <w:tcW w:w="2159" w:type="dxa"/>
            <w:tcBorders/>
            <w:shd w:fill="auto" w:val="clear"/>
          </w:tcPr>
          <w:p>
            <w:pPr>
              <w:pStyle w:val="Compact"/>
              <w:jc w:val="left"/>
              <w:rPr/>
            </w:pPr>
            <w:r>
              <w:rPr>
                <w:b/>
              </w:rPr>
              <w:t>cross references</w:t>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Normal"/>
              <w:widowControl/>
              <w:bidi w:val="0"/>
              <w:spacing w:before="0" w:after="200"/>
              <w:jc w:val="left"/>
              <w:rPr/>
            </w:pPr>
            <w:r>
              <w:rPr/>
            </w:r>
          </w:p>
        </w:tc>
      </w:tr>
      <w:tr>
        <w:trPr/>
        <w:tc>
          <w:tcPr>
            <w:tcW w:w="2159" w:type="dxa"/>
            <w:tcBorders/>
            <w:shd w:fill="auto" w:val="clear"/>
          </w:tcPr>
          <w:p>
            <w:pPr>
              <w:pStyle w:val="Compact"/>
              <w:jc w:val="left"/>
              <w:rPr/>
            </w:pPr>
            <w:r>
              <w:rPr/>
              <w:t>to section</w:t>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Compact"/>
              <w:jc w:val="left"/>
              <w:rPr/>
            </w:pPr>
            <w:r>
              <w:rPr>
                <w:rStyle w:val="VerbatimChar"/>
              </w:rPr>
              <w:t>text</w:t>
            </w:r>
          </w:p>
        </w:tc>
      </w:tr>
      <w:tr>
        <w:trPr/>
        <w:tc>
          <w:tcPr>
            <w:tcW w:w="2159" w:type="dxa"/>
            <w:tcBorders/>
            <w:shd w:fill="auto" w:val="clear"/>
          </w:tcPr>
          <w:p>
            <w:pPr>
              <w:pStyle w:val="Compact"/>
              <w:jc w:val="left"/>
              <w:rPr/>
            </w:pPr>
            <w:r>
              <w:rPr/>
              <w:t>http link</w:t>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Normal"/>
              <w:widowControl/>
              <w:bidi w:val="0"/>
              <w:spacing w:before="0" w:after="200"/>
              <w:jc w:val="left"/>
              <w:rPr/>
            </w:pPr>
            <w:r>
              <w:rPr/>
            </w:r>
          </w:p>
        </w:tc>
        <w:tc>
          <w:tcPr>
            <w:tcW w:w="2160" w:type="dxa"/>
            <w:tcBorders/>
            <w:shd w:fill="auto" w:val="clear"/>
          </w:tcPr>
          <w:p>
            <w:pPr>
              <w:pStyle w:val="Compact"/>
              <w:jc w:val="left"/>
              <w:rPr/>
            </w:pPr>
            <w:r>
              <w:rPr>
                <w:rStyle w:val="VerbatimChar"/>
              </w:rPr>
              <w:t>text</w:t>
            </w:r>
          </w:p>
        </w:tc>
      </w:tr>
    </w:tbl>
    <w:p>
      <w:pPr>
        <w:pStyle w:val="TextBody"/>
        <w:rPr/>
      </w:pPr>
      <w:r>
        <w:rPr/>
        <w:t>Mardown has the simpliest structure.</w:t>
      </w:r>
    </w:p>
    <w:p>
      <w:pPr>
        <w:pStyle w:val="TextBody"/>
        <w:rPr/>
      </w:pPr>
      <w:r>
        <w:rPr/>
        <w:drawing>
          <wp:inline distT="0" distB="0" distL="114935" distR="114935">
            <wp:extent cx="5408930" cy="60725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5408930" cy="6072505"/>
                    </a:xfrm>
                    <a:prstGeom prst="rect">
                      <a:avLst/>
                    </a:prstGeom>
                  </pic:spPr>
                </pic:pic>
              </a:graphicData>
            </a:graphic>
          </wp:inline>
        </w:drawing>
      </w:r>
      <w:r>
        <w:rPr/>
        <w:br/>
      </w:r>
      <w:r>
        <w:rPr>
          <w:b/>
        </w:rPr>
        <w:t>Figure 1.</w:t>
      </w:r>
      <w:r>
        <w:rPr/>
        <w:t xml:space="preserve"> Workfow for the generation of multiple document formats with Pandoc.</w:t>
      </w:r>
    </w:p>
    <w:p>
      <w:pPr>
        <w:pStyle w:val="Heading1"/>
        <w:rPr/>
      </w:pPr>
      <w:bookmarkStart w:id="2" w:name="source-code-and-software-availability"/>
      <w:bookmarkEnd w:id="2"/>
      <w:r>
        <w:rPr/>
        <w:t>Source code and software availability</w:t>
      </w:r>
    </w:p>
    <w:p>
      <w:pPr>
        <w:pStyle w:val="FirstParagraph"/>
        <w:rPr/>
      </w:pPr>
      <w:r>
        <w:rPr/>
        <w:t>The source code of this manuscript, as well as templates and the Pandoc script have been deposited to xx. The software used was cited according to (Smith, Katz &amp; Niemeyer, 2016). Since unique identifiers are missing for most software projects, we only refer to the project homepages or software repositories:</w:t>
      </w:r>
    </w:p>
    <w:tbl>
      <w:tblPr>
        <w:tblStyle w:val="TableNormal"/>
        <w:tblW w:w="165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475"/>
        <w:gridCol w:w="475"/>
        <w:gridCol w:w="475"/>
        <w:gridCol w:w="476"/>
        <w:gridCol w:w="475"/>
        <w:gridCol w:w="474"/>
      </w:tblGrid>
      <w:tr>
        <w:trPr>
          <w:cnfStyle w:firstRow="1"/>
        </w:trPr>
        <w:tc>
          <w:tcPr>
            <w:tcW w:w="475" w:type="dxa"/>
            <w:tcBorders>
              <w:bottom w:val="single" w:sz="6" w:space="0" w:color="000001"/>
              <w:insideH w:val="single" w:sz="6" w:space="0" w:color="000001"/>
            </w:tcBorders>
            <w:shd w:fill="auto" w:val="clear"/>
            <w:vAlign w:val="bottom"/>
          </w:tcPr>
          <w:p>
            <w:pPr>
              <w:pStyle w:val="Compact"/>
              <w:jc w:val="left"/>
              <w:rPr/>
            </w:pPr>
            <w:r>
              <w:rPr/>
              <w:t>Software</w:t>
            </w:r>
          </w:p>
        </w:tc>
        <w:tc>
          <w:tcPr>
            <w:tcW w:w="475" w:type="dxa"/>
            <w:tcBorders>
              <w:bottom w:val="single" w:sz="6" w:space="0" w:color="000001"/>
              <w:insideH w:val="single" w:sz="6" w:space="0" w:color="000001"/>
            </w:tcBorders>
            <w:shd w:fill="auto" w:val="clear"/>
            <w:vAlign w:val="bottom"/>
          </w:tcPr>
          <w:p>
            <w:pPr>
              <w:pStyle w:val="Compact"/>
              <w:jc w:val="left"/>
              <w:rPr/>
            </w:pPr>
            <w:r>
              <w:rPr/>
              <w:t>Use</w:t>
            </w:r>
          </w:p>
        </w:tc>
        <w:tc>
          <w:tcPr>
            <w:tcW w:w="475" w:type="dxa"/>
            <w:tcBorders>
              <w:bottom w:val="single" w:sz="6" w:space="0" w:color="000001"/>
              <w:insideH w:val="single" w:sz="6" w:space="0" w:color="000001"/>
            </w:tcBorders>
            <w:shd w:fill="auto" w:val="clear"/>
            <w:vAlign w:val="bottom"/>
          </w:tcPr>
          <w:p>
            <w:pPr>
              <w:pStyle w:val="Compact"/>
              <w:jc w:val="left"/>
              <w:rPr/>
            </w:pPr>
            <w:r>
              <w:rPr/>
              <w:t>Authors</w:t>
            </w:r>
          </w:p>
        </w:tc>
        <w:tc>
          <w:tcPr>
            <w:tcW w:w="476" w:type="dxa"/>
            <w:tcBorders>
              <w:bottom w:val="single" w:sz="6" w:space="0" w:color="000001"/>
              <w:insideH w:val="single" w:sz="6" w:space="0" w:color="000001"/>
            </w:tcBorders>
            <w:shd w:fill="auto" w:val="clear"/>
            <w:vAlign w:val="bottom"/>
          </w:tcPr>
          <w:p>
            <w:pPr>
              <w:pStyle w:val="Compact"/>
              <w:jc w:val="left"/>
              <w:rPr/>
            </w:pPr>
            <w:r>
              <w:rPr/>
              <w:t>Version</w:t>
            </w:r>
          </w:p>
        </w:tc>
        <w:tc>
          <w:tcPr>
            <w:tcW w:w="475" w:type="dxa"/>
            <w:tcBorders>
              <w:bottom w:val="single" w:sz="6" w:space="0" w:color="000001"/>
              <w:insideH w:val="single" w:sz="6" w:space="0" w:color="000001"/>
            </w:tcBorders>
            <w:shd w:fill="auto" w:val="clear"/>
            <w:vAlign w:val="bottom"/>
          </w:tcPr>
          <w:p>
            <w:pPr>
              <w:pStyle w:val="Compact"/>
              <w:jc w:val="left"/>
              <w:rPr/>
            </w:pPr>
            <w:r>
              <w:rPr/>
              <w:t>Release date</w:t>
            </w:r>
          </w:p>
        </w:tc>
        <w:tc>
          <w:tcPr>
            <w:tcW w:w="474" w:type="dxa"/>
            <w:tcBorders>
              <w:bottom w:val="single" w:sz="6" w:space="0" w:color="000001"/>
              <w:insideH w:val="single" w:sz="6" w:space="0" w:color="000001"/>
            </w:tcBorders>
            <w:shd w:fill="auto" w:val="clear"/>
            <w:vAlign w:val="bottom"/>
          </w:tcPr>
          <w:p>
            <w:pPr>
              <w:pStyle w:val="Compact"/>
              <w:jc w:val="left"/>
              <w:rPr/>
            </w:pPr>
            <w:r>
              <w:rPr/>
              <w:t>Homepage/ repository</w:t>
            </w:r>
          </w:p>
        </w:tc>
      </w:tr>
      <w:tr>
        <w:trPr/>
        <w:tc>
          <w:tcPr>
            <w:tcW w:w="475" w:type="dxa"/>
            <w:tcBorders/>
            <w:shd w:fill="auto" w:val="clear"/>
          </w:tcPr>
          <w:p>
            <w:pPr>
              <w:pStyle w:val="Compact"/>
              <w:jc w:val="left"/>
              <w:rPr/>
            </w:pPr>
            <w:r>
              <w:rPr/>
              <w:t>Pandoc</w:t>
            </w:r>
          </w:p>
        </w:tc>
        <w:tc>
          <w:tcPr>
            <w:tcW w:w="475" w:type="dxa"/>
            <w:tcBorders/>
            <w:shd w:fill="auto" w:val="clear"/>
          </w:tcPr>
          <w:p>
            <w:pPr>
              <w:pStyle w:val="Compact"/>
              <w:jc w:val="left"/>
              <w:rPr/>
            </w:pPr>
            <w:r>
              <w:rPr/>
              <w:t>universal markup converter</w:t>
            </w:r>
          </w:p>
        </w:tc>
        <w:tc>
          <w:tcPr>
            <w:tcW w:w="475" w:type="dxa"/>
            <w:tcBorders/>
            <w:shd w:fill="auto" w:val="clear"/>
          </w:tcPr>
          <w:p>
            <w:pPr>
              <w:pStyle w:val="Compact"/>
              <w:jc w:val="left"/>
              <w:rPr/>
            </w:pPr>
            <w:r>
              <w:rPr/>
              <w:t>John MacFarlane</w:t>
            </w:r>
          </w:p>
        </w:tc>
        <w:tc>
          <w:tcPr>
            <w:tcW w:w="476" w:type="dxa"/>
            <w:tcBorders/>
            <w:shd w:fill="auto" w:val="clear"/>
          </w:tcPr>
          <w:p>
            <w:pPr>
              <w:pStyle w:val="Compact"/>
              <w:jc w:val="left"/>
              <w:rPr/>
            </w:pPr>
            <w:r>
              <w:rPr/>
              <w:t>1.16.0.2</w:t>
            </w:r>
          </w:p>
        </w:tc>
        <w:tc>
          <w:tcPr>
            <w:tcW w:w="475" w:type="dxa"/>
            <w:tcBorders/>
            <w:shd w:fill="auto" w:val="clear"/>
          </w:tcPr>
          <w:p>
            <w:pPr>
              <w:pStyle w:val="Compact"/>
              <w:jc w:val="left"/>
              <w:rPr/>
            </w:pPr>
            <w:r>
              <w:rPr/>
              <w:t>2016/01/13</w:t>
            </w:r>
          </w:p>
        </w:tc>
        <w:tc>
          <w:tcPr>
            <w:tcW w:w="474" w:type="dxa"/>
            <w:tcBorders/>
            <w:shd w:fill="auto" w:val="clear"/>
          </w:tcPr>
          <w:p>
            <w:pPr>
              <w:pStyle w:val="Compact"/>
              <w:jc w:val="left"/>
              <w:rPr/>
            </w:pPr>
            <w:hyperlink r:id="rId5">
              <w:r>
                <w:rPr>
                  <w:rStyle w:val="InternetLink"/>
                </w:rPr>
                <w:t>http://www.pandoc.org</w:t>
              </w:r>
            </w:hyperlink>
          </w:p>
        </w:tc>
      </w:tr>
      <w:tr>
        <w:trPr/>
        <w:tc>
          <w:tcPr>
            <w:tcW w:w="475" w:type="dxa"/>
            <w:tcBorders/>
            <w:shd w:fill="auto" w:val="clear"/>
          </w:tcPr>
          <w:p>
            <w:pPr>
              <w:pStyle w:val="Compact"/>
              <w:jc w:val="left"/>
              <w:rPr/>
            </w:pPr>
            <w:r>
              <w:rPr/>
              <w:t>pandoc-citeproc</w:t>
            </w:r>
          </w:p>
        </w:tc>
        <w:tc>
          <w:tcPr>
            <w:tcW w:w="475" w:type="dxa"/>
            <w:tcBorders/>
            <w:shd w:fill="auto" w:val="clear"/>
          </w:tcPr>
          <w:p>
            <w:pPr>
              <w:pStyle w:val="Compact"/>
              <w:jc w:val="left"/>
              <w:rPr/>
            </w:pPr>
            <w:r>
              <w:rPr/>
              <w:t>library for CSL citations with Pandoc</w:t>
            </w:r>
          </w:p>
        </w:tc>
        <w:tc>
          <w:tcPr>
            <w:tcW w:w="475" w:type="dxa"/>
            <w:tcBorders/>
            <w:shd w:fill="auto" w:val="clear"/>
          </w:tcPr>
          <w:p>
            <w:pPr>
              <w:pStyle w:val="Compact"/>
              <w:jc w:val="left"/>
              <w:rPr/>
            </w:pPr>
            <w:r>
              <w:rPr/>
              <w:t>John MacFarlane, Andrea Rossato</w:t>
            </w:r>
          </w:p>
        </w:tc>
        <w:tc>
          <w:tcPr>
            <w:tcW w:w="476" w:type="dxa"/>
            <w:tcBorders/>
            <w:shd w:fill="auto" w:val="clear"/>
          </w:tcPr>
          <w:p>
            <w:pPr>
              <w:pStyle w:val="Compact"/>
              <w:jc w:val="left"/>
              <w:rPr/>
            </w:pPr>
            <w:r>
              <w:rPr/>
              <w:t>0.9.1</w:t>
            </w:r>
          </w:p>
        </w:tc>
        <w:tc>
          <w:tcPr>
            <w:tcW w:w="475" w:type="dxa"/>
            <w:tcBorders/>
            <w:shd w:fill="auto" w:val="clear"/>
          </w:tcPr>
          <w:p>
            <w:pPr>
              <w:pStyle w:val="Compact"/>
              <w:jc w:val="left"/>
              <w:rPr/>
            </w:pPr>
            <w:r>
              <w:rPr/>
              <w:t>2016/03/19</w:t>
            </w:r>
          </w:p>
        </w:tc>
        <w:tc>
          <w:tcPr>
            <w:tcW w:w="474" w:type="dxa"/>
            <w:tcBorders/>
            <w:shd w:fill="auto" w:val="clear"/>
          </w:tcPr>
          <w:p>
            <w:pPr>
              <w:pStyle w:val="Compact"/>
              <w:jc w:val="left"/>
              <w:rPr/>
            </w:pPr>
            <w:hyperlink r:id="rId6">
              <w:r>
                <w:rPr>
                  <w:rStyle w:val="InternetLink"/>
                </w:rPr>
                <w:t>https://github.com/jgm/pandoc-citeproc</w:t>
              </w:r>
            </w:hyperlink>
          </w:p>
        </w:tc>
      </w:tr>
      <w:tr>
        <w:trPr/>
        <w:tc>
          <w:tcPr>
            <w:tcW w:w="475" w:type="dxa"/>
            <w:tcBorders/>
            <w:shd w:fill="auto" w:val="clear"/>
          </w:tcPr>
          <w:p>
            <w:pPr>
              <w:pStyle w:val="Compact"/>
              <w:jc w:val="left"/>
              <w:rPr/>
            </w:pPr>
            <w:r>
              <w:rPr/>
              <w:t>ownCloud</w:t>
            </w:r>
          </w:p>
        </w:tc>
        <w:tc>
          <w:tcPr>
            <w:tcW w:w="475" w:type="dxa"/>
            <w:tcBorders/>
            <w:shd w:fill="auto" w:val="clear"/>
          </w:tcPr>
          <w:p>
            <w:pPr>
              <w:pStyle w:val="Compact"/>
              <w:jc w:val="left"/>
              <w:rPr/>
            </w:pPr>
            <w:r>
              <w:rPr/>
              <w:t>personal cloud software</w:t>
            </w:r>
          </w:p>
        </w:tc>
        <w:tc>
          <w:tcPr>
            <w:tcW w:w="475" w:type="dxa"/>
            <w:tcBorders/>
            <w:shd w:fill="auto" w:val="clear"/>
          </w:tcPr>
          <w:p>
            <w:pPr>
              <w:pStyle w:val="Compact"/>
              <w:jc w:val="left"/>
              <w:rPr/>
            </w:pPr>
            <w:r>
              <w:rPr/>
              <w:t>ownCloud GmbH, Community</w:t>
            </w:r>
          </w:p>
        </w:tc>
        <w:tc>
          <w:tcPr>
            <w:tcW w:w="476" w:type="dxa"/>
            <w:tcBorders/>
            <w:shd w:fill="auto" w:val="clear"/>
          </w:tcPr>
          <w:p>
            <w:pPr>
              <w:pStyle w:val="Compact"/>
              <w:jc w:val="left"/>
              <w:rPr/>
            </w:pPr>
            <w:r>
              <w:rPr/>
              <w:t>9.1.1</w:t>
            </w:r>
          </w:p>
        </w:tc>
        <w:tc>
          <w:tcPr>
            <w:tcW w:w="475" w:type="dxa"/>
            <w:tcBorders/>
            <w:shd w:fill="auto" w:val="clear"/>
          </w:tcPr>
          <w:p>
            <w:pPr>
              <w:pStyle w:val="Compact"/>
              <w:jc w:val="left"/>
              <w:rPr/>
            </w:pPr>
            <w:r>
              <w:rPr/>
              <w:t>2016/09/20</w:t>
            </w:r>
          </w:p>
        </w:tc>
        <w:tc>
          <w:tcPr>
            <w:tcW w:w="474" w:type="dxa"/>
            <w:tcBorders/>
            <w:shd w:fill="auto" w:val="clear"/>
          </w:tcPr>
          <w:p>
            <w:pPr>
              <w:pStyle w:val="Compact"/>
              <w:jc w:val="left"/>
              <w:rPr/>
            </w:pPr>
            <w:hyperlink r:id="rId7">
              <w:r>
                <w:rPr>
                  <w:rStyle w:val="InternetLink"/>
                </w:rPr>
                <w:t>https://owncloud.org/</w:t>
              </w:r>
            </w:hyperlink>
          </w:p>
        </w:tc>
      </w:tr>
      <w:tr>
        <w:trPr/>
        <w:tc>
          <w:tcPr>
            <w:tcW w:w="475" w:type="dxa"/>
            <w:tcBorders/>
            <w:shd w:fill="auto" w:val="clear"/>
          </w:tcPr>
          <w:p>
            <w:pPr>
              <w:pStyle w:val="Compact"/>
              <w:jc w:val="left"/>
              <w:rPr/>
            </w:pPr>
            <w:r>
              <w:rPr/>
              <w:t>Markdown Editor</w:t>
            </w:r>
          </w:p>
        </w:tc>
        <w:tc>
          <w:tcPr>
            <w:tcW w:w="475" w:type="dxa"/>
            <w:tcBorders/>
            <w:shd w:fill="auto" w:val="clear"/>
          </w:tcPr>
          <w:p>
            <w:pPr>
              <w:pStyle w:val="Compact"/>
              <w:jc w:val="left"/>
              <w:rPr/>
            </w:pPr>
            <w:r>
              <w:rPr/>
              <w:t>plugin for ownCloud</w:t>
            </w:r>
          </w:p>
        </w:tc>
        <w:tc>
          <w:tcPr>
            <w:tcW w:w="475" w:type="dxa"/>
            <w:tcBorders/>
            <w:shd w:fill="auto" w:val="clear"/>
          </w:tcPr>
          <w:p>
            <w:pPr>
              <w:pStyle w:val="Compact"/>
              <w:jc w:val="left"/>
              <w:rPr/>
            </w:pPr>
            <w:r>
              <w:rPr/>
              <w:t>Robin Appelman</w:t>
            </w:r>
          </w:p>
        </w:tc>
        <w:tc>
          <w:tcPr>
            <w:tcW w:w="476" w:type="dxa"/>
            <w:tcBorders/>
            <w:shd w:fill="auto" w:val="clear"/>
          </w:tcPr>
          <w:p>
            <w:pPr>
              <w:pStyle w:val="Compact"/>
              <w:jc w:val="left"/>
              <w:rPr/>
            </w:pPr>
            <w:r>
              <w:rPr/>
              <w:t>0.1</w:t>
            </w:r>
          </w:p>
        </w:tc>
        <w:tc>
          <w:tcPr>
            <w:tcW w:w="475" w:type="dxa"/>
            <w:tcBorders/>
            <w:shd w:fill="auto" w:val="clear"/>
          </w:tcPr>
          <w:p>
            <w:pPr>
              <w:pStyle w:val="Compact"/>
              <w:jc w:val="left"/>
              <w:rPr/>
            </w:pPr>
            <w:r>
              <w:rPr/>
              <w:t>2016/03/08</w:t>
            </w:r>
          </w:p>
        </w:tc>
        <w:tc>
          <w:tcPr>
            <w:tcW w:w="474" w:type="dxa"/>
            <w:tcBorders/>
            <w:shd w:fill="auto" w:val="clear"/>
          </w:tcPr>
          <w:p>
            <w:pPr>
              <w:pStyle w:val="Compact"/>
              <w:jc w:val="left"/>
              <w:rPr/>
            </w:pPr>
            <w:r>
              <w:rPr/>
              <w:t>https://github.com/icewind1991/files_markdown</w:t>
            </w:r>
          </w:p>
        </w:tc>
      </w:tr>
    </w:tbl>
    <w:p>
      <w:pPr>
        <w:pStyle w:val="TextBody"/>
        <w:rPr/>
      </w:pPr>
      <w:r>
        <w:rPr/>
        <w:t>Pandoc is available for Windows, Mac OS X, Linux, BSD and as source code.</w:t>
      </w:r>
    </w:p>
    <w:p>
      <w:pPr>
        <w:pStyle w:val="TextBody"/>
        <w:rPr/>
      </w:pPr>
      <w:r>
        <w:rPr>
          <w:b/>
        </w:rPr>
        <w:t>Figure 2.</w:t>
      </w:r>
      <w:r>
        <w:rPr/>
        <w:t xml:space="preserve"> Direct online editing of a markdown manuscript with live preview using the ownCloud Markdown Editor plugin by Robin Appelman.</w:t>
      </w:r>
    </w:p>
    <w:p>
      <w:pPr>
        <w:pStyle w:val="Heading1"/>
        <w:rPr/>
      </w:pPr>
      <w:bookmarkStart w:id="3" w:name="example-manuscript-with-output-of-texpdf-for-peerj-preprint-and-docx"/>
      <w:bookmarkEnd w:id="3"/>
      <w:r>
        <w:rPr/>
        <w:t>Example: Manuscript with output of TEX/PDF for PeerJ Preprint and DOCX</w:t>
      </w:r>
    </w:p>
    <w:p>
      <w:pPr>
        <w:pStyle w:val="Heading1"/>
        <w:rPr/>
      </w:pPr>
      <w:bookmarkStart w:id="4" w:name="conclusions"/>
      <w:bookmarkEnd w:id="4"/>
      <w:r>
        <w:rPr/>
        <w:t>Conclusions</w:t>
      </w:r>
    </w:p>
    <w:p>
      <w:pPr>
        <w:pStyle w:val="FirstParagraph"/>
        <w:rPr/>
      </w:pPr>
      <w:r>
        <w:rPr/>
        <w:t>Writing scientific manuscripts in markdown format helps to focus on the content rather than on the format. Lightweight format facilitates file editing and handling. With the same source file, multiple output files for different uses or publisher’s specifications c can be generated with Pandoc. Therefore, a workflow based on markdown format is certainly an attractive option for scientific writers. But also Journals should consider the support of markdown format.</w:t>
      </w:r>
    </w:p>
    <w:p>
      <w:pPr>
        <w:pStyle w:val="Heading1"/>
        <w:rPr/>
      </w:pPr>
      <w:bookmarkStart w:id="5" w:name="acknowledgments"/>
      <w:bookmarkEnd w:id="5"/>
      <w:r>
        <w:rPr/>
        <w:t>Acknowledgments</w:t>
      </w:r>
    </w:p>
    <w:p>
      <w:pPr>
        <w:pStyle w:val="FirstParagraph"/>
        <w:rPr/>
      </w:pPr>
      <w:r>
        <w:rPr/>
        <w:t>The work was funded by the Consejo Nacional de Ciencia y Tecnología (CONACyT) Mexico with the grant FRONTERAS 2015-2/814 and CINVESTAV.</w:t>
      </w:r>
    </w:p>
    <w:p>
      <w:pPr>
        <w:pStyle w:val="Heading1"/>
        <w:rPr/>
      </w:pPr>
      <w:bookmarkStart w:id="6" w:name="bibliography"/>
      <w:bookmarkEnd w:id="6"/>
      <w:r>
        <w:rPr/>
        <w:t>Bibliography</w:t>
      </w:r>
    </w:p>
    <w:p>
      <w:pPr>
        <w:pStyle w:val="Bibliography"/>
        <w:spacing w:lineRule="auto" w:line="480" w:before="0" w:after="200"/>
        <w:jc w:val="both"/>
        <w:rPr/>
      </w:pPr>
      <w:r>
        <w:rPr/>
        <w:t xml:space="preserve">Smith AM., Katz DS., Niemeyer KE. 2016. Software citation principles. </w:t>
      </w:r>
      <w:r>
        <w:rPr>
          <w:i/>
        </w:rPr>
        <w:t>PeerJ Computer Science</w:t>
      </w:r>
      <w:r>
        <w:rPr/>
        <w:t xml:space="preserve"> 2:e86. DOI: </w:t>
      </w:r>
      <w:hyperlink r:id="rId8">
        <w:r>
          <w:rPr>
            <w:rStyle w:val="InternetLink"/>
          </w:rPr>
          <w:t>10.7717/peerj-cs.86</w:t>
        </w:r>
      </w:hyperlink>
      <w:r>
        <w:rPr/>
        <w:t>.</w:t>
      </w:r>
    </w:p>
    <w:sectPr>
      <w:type w:val="nextPage"/>
      <w:pgSz w:w="12240" w:h="15840"/>
      <w:pgMar w:left="1800" w:right="1800" w:header="0" w:top="1440" w:footer="0" w:bottom="1440" w:gutter="0"/>
      <w:lnNumType w:countBy="1" w:restart="continuous" w:distance="283"/>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Calibri">
    <w:charset w:val="01"/>
    <w:family w:val="swiss"/>
    <w:pitch w:val="default"/>
  </w:font>
  <w:font w:name="Consolas">
    <w:charset w:val="01"/>
    <w:family w:val="swiss"/>
    <w:pitch w:val="default"/>
  </w:font>
  <w:font w:name="DejaVu Sans">
    <w:charset w:val="01"/>
    <w:family w:val="swiss"/>
    <w:pitch w:val="default"/>
  </w:font>
  <w:font w:name="Arial">
    <w:charset w:val="01"/>
    <w:family w:val="swiss"/>
    <w:pitch w:val="default"/>
  </w:font>
</w:fonts>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lineRule="auto" w:line="480" w:before="482" w:after="0"/>
      <w:ind w:left="0" w:right="0" w:hanging="0"/>
      <w:outlineLvl w:val="0"/>
    </w:pPr>
    <w:rPr>
      <w:rFonts w:ascii="Calibri" w:hAnsi="Calibri" w:eastAsia="" w:cs="" w:asciiTheme="majorHAnsi" w:cstheme="majorBidi" w:eastAsiaTheme="majorEastAsia" w:hAnsiTheme="majorHAnsi"/>
      <w:b/>
      <w:bCs/>
      <w:color w:val="000000" w:themeShade="b5"/>
      <w:sz w:val="32"/>
      <w:szCs w:val="32"/>
    </w:rPr>
  </w:style>
  <w:style w:type="paragraph" w:styleId="Heading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000000"/>
      <w:sz w:val="32"/>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neNumbering">
    <w:name w:val="Line Numbering"/>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paragraph" w:styleId="Heading">
    <w:name w:val="Heading"/>
    <w:basedOn w:val="Normal"/>
    <w:next w:val="TextBody"/>
    <w:qFormat/>
    <w:pPr>
      <w:keepNext/>
      <w:spacing w:before="240" w:after="120"/>
    </w:pPr>
    <w:rPr>
      <w:rFonts w:ascii="DejaVu Sans" w:hAnsi="DejaVu Sans" w:eastAsia="Source Han Sans CN Regular" w:cs="Lohit Devanagari"/>
      <w:sz w:val="28"/>
      <w:szCs w:val="28"/>
    </w:rPr>
  </w:style>
  <w:style w:type="paragraph" w:styleId="TextBody">
    <w:name w:val="Body Text"/>
    <w:basedOn w:val="Normal"/>
    <w:link w:val="BodyTextChar"/>
    <w:qFormat/>
    <w:pPr>
      <w:spacing w:lineRule="auto" w:line="480" w:before="180" w:after="180"/>
      <w:jc w:val="both"/>
    </w:pPr>
    <w:rPr/>
  </w:style>
  <w:style w:type="paragraph" w:styleId="List">
    <w:name w:val="List"/>
    <w:basedOn w:val="TextBody"/>
    <w:pPr/>
    <w:rPr>
      <w:rFonts w:ascii="Arial" w:hAnsi="Arial"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Arial" w:hAnsi="Arial" w:cs="Lohit Devanagari"/>
    </w:rPr>
  </w:style>
  <w:style w:type="paragraph" w:styleId="FirstParagraph" w:customStyle="1">
    <w:name w:val="First Paragraph"/>
    <w:basedOn w:val="TextBody"/>
    <w:qFormat/>
    <w:pPr>
      <w:spacing w:lineRule="auto" w:line="480"/>
      <w:jc w:val="both"/>
    </w:pPr>
    <w:rPr/>
  </w:style>
  <w:style w:type="paragraph" w:styleId="Compact" w:customStyle="1">
    <w:name w:val="Compact"/>
    <w:basedOn w:val="TextBody"/>
    <w:qFormat/>
    <w:pPr>
      <w:spacing w:before="0" w:after="0"/>
    </w:pPr>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000000"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spacing w:lineRule="auto" w:line="48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spacing w:lineRule="auto" w:line="48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spacing w:lineRule="auto" w:line="480"/>
      <w:jc w:val="both"/>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Footer">
    <w:name w:val="Footer"/>
    <w:basedOn w:val="Normal"/>
    <w:pPr>
      <w:suppressLineNumbers/>
    </w:pPr>
    <w:rPr/>
  </w:style>
  <w:style w:type="paragraph" w:styleId="Header">
    <w:name w:val="Header"/>
    <w:basedOn w:val="Normal"/>
    <w:pPr>
      <w:suppressLineNumbers/>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robert.winkler@cinvestav.mx" TargetMode="External"/><Relationship Id="rId3" Type="http://schemas.openxmlformats.org/officeDocument/2006/relationships/hyperlink" Target="http://www.ira.cinvestav.mx/lababi.aspx" TargetMode="External"/><Relationship Id="rId4" Type="http://schemas.openxmlformats.org/officeDocument/2006/relationships/image" Target="media/image1.png"/><Relationship Id="rId5" Type="http://schemas.openxmlformats.org/officeDocument/2006/relationships/hyperlink" Target="http://www.pandoc.org/" TargetMode="External"/><Relationship Id="rId6" Type="http://schemas.openxmlformats.org/officeDocument/2006/relationships/hyperlink" Target="https://github.com/jgm/pandoc-citeproc" TargetMode="External"/><Relationship Id="rId7" Type="http://schemas.openxmlformats.org/officeDocument/2006/relationships/hyperlink" Target="https://owncloud.org/" TargetMode="External"/><Relationship Id="rId8" Type="http://schemas.openxmlformats.org/officeDocument/2006/relationships/hyperlink" Target="https://doi.org/10.7717/peerj-cs.86" TargetMode="Externa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LibreOffice/5.1.5.2$Linux_X86_64 LibreOffice_project/7a864d8825610a8c07cfc3bc01dd4fce6a9447e5</Application>
  <Pages>9</Pages>
  <Words>431</Words>
  <Characters>2805</Characters>
  <CharactersWithSpaces>3163</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Winkler</dc:creator>
  <dc:description/>
  <dc:language>en-GB</dc:language>
  <cp:lastModifiedBy>Robert Winkler</cp:lastModifiedBy>
  <dcterms:modified xsi:type="dcterms:W3CDTF">2016-10-24T16:57:07Z</dcterms:modified>
  <cp:revision>1</cp:revision>
  <dc:subject/>
  <dc:title>Agile editing of scientific manuscripts with multiple output formats</dc:title>
</cp:coreProperties>
</file>