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software-requirements-development-srd"/>
    <w:p>
      <w:pPr>
        <w:pStyle w:val="Heading1"/>
      </w:pPr>
      <w:r>
        <w:t xml:space="preserve">Software Requirements &amp; Development (SRD)</w:t>
      </w:r>
    </w:p>
    <w:bookmarkStart w:id="20" w:name="on-device-ai-memory-intelligence-agent"/>
    <w:p>
      <w:pPr>
        <w:pStyle w:val="Heading2"/>
      </w:pPr>
      <w:r>
        <w:t xml:space="preserve">On-Device AI Memory Intelligence Agent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purpose"/>
    <w:p>
      <w:pPr>
        <w:pStyle w:val="Heading2"/>
      </w:pPr>
      <w:r>
        <w:t xml:space="preserve">1. Document 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software requirements, functional scope, and high-level design</w:t>
      </w:r>
      <w:r>
        <w:t xml:space="preserve"> </w:t>
      </w:r>
      <w:r>
        <w:t xml:space="preserve">for an automated AI agent that tracks, analyzes, and reports</w:t>
      </w:r>
      <w:r>
        <w:t xml:space="preserve"> </w:t>
      </w:r>
      <w:r>
        <w:rPr>
          <w:b/>
          <w:bCs/>
        </w:rPr>
        <w:t xml:space="preserve">on-device AI research with a focus on memory, DRAM, storage, and bandwidth metrics</w:t>
      </w:r>
      <w:r>
        <w:t xml:space="preserve">, and distributes a</w:t>
      </w:r>
      <w:r>
        <w:t xml:space="preserve"> </w:t>
      </w:r>
      <w:r>
        <w:rPr>
          <w:b/>
          <w:bCs/>
        </w:rPr>
        <w:t xml:space="preserve">daily intelligence email</w:t>
      </w:r>
      <w:r>
        <w:t xml:space="preserve"> </w:t>
      </w:r>
      <w:r>
        <w:t xml:space="preserve">to engineering teams.</w:t>
      </w:r>
    </w:p>
    <w:p>
      <w:pPr>
        <w:pStyle w:val="BodyText"/>
      </w:pPr>
      <w:r>
        <w:t xml:space="preserve">This SRD is intended for:</w:t>
      </w:r>
      <w:r>
        <w:t xml:space="preserve"> </w:t>
      </w:r>
      <w:r>
        <w:t xml:space="preserve">- AI / Systems Engineers</w:t>
      </w:r>
      <w:r>
        <w:t xml:space="preserve"> </w:t>
      </w:r>
      <w:r>
        <w:t xml:space="preserve">- Performance &amp; Memory Architects</w:t>
      </w:r>
      <w:r>
        <w:t xml:space="preserve"> </w:t>
      </w:r>
      <w:r>
        <w:t xml:space="preserve">- Internal Tooling / Automation Teams</w:t>
      </w:r>
    </w:p>
    <w:p>
      <w:r>
        <w:pict>
          <v:rect style="width:0;height:1.5pt" o:hralign="center" o:hrstd="t" o:hr="t"/>
        </w:pict>
      </w:r>
    </w:p>
    <w:bookmarkEnd w:id="21"/>
    <w:bookmarkStart w:id="22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AI engineers working on</w:t>
      </w:r>
      <w:r>
        <w:t xml:space="preserve"> </w:t>
      </w:r>
      <w:r>
        <w:rPr>
          <w:b/>
          <w:bCs/>
        </w:rPr>
        <w:t xml:space="preserve">on-device AI workloads (mobile &amp; laptops)</w:t>
      </w:r>
      <w:r>
        <w:t xml:space="preserve"> </w:t>
      </w:r>
      <w:r>
        <w:t xml:space="preserve">spend significant time on:</w:t>
      </w:r>
      <w:r>
        <w:t xml:space="preserve"> </w:t>
      </w:r>
      <w:r>
        <w:t xml:space="preserve">- Manual searching across blogs, papers, and vendor updates</w:t>
      </w:r>
      <w:r>
        <w:t xml:space="preserve"> </w:t>
      </w:r>
      <w:r>
        <w:t xml:space="preserve">- Filtering irrelevant cloud or training-only research</w:t>
      </w:r>
      <w:r>
        <w:t xml:space="preserve"> </w:t>
      </w:r>
      <w:r>
        <w:t xml:space="preserve">- Interpreting memory and DRAM implications from scattered sources</w:t>
      </w:r>
      <w:r>
        <w:t xml:space="preserve"> </w:t>
      </w:r>
      <w:r>
        <w:t xml:space="preserve">- Preparing recurring internal summary reports</w:t>
      </w:r>
    </w:p>
    <w:p>
      <w:pPr>
        <w:pStyle w:val="BodyText"/>
      </w:pPr>
      <w:r>
        <w:t xml:space="preserve">This manual workflow is:</w:t>
      </w:r>
      <w:r>
        <w:t xml:space="preserve"> </w:t>
      </w:r>
      <w:r>
        <w:t xml:space="preserve">- Time-consuming</w:t>
      </w:r>
      <w:r>
        <w:t xml:space="preserve"> </w:t>
      </w:r>
      <w:r>
        <w:t xml:space="preserve">- Inconsistent</w:t>
      </w:r>
      <w:r>
        <w:t xml:space="preserve"> </w:t>
      </w:r>
      <w:r>
        <w:t xml:space="preserve">- Hard to scale</w:t>
      </w:r>
    </w:p>
    <w:p>
      <w:r>
        <w:pict>
          <v:rect style="width:0;height:1.5pt" o:hralign="center" o:hrstd="t" o:hr="t"/>
        </w:pict>
      </w:r>
    </w:p>
    <w:bookmarkEnd w:id="22"/>
    <w:bookmarkStart w:id="25" w:name="objectives"/>
    <w:p>
      <w:pPr>
        <w:pStyle w:val="Heading2"/>
      </w:pPr>
      <w:r>
        <w:t xml:space="preserve">3. Objectives</w:t>
      </w:r>
    </w:p>
    <w:bookmarkStart w:id="23" w:name="primary-objectives"/>
    <w:p>
      <w:pPr>
        <w:pStyle w:val="Heading3"/>
      </w:pPr>
      <w:r>
        <w:t xml:space="preserve">Primary Objectives</w:t>
      </w:r>
    </w:p>
    <w:p>
      <w:pPr>
        <w:pStyle w:val="Compact"/>
        <w:numPr>
          <w:ilvl w:val="0"/>
          <w:numId w:val="1001"/>
        </w:numPr>
      </w:pPr>
      <w:r>
        <w:t xml:space="preserve">Automate discovery of</w:t>
      </w:r>
      <w:r>
        <w:t xml:space="preserve"> </w:t>
      </w:r>
      <w:r>
        <w:rPr>
          <w:b/>
          <w:bCs/>
        </w:rPr>
        <w:t xml:space="preserve">on-device AI research &amp; news</w:t>
      </w:r>
    </w:p>
    <w:p>
      <w:pPr>
        <w:pStyle w:val="Compact"/>
        <w:numPr>
          <w:ilvl w:val="0"/>
          <w:numId w:val="1001"/>
        </w:numPr>
      </w:pPr>
      <w:r>
        <w:t xml:space="preserve">Filter content based on</w:t>
      </w:r>
      <w:r>
        <w:t xml:space="preserve"> </w:t>
      </w:r>
      <w:r>
        <w:rPr>
          <w:b/>
          <w:bCs/>
        </w:rPr>
        <w:t xml:space="preserve">memory / DRAM relevance</w:t>
      </w:r>
    </w:p>
    <w:p>
      <w:pPr>
        <w:pStyle w:val="Compact"/>
        <w:numPr>
          <w:ilvl w:val="0"/>
          <w:numId w:val="1001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engineering-grade insights</w:t>
      </w:r>
      <w:r>
        <w:t xml:space="preserve">, not just summaries</w:t>
      </w:r>
    </w:p>
    <w:p>
      <w:pPr>
        <w:pStyle w:val="Compact"/>
        <w:numPr>
          <w:ilvl w:val="0"/>
          <w:numId w:val="1001"/>
        </w:numPr>
      </w:pPr>
      <w:r>
        <w:t xml:space="preserve">Deliver a</w:t>
      </w:r>
      <w:r>
        <w:t xml:space="preserve"> </w:t>
      </w:r>
      <w:r>
        <w:rPr>
          <w:b/>
          <w:bCs/>
        </w:rPr>
        <w:t xml:space="preserve">daily email report</w:t>
      </w:r>
      <w:r>
        <w:t xml:space="preserve"> </w:t>
      </w:r>
      <w:r>
        <w:t xml:space="preserve">with sources</w:t>
      </w:r>
    </w:p>
    <w:bookmarkEnd w:id="23"/>
    <w:bookmarkStart w:id="24" w:name="secondary-objectives"/>
    <w:p>
      <w:pPr>
        <w:pStyle w:val="Heading3"/>
      </w:pPr>
      <w:r>
        <w:t xml:space="preserve">Secondary Objectives</w:t>
      </w:r>
    </w:p>
    <w:p>
      <w:pPr>
        <w:pStyle w:val="Compact"/>
        <w:numPr>
          <w:ilvl w:val="0"/>
          <w:numId w:val="1002"/>
        </w:numPr>
      </w:pPr>
      <w:r>
        <w:t xml:space="preserve">Reduce manual research effort by ≥60%</w:t>
      </w:r>
    </w:p>
    <w:p>
      <w:pPr>
        <w:pStyle w:val="Compact"/>
        <w:numPr>
          <w:ilvl w:val="0"/>
          <w:numId w:val="1002"/>
        </w:numPr>
      </w:pPr>
      <w:r>
        <w:t xml:space="preserve">Enable faster R&amp;D and benchmarking decisions</w:t>
      </w:r>
    </w:p>
    <w:p>
      <w:pPr>
        <w:pStyle w:val="Compact"/>
        <w:numPr>
          <w:ilvl w:val="0"/>
          <w:numId w:val="1002"/>
        </w:numPr>
      </w:pPr>
      <w:r>
        <w:t xml:space="preserve">Build a reusable internal research intelligence pipeline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cope-definition"/>
    <w:p>
      <w:pPr>
        <w:pStyle w:val="Heading2"/>
      </w:pPr>
      <w:r>
        <w:t xml:space="preserve">4. Scope Definition</w:t>
      </w:r>
    </w:p>
    <w:bookmarkStart w:id="26" w:name="in-scope"/>
    <w:p>
      <w:pPr>
        <w:pStyle w:val="Heading3"/>
      </w:pPr>
      <w:r>
        <w:t xml:space="preserve">In-Scope</w:t>
      </w:r>
    </w:p>
    <w:p>
      <w:pPr>
        <w:pStyle w:val="Compact"/>
        <w:numPr>
          <w:ilvl w:val="0"/>
          <w:numId w:val="1003"/>
        </w:numPr>
      </w:pPr>
      <w:r>
        <w:t xml:space="preserve">On-device AI inference (offline or edge)</w:t>
      </w:r>
    </w:p>
    <w:p>
      <w:pPr>
        <w:pStyle w:val="Compact"/>
        <w:numPr>
          <w:ilvl w:val="0"/>
          <w:numId w:val="1003"/>
        </w:numPr>
      </w:pPr>
      <w:r>
        <w:t xml:space="preserve">Mobile platforms (Android, Snapdragon, Apple Silicon)</w:t>
      </w:r>
    </w:p>
    <w:p>
      <w:pPr>
        <w:pStyle w:val="Compact"/>
        <w:numPr>
          <w:ilvl w:val="0"/>
          <w:numId w:val="1003"/>
        </w:numPr>
      </w:pPr>
      <w:r>
        <w:t xml:space="preserve">Laptop platforms (Intel, AMD, Qualcomm)</w:t>
      </w:r>
    </w:p>
    <w:p>
      <w:pPr>
        <w:pStyle w:val="Compact"/>
        <w:numPr>
          <w:ilvl w:val="0"/>
          <w:numId w:val="1003"/>
        </w:numPr>
      </w:pPr>
      <w:r>
        <w:t xml:space="preserve">Memory, DRAM, bandwidth, storage-related insights</w:t>
      </w:r>
    </w:p>
    <w:p>
      <w:pPr>
        <w:pStyle w:val="Compact"/>
        <w:numPr>
          <w:ilvl w:val="0"/>
          <w:numId w:val="1003"/>
        </w:numPr>
      </w:pPr>
      <w:r>
        <w:t xml:space="preserve">Daily automated email distribution</w:t>
      </w:r>
    </w:p>
    <w:bookmarkEnd w:id="26"/>
    <w:bookmarkStart w:id="27" w:name="out-of-scope-phase-1"/>
    <w:p>
      <w:pPr>
        <w:pStyle w:val="Heading3"/>
      </w:pPr>
      <w:r>
        <w:t xml:space="preserve">Out-of-Scope (Phase 1)</w:t>
      </w:r>
    </w:p>
    <w:p>
      <w:pPr>
        <w:pStyle w:val="Compact"/>
        <w:numPr>
          <w:ilvl w:val="0"/>
          <w:numId w:val="1004"/>
        </w:numPr>
      </w:pPr>
      <w:r>
        <w:t xml:space="preserve">Cloud-only models</w:t>
      </w:r>
    </w:p>
    <w:p>
      <w:pPr>
        <w:pStyle w:val="Compact"/>
        <w:numPr>
          <w:ilvl w:val="0"/>
          <w:numId w:val="1004"/>
        </w:numPr>
      </w:pPr>
      <w:r>
        <w:t xml:space="preserve">Training-time optimizations only</w:t>
      </w:r>
    </w:p>
    <w:p>
      <w:pPr>
        <w:pStyle w:val="Compact"/>
        <w:numPr>
          <w:ilvl w:val="0"/>
          <w:numId w:val="1004"/>
        </w:numPr>
      </w:pPr>
      <w:r>
        <w:t xml:space="preserve">Real-time dashboards</w:t>
      </w:r>
    </w:p>
    <w:p>
      <w:pPr>
        <w:pStyle w:val="Compact"/>
        <w:numPr>
          <w:ilvl w:val="0"/>
          <w:numId w:val="1004"/>
        </w:numPr>
      </w:pPr>
      <w:r>
        <w:t xml:space="preserve">Social media scraping</w:t>
      </w:r>
    </w:p>
    <w:p>
      <w:pPr>
        <w:pStyle w:val="Compact"/>
        <w:numPr>
          <w:ilvl w:val="0"/>
          <w:numId w:val="1004"/>
        </w:numPr>
      </w:pPr>
      <w:r>
        <w:t xml:space="preserve">Proprietary / paid research sources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arget-users"/>
    <w:p>
      <w:pPr>
        <w:pStyle w:val="Heading2"/>
      </w:pPr>
      <w:r>
        <w:t xml:space="preserve">5. Target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Workloads Engineers</w:t>
            </w:r>
          </w:p>
        </w:tc>
        <w:tc>
          <w:tcPr/>
          <w:p>
            <w:pPr>
              <w:pStyle w:val="Compact"/>
            </w:pPr>
            <w:r>
              <w:t xml:space="preserve">Track memory trends &amp; model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/ DRAM Architects</w:t>
            </w:r>
          </w:p>
        </w:tc>
        <w:tc>
          <w:tcPr/>
          <w:p>
            <w:pPr>
              <w:pStyle w:val="Compact"/>
            </w:pPr>
            <w:r>
              <w:t xml:space="preserve">Identify emerging bottlenecks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Benchmarking Teams</w:t>
            </w:r>
          </w:p>
        </w:tc>
        <w:tc>
          <w:tcPr/>
          <w:p>
            <w:pPr>
              <w:pStyle w:val="Compact"/>
            </w:pPr>
            <w:r>
              <w:t xml:space="preserve">Select relevant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Managers</w:t>
            </w:r>
          </w:p>
        </w:tc>
        <w:tc>
          <w:tcPr/>
          <w:p>
            <w:pPr>
              <w:pStyle w:val="Compact"/>
            </w:pPr>
            <w:r>
              <w:t xml:space="preserve">High-level daily visibility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5" w:name="functional-requirements"/>
    <w:p>
      <w:pPr>
        <w:pStyle w:val="Heading2"/>
      </w:pPr>
      <w:r>
        <w:t xml:space="preserve">6. Functional Requirements</w:t>
      </w:r>
    </w:p>
    <w:bookmarkStart w:id="30" w:name="fr-1-source-collection"/>
    <w:p>
      <w:pPr>
        <w:pStyle w:val="Heading3"/>
      </w:pPr>
      <w:r>
        <w:t xml:space="preserve">FR-1: Source Collection</w:t>
      </w:r>
    </w:p>
    <w:p>
      <w:pPr>
        <w:pStyle w:val="FirstParagraph"/>
      </w:pPr>
      <w:r>
        <w:t xml:space="preserve">The system shall automatically collect content from:</w:t>
      </w:r>
      <w:r>
        <w:t xml:space="preserve"> </w:t>
      </w:r>
      <w:r>
        <w:t xml:space="preserve">- arXiv (via keyword queries)</w:t>
      </w:r>
      <w:r>
        <w:t xml:space="preserve"> </w:t>
      </w:r>
      <w:r>
        <w:t xml:space="preserve">- Official AI blogs (Google, Meta, Apple, Qualcomm, etc.)</w:t>
      </w:r>
      <w:r>
        <w:t xml:space="preserve"> </w:t>
      </w:r>
      <w:r>
        <w:t xml:space="preserve">- Industry research blogs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RSS feeds, APIs, search queries</w:t>
      </w:r>
      <w:r>
        <w:br/>
      </w:r>
      <w:r>
        <w:rPr>
          <w:b/>
          <w:bCs/>
        </w:rPr>
        <w:t xml:space="preserve">Outputs:</w:t>
      </w:r>
      <w:r>
        <w:t xml:space="preserve"> </w:t>
      </w:r>
      <w:r>
        <w:t xml:space="preserve">Raw article metadata</w:t>
      </w:r>
    </w:p>
    <w:p>
      <w:r>
        <w:pict>
          <v:rect style="width:0;height:1.5pt" o:hralign="center" o:hrstd="t" o:hr="t"/>
        </w:pict>
      </w:r>
    </w:p>
    <w:bookmarkEnd w:id="30"/>
    <w:bookmarkStart w:id="31" w:name="fr-2-relevance-judging"/>
    <w:p>
      <w:pPr>
        <w:pStyle w:val="Heading3"/>
      </w:pPr>
      <w:r>
        <w:t xml:space="preserve">FR-2: Relevance Judging</w:t>
      </w:r>
    </w:p>
    <w:p>
      <w:pPr>
        <w:pStyle w:val="FirstParagraph"/>
      </w:pPr>
      <w:r>
        <w:t xml:space="preserve">The system shall evaluate each collected item and assign a</w:t>
      </w:r>
      <w:r>
        <w:t xml:space="preserve"> </w:t>
      </w:r>
      <w:r>
        <w:rPr>
          <w:b/>
          <w:bCs/>
        </w:rPr>
        <w:t xml:space="preserve">relevance score (0–100)</w:t>
      </w:r>
      <w:r>
        <w:t xml:space="preserve"> </w:t>
      </w:r>
      <w:r>
        <w:t xml:space="preserve">based on:</w:t>
      </w:r>
      <w:r>
        <w:t xml:space="preserve"> </w:t>
      </w:r>
      <w:r>
        <w:t xml:space="preserve">- On-device inference applicability</w:t>
      </w:r>
      <w:r>
        <w:t xml:space="preserve"> </w:t>
      </w:r>
      <w:r>
        <w:t xml:space="preserve">- Memory / DRAM / bandwidth impact</w:t>
      </w:r>
      <w:r>
        <w:t xml:space="preserve"> </w:t>
      </w:r>
      <w:r>
        <w:t xml:space="preserve">- Mobile or laptop relevance</w:t>
      </w:r>
    </w:p>
    <w:p>
      <w:pPr>
        <w:pStyle w:val="BodyText"/>
      </w:pPr>
      <w:r>
        <w:t xml:space="preserve">Articles below a configurable threshold (default: 60) shall be discarded.</w:t>
      </w:r>
    </w:p>
    <w:p>
      <w:r>
        <w:pict>
          <v:rect style="width:0;height:1.5pt" o:hralign="center" o:hrstd="t" o:hr="t"/>
        </w:pict>
      </w:r>
    </w:p>
    <w:bookmarkEnd w:id="31"/>
    <w:bookmarkStart w:id="32" w:name="fr-3-technical-analysis"/>
    <w:p>
      <w:pPr>
        <w:pStyle w:val="Heading3"/>
      </w:pPr>
      <w:r>
        <w:t xml:space="preserve">FR-3: Technical Analysis</w:t>
      </w:r>
    </w:p>
    <w:p>
      <w:pPr>
        <w:pStyle w:val="FirstParagraph"/>
      </w:pPr>
      <w:r>
        <w:t xml:space="preserve">For each accepted item, the system shall generate structured analysis including:</w:t>
      </w:r>
      <w:r>
        <w:t xml:space="preserve"> </w:t>
      </w:r>
      <w:r>
        <w:t xml:space="preserve">- Platform applicability (Mobile / Laptop / Both)</w:t>
      </w:r>
      <w:r>
        <w:t xml:space="preserve"> </w:t>
      </w:r>
      <w:r>
        <w:t xml:space="preserve">- Model type (LLM, Vision, Multimodal)</w:t>
      </w:r>
      <w:r>
        <w:t xml:space="preserve"> </w:t>
      </w:r>
      <w:r>
        <w:t xml:space="preserve">- Key memory insight</w:t>
      </w:r>
      <w:r>
        <w:t xml:space="preserve"> </w:t>
      </w:r>
      <w:r>
        <w:t xml:space="preserve">- DRAM / bandwidth implications</w:t>
      </w:r>
      <w:r>
        <w:t xml:space="preserve"> </w:t>
      </w:r>
      <w:r>
        <w:t xml:space="preserve">- Practical engineering takeaway</w:t>
      </w:r>
    </w:p>
    <w:p>
      <w:r>
        <w:pict>
          <v:rect style="width:0;height:1.5pt" o:hralign="center" o:hrstd="t" o:hr="t"/>
        </w:pict>
      </w:r>
    </w:p>
    <w:bookmarkEnd w:id="32"/>
    <w:bookmarkStart w:id="33" w:name="fr-4-daily-report-generation"/>
    <w:p>
      <w:pPr>
        <w:pStyle w:val="Heading3"/>
      </w:pPr>
      <w:r>
        <w:t xml:space="preserve">FR-4: Daily Report Generation</w:t>
      </w:r>
    </w:p>
    <w:p>
      <w:pPr>
        <w:pStyle w:val="FirstParagraph"/>
      </w:pPr>
      <w:r>
        <w:t xml:space="preserve">The system shall generate a</w:t>
      </w:r>
      <w:r>
        <w:t xml:space="preserve"> </w:t>
      </w:r>
      <w:r>
        <w:rPr>
          <w:b/>
          <w:bCs/>
        </w:rPr>
        <w:t xml:space="preserve">daily consolidated report</w:t>
      </w:r>
      <w:r>
        <w:t xml:space="preserve"> </w:t>
      </w:r>
      <w:r>
        <w:t xml:space="preserve">containing:</w:t>
      </w:r>
      <w:r>
        <w:t xml:space="preserve"> </w:t>
      </w:r>
      <w:r>
        <w:t xml:space="preserve">- Top 3 cross-platform insights</w:t>
      </w:r>
      <w:r>
        <w:t xml:space="preserve"> </w:t>
      </w:r>
      <w:r>
        <w:t xml:space="preserve">- Mobile-specific highlights</w:t>
      </w:r>
      <w:r>
        <w:t xml:space="preserve"> </w:t>
      </w:r>
      <w:r>
        <w:t xml:space="preserve">- Laptop-specific highlights</w:t>
      </w:r>
      <w:r>
        <w:t xml:space="preserve"> </w:t>
      </w:r>
      <w:r>
        <w:t xml:space="preserve">- Observed memory trends</w:t>
      </w:r>
      <w:r>
        <w:t xml:space="preserve"> </w:t>
      </w:r>
      <w:r>
        <w:t xml:space="preserve">- Source references</w:t>
      </w:r>
    </w:p>
    <w:p>
      <w:r>
        <w:pict>
          <v:rect style="width:0;height:1.5pt" o:hralign="center" o:hrstd="t" o:hr="t"/>
        </w:pict>
      </w:r>
    </w:p>
    <w:bookmarkEnd w:id="33"/>
    <w:bookmarkStart w:id="34" w:name="fr-5-email-distribution"/>
    <w:p>
      <w:pPr>
        <w:pStyle w:val="Heading3"/>
      </w:pPr>
      <w:r>
        <w:t xml:space="preserve">FR-5: Email Distribution</w:t>
      </w:r>
    </w:p>
    <w:p>
      <w:pPr>
        <w:pStyle w:val="FirstParagraph"/>
      </w:pPr>
      <w:r>
        <w:t xml:space="preserve">The system shall send the generated report via email to a configurable mailing list:</w:t>
      </w:r>
      <w:r>
        <w:t xml:space="preserve"> </w:t>
      </w:r>
      <w:r>
        <w:t xml:space="preserve">- Automatically</w:t>
      </w:r>
      <w:r>
        <w:t xml:space="preserve"> </w:t>
      </w:r>
      <w:r>
        <w:t xml:space="preserve">- Once per day</w:t>
      </w:r>
      <w:r>
        <w:t xml:space="preserve"> </w:t>
      </w:r>
      <w:r>
        <w:t xml:space="preserve">- With date-based subject line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non-functional-requirements"/>
    <w:p>
      <w:pPr>
        <w:pStyle w:val="Heading2"/>
      </w:pPr>
      <w:r>
        <w:t xml:space="preserve">7. Non-Functional Requirements</w:t>
      </w:r>
    </w:p>
    <w:bookmarkStart w:id="36" w:name="nfr-1-performance"/>
    <w:p>
      <w:pPr>
        <w:pStyle w:val="Heading3"/>
      </w:pPr>
      <w:r>
        <w:t xml:space="preserve">NFR-1: Performance</w:t>
      </w:r>
    </w:p>
    <w:p>
      <w:pPr>
        <w:pStyle w:val="Compact"/>
        <w:numPr>
          <w:ilvl w:val="0"/>
          <w:numId w:val="1005"/>
        </w:numPr>
      </w:pPr>
      <w:r>
        <w:t xml:space="preserve">End-to-end daily run time ≤ 10 minutes</w:t>
      </w:r>
    </w:p>
    <w:p>
      <w:pPr>
        <w:pStyle w:val="Compact"/>
        <w:numPr>
          <w:ilvl w:val="0"/>
          <w:numId w:val="1005"/>
        </w:numPr>
      </w:pPr>
      <w:r>
        <w:t xml:space="preserve">Able to process ≥ 50 articles per day</w:t>
      </w:r>
    </w:p>
    <w:bookmarkEnd w:id="36"/>
    <w:bookmarkStart w:id="37" w:name="nfr-2-reliability"/>
    <w:p>
      <w:pPr>
        <w:pStyle w:val="Heading3"/>
      </w:pPr>
      <w:r>
        <w:t xml:space="preserve">NFR-2: Reliability</w:t>
      </w:r>
    </w:p>
    <w:p>
      <w:pPr>
        <w:pStyle w:val="Compact"/>
        <w:numPr>
          <w:ilvl w:val="0"/>
          <w:numId w:val="1006"/>
        </w:numPr>
      </w:pPr>
      <w:r>
        <w:t xml:space="preserve">Graceful failure if a source is unreachable</w:t>
      </w:r>
    </w:p>
    <w:p>
      <w:pPr>
        <w:pStyle w:val="Compact"/>
        <w:numPr>
          <w:ilvl w:val="0"/>
          <w:numId w:val="1006"/>
        </w:numPr>
      </w:pPr>
      <w:r>
        <w:t xml:space="preserve">Partial report generation allowed</w:t>
      </w:r>
    </w:p>
    <w:bookmarkEnd w:id="37"/>
    <w:bookmarkStart w:id="38" w:name="nfr-3-maintainability"/>
    <w:p>
      <w:pPr>
        <w:pStyle w:val="Heading3"/>
      </w:pPr>
      <w:r>
        <w:t xml:space="preserve">NFR-3: Maintainability</w:t>
      </w:r>
    </w:p>
    <w:p>
      <w:pPr>
        <w:pStyle w:val="Compact"/>
        <w:numPr>
          <w:ilvl w:val="0"/>
          <w:numId w:val="1007"/>
        </w:numPr>
      </w:pPr>
      <w:r>
        <w:t xml:space="preserve">Modular agent-based design</w:t>
      </w:r>
    </w:p>
    <w:p>
      <w:pPr>
        <w:pStyle w:val="Compact"/>
        <w:numPr>
          <w:ilvl w:val="0"/>
          <w:numId w:val="1007"/>
        </w:numPr>
      </w:pPr>
      <w:r>
        <w:t xml:space="preserve">Configurable sources and thresholds</w:t>
      </w:r>
    </w:p>
    <w:bookmarkEnd w:id="38"/>
    <w:bookmarkStart w:id="39" w:name="nfr-4-readability"/>
    <w:p>
      <w:pPr>
        <w:pStyle w:val="Heading3"/>
      </w:pPr>
      <w:r>
        <w:t xml:space="preserve">NFR-4: Readability</w:t>
      </w:r>
    </w:p>
    <w:p>
      <w:pPr>
        <w:pStyle w:val="Compact"/>
        <w:numPr>
          <w:ilvl w:val="0"/>
          <w:numId w:val="1008"/>
        </w:numPr>
      </w:pPr>
      <w:r>
        <w:t xml:space="preserve">Output must be engineer-readable</w:t>
      </w:r>
    </w:p>
    <w:p>
      <w:pPr>
        <w:pStyle w:val="Compact"/>
        <w:numPr>
          <w:ilvl w:val="0"/>
          <w:numId w:val="1008"/>
        </w:numPr>
      </w:pPr>
      <w:r>
        <w:t xml:space="preserve">Avoid marketing or vague language</w:t>
      </w:r>
    </w:p>
    <w:bookmarkEnd w:id="39"/>
    <w:bookmarkStart w:id="40" w:name="nfr-5-security"/>
    <w:p>
      <w:pPr>
        <w:pStyle w:val="Heading3"/>
      </w:pPr>
      <w:r>
        <w:t xml:space="preserve">NFR-5: Security</w:t>
      </w:r>
    </w:p>
    <w:p>
      <w:pPr>
        <w:pStyle w:val="Compact"/>
        <w:numPr>
          <w:ilvl w:val="0"/>
          <w:numId w:val="1009"/>
        </w:numPr>
      </w:pPr>
      <w:r>
        <w:t xml:space="preserve">No storage of sensitive or proprietary data</w:t>
      </w:r>
    </w:p>
    <w:p>
      <w:pPr>
        <w:pStyle w:val="Compact"/>
        <w:numPr>
          <w:ilvl w:val="0"/>
          <w:numId w:val="1009"/>
        </w:numPr>
      </w:pPr>
      <w:r>
        <w:t xml:space="preserve">Email credentials stored securely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ystem-architecture-overview"/>
    <w:p>
      <w:pPr>
        <w:pStyle w:val="Heading2"/>
      </w:pPr>
      <w:r>
        <w:t xml:space="preserve">8. System Architecture Overview</w:t>
      </w:r>
    </w:p>
    <w:p>
      <w:pPr>
        <w:pStyle w:val="SourceCode"/>
      </w:pPr>
      <w:r>
        <w:rPr>
          <w:rStyle w:val="VerbatimChar"/>
        </w:rPr>
        <w:t xml:space="preserve">Sources → Collector → Relevance Judge → Analysis Agent → Report Formatter → Email Sender</w:t>
      </w:r>
    </w:p>
    <w:p>
      <w:pPr>
        <w:pStyle w:val="FirstParagraph"/>
      </w:pPr>
      <w:r>
        <w:t xml:space="preserve">Each component operates independently and communicates through structured data.</w:t>
      </w:r>
    </w:p>
    <w:p>
      <w:r>
        <w:pict>
          <v:rect style="width:0;height:1.5pt" o:hralign="center" o:hrstd="t" o:hr="t"/>
        </w:pict>
      </w:r>
    </w:p>
    <w:bookmarkEnd w:id="42"/>
    <w:bookmarkStart w:id="48" w:name="component-design"/>
    <w:p>
      <w:pPr>
        <w:pStyle w:val="Heading2"/>
      </w:pPr>
      <w:r>
        <w:t xml:space="preserve">9. Component Design</w:t>
      </w:r>
    </w:p>
    <w:bookmarkStart w:id="43" w:name="collector-agent"/>
    <w:p>
      <w:pPr>
        <w:pStyle w:val="Heading3"/>
      </w:pPr>
      <w:r>
        <w:t xml:space="preserve">9.1 Collector Agent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Fetch raw articles</w:t>
      </w:r>
      <w:r>
        <w:t xml:space="preserve"> </w:t>
      </w:r>
      <w:r>
        <w:t xml:space="preserve">- Normalize metadata</w:t>
      </w:r>
    </w:p>
    <w:p>
      <w:pPr>
        <w:pStyle w:val="BodyText"/>
      </w:pPr>
      <w:r>
        <w:rPr>
          <w:b/>
          <w:bCs/>
        </w:rPr>
        <w:t xml:space="preserve">Does NOT:</w:t>
      </w:r>
      <w:r>
        <w:t xml:space="preserve"> </w:t>
      </w:r>
      <w:r>
        <w:t xml:space="preserve">- Judge relevance</w:t>
      </w:r>
      <w:r>
        <w:t xml:space="preserve"> </w:t>
      </w:r>
      <w:r>
        <w:t xml:space="preserve">- Perform analysis</w:t>
      </w:r>
    </w:p>
    <w:p>
      <w:r>
        <w:pict>
          <v:rect style="width:0;height:1.5pt" o:hralign="center" o:hrstd="t" o:hr="t"/>
        </w:pict>
      </w:r>
    </w:p>
    <w:bookmarkEnd w:id="43"/>
    <w:bookmarkStart w:id="44" w:name="relevance-judge-agent"/>
    <w:p>
      <w:pPr>
        <w:pStyle w:val="Heading3"/>
      </w:pPr>
      <w:r>
        <w:t xml:space="preserve">9.2 Relevance Judge Agent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Score relevance (0–100)</w:t>
      </w:r>
      <w:r>
        <w:t xml:space="preserve"> </w:t>
      </w:r>
      <w:r>
        <w:t xml:space="preserve">- Filter noise</w:t>
      </w:r>
    </w:p>
    <w:p>
      <w:pPr>
        <w:pStyle w:val="BodyText"/>
      </w:pPr>
      <w:r>
        <w:rPr>
          <w:b/>
          <w:bCs/>
        </w:rPr>
        <w:t xml:space="preserve">Decision Logic:</w:t>
      </w:r>
      <w:r>
        <w:t xml:space="preserve"> </w:t>
      </w:r>
      <w:r>
        <w:t xml:space="preserve">- Reject cloud-only or training-only research</w:t>
      </w:r>
      <w:r>
        <w:t xml:space="preserve"> </w:t>
      </w:r>
      <w:r>
        <w:t xml:space="preserve">- Prioritize memory-related inference topics</w:t>
      </w:r>
    </w:p>
    <w:p>
      <w:r>
        <w:pict>
          <v:rect style="width:0;height:1.5pt" o:hralign="center" o:hrstd="t" o:hr="t"/>
        </w:pict>
      </w:r>
    </w:p>
    <w:bookmarkEnd w:id="44"/>
    <w:bookmarkStart w:id="45" w:name="analysis-agent"/>
    <w:p>
      <w:pPr>
        <w:pStyle w:val="Heading3"/>
      </w:pPr>
      <w:r>
        <w:t xml:space="preserve">9.3 Analysis Agent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Extract memory and DRAM insights</w:t>
      </w:r>
      <w:r>
        <w:t xml:space="preserve"> </w:t>
      </w:r>
      <w:r>
        <w:t xml:space="preserve">- Translate research into system-level impact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Structured, concise technical insights</w:t>
      </w:r>
    </w:p>
    <w:p>
      <w:r>
        <w:pict>
          <v:rect style="width:0;height:1.5pt" o:hralign="center" o:hrstd="t" o:hr="t"/>
        </w:pict>
      </w:r>
    </w:p>
    <w:bookmarkEnd w:id="45"/>
    <w:bookmarkStart w:id="46" w:name="report-formatter"/>
    <w:p>
      <w:pPr>
        <w:pStyle w:val="Heading3"/>
      </w:pPr>
      <w:r>
        <w:t xml:space="preserve">9.4 Report Formatter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Aggregate daily insights</w:t>
      </w:r>
      <w:r>
        <w:t xml:space="preserve"> </w:t>
      </w:r>
      <w:r>
        <w:t xml:space="preserve">- Enforce consistent report structure</w:t>
      </w:r>
    </w:p>
    <w:p>
      <w:r>
        <w:pict>
          <v:rect style="width:0;height:1.5pt" o:hralign="center" o:hrstd="t" o:hr="t"/>
        </w:pict>
      </w:r>
    </w:p>
    <w:bookmarkEnd w:id="46"/>
    <w:bookmarkStart w:id="47" w:name="email-sender"/>
    <w:p>
      <w:pPr>
        <w:pStyle w:val="Heading3"/>
      </w:pPr>
      <w:r>
        <w:t xml:space="preserve">9.5 Email Sender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Format report for email</w:t>
      </w:r>
      <w:r>
        <w:t xml:space="preserve"> </w:t>
      </w:r>
      <w:r>
        <w:t xml:space="preserve">- Send to configured recipients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nfiguration-management"/>
    <w:p>
      <w:pPr>
        <w:pStyle w:val="Heading2"/>
      </w:pPr>
      <w:r>
        <w:t xml:space="preserve">10. Configuration Management</w:t>
      </w:r>
    </w:p>
    <w:p>
      <w:pPr>
        <w:pStyle w:val="FirstParagraph"/>
      </w:pPr>
      <w:r>
        <w:t xml:space="preserve">Configurable parameters include:</w:t>
      </w:r>
      <w:r>
        <w:t xml:space="preserve"> </w:t>
      </w:r>
      <w:r>
        <w:t xml:space="preserve">- Source URLs and queries</w:t>
      </w:r>
      <w:r>
        <w:t xml:space="preserve"> </w:t>
      </w:r>
      <w:r>
        <w:t xml:space="preserve">- Relevance score threshold</w:t>
      </w:r>
      <w:r>
        <w:t xml:space="preserve"> </w:t>
      </w:r>
      <w:r>
        <w:t xml:space="preserve">- Email recipients</w:t>
      </w:r>
      <w:r>
        <w:t xml:space="preserve"> </w:t>
      </w:r>
      <w:r>
        <w:t xml:space="preserve">- Execution schedule</w:t>
      </w:r>
    </w:p>
    <w:p>
      <w:pPr>
        <w:pStyle w:val="BodyText"/>
      </w:pPr>
      <w:r>
        <w:t xml:space="preserve">All configurations shall be externalized (YAML or JSON).</w:t>
      </w:r>
    </w:p>
    <w:p>
      <w:r>
        <w:pict>
          <v:rect style="width:0;height:1.5pt" o:hralign="center" o:hrstd="t" o:hr="t"/>
        </w:pict>
      </w:r>
    </w:p>
    <w:bookmarkEnd w:id="49"/>
    <w:bookmarkStart w:id="50" w:name="execution-flow"/>
    <w:p>
      <w:pPr>
        <w:pStyle w:val="Heading2"/>
      </w:pPr>
      <w:r>
        <w:t xml:space="preserve">11. Execution Flow</w:t>
      </w:r>
    </w:p>
    <w:p>
      <w:pPr>
        <w:pStyle w:val="Compact"/>
        <w:numPr>
          <w:ilvl w:val="0"/>
          <w:numId w:val="1010"/>
        </w:numPr>
      </w:pPr>
      <w:r>
        <w:t xml:space="preserve">Scheduler triggers daily execution</w:t>
      </w:r>
    </w:p>
    <w:p>
      <w:pPr>
        <w:pStyle w:val="Compact"/>
        <w:numPr>
          <w:ilvl w:val="0"/>
          <w:numId w:val="1010"/>
        </w:numPr>
      </w:pPr>
      <w:r>
        <w:t xml:space="preserve">Collector fetches content</w:t>
      </w:r>
    </w:p>
    <w:p>
      <w:pPr>
        <w:pStyle w:val="Compact"/>
        <w:numPr>
          <w:ilvl w:val="0"/>
          <w:numId w:val="1010"/>
        </w:numPr>
      </w:pPr>
      <w:r>
        <w:t xml:space="preserve">Judge filters content</w:t>
      </w:r>
    </w:p>
    <w:p>
      <w:pPr>
        <w:pStyle w:val="Compact"/>
        <w:numPr>
          <w:ilvl w:val="0"/>
          <w:numId w:val="1010"/>
        </w:numPr>
      </w:pPr>
      <w:r>
        <w:t xml:space="preserve">Analyzer extracts insights</w:t>
      </w:r>
    </w:p>
    <w:p>
      <w:pPr>
        <w:pStyle w:val="Compact"/>
        <w:numPr>
          <w:ilvl w:val="0"/>
          <w:numId w:val="1010"/>
        </w:numPr>
      </w:pPr>
      <w:r>
        <w:t xml:space="preserve">Formatter builds report</w:t>
      </w:r>
    </w:p>
    <w:p>
      <w:pPr>
        <w:pStyle w:val="Compact"/>
        <w:numPr>
          <w:ilvl w:val="0"/>
          <w:numId w:val="1010"/>
        </w:numPr>
      </w:pPr>
      <w:r>
        <w:t xml:space="preserve">Email sender distributes report</w:t>
      </w:r>
    </w:p>
    <w:p>
      <w:r>
        <w:pict>
          <v:rect style="width:0;height:1.5pt" o:hralign="center" o:hrstd="t" o:hr="t"/>
        </w:pict>
      </w:r>
    </w:p>
    <w:bookmarkEnd w:id="50"/>
    <w:bookmarkStart w:id="51" w:name="validation-success-metrics"/>
    <w:p>
      <w:pPr>
        <w:pStyle w:val="Heading2"/>
      </w:pPr>
      <w:r>
        <w:t xml:space="preserve">12. Validation &amp; 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research time saved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email open rate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Actionable insights per report</w:t>
            </w:r>
          </w:p>
        </w:tc>
        <w:tc>
          <w:tcPr/>
          <w:p>
            <w:pPr>
              <w:pStyle w:val="Compact"/>
            </w:pPr>
            <w:r>
              <w:t xml:space="preserve">≥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risks-mitigations"/>
    <w:p>
      <w:pPr>
        <w:pStyle w:val="Heading2"/>
      </w:pPr>
      <w:r>
        <w:t xml:space="preserve">13. 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Excess noise</w:t>
            </w:r>
          </w:p>
        </w:tc>
        <w:tc>
          <w:tcPr/>
          <w:p>
            <w:pPr>
              <w:pStyle w:val="Compact"/>
            </w:pPr>
            <w:r>
              <w:t xml:space="preserve">Increase judge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Overly generic insights</w:t>
            </w:r>
          </w:p>
        </w:tc>
        <w:tc>
          <w:tcPr/>
          <w:p>
            <w:pPr>
              <w:pStyle w:val="Compact"/>
            </w:pPr>
            <w:r>
              <w:t xml:space="preserve">Tighten analysis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overload</w:t>
            </w:r>
          </w:p>
        </w:tc>
        <w:tc>
          <w:tcPr/>
          <w:p>
            <w:pPr>
              <w:pStyle w:val="Compact"/>
            </w:pPr>
            <w:r>
              <w:t xml:space="preserve">Limit to ≤ 7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future-enhancements-out-of-scope"/>
    <w:p>
      <w:pPr>
        <w:pStyle w:val="Heading2"/>
      </w:pPr>
      <w:r>
        <w:t xml:space="preserve">14. Future Enhancements (Out of Scope)</w:t>
      </w:r>
    </w:p>
    <w:p>
      <w:pPr>
        <w:pStyle w:val="Compact"/>
        <w:numPr>
          <w:ilvl w:val="0"/>
          <w:numId w:val="1011"/>
        </w:numPr>
      </w:pPr>
      <w:r>
        <w:t xml:space="preserve">Trend detection across weeks</w:t>
      </w:r>
    </w:p>
    <w:p>
      <w:pPr>
        <w:pStyle w:val="Compact"/>
        <w:numPr>
          <w:ilvl w:val="0"/>
          <w:numId w:val="1011"/>
        </w:numPr>
      </w:pPr>
      <w:r>
        <w:t xml:space="preserve">Vector database for historical insights</w:t>
      </w:r>
    </w:p>
    <w:p>
      <w:pPr>
        <w:pStyle w:val="Compact"/>
        <w:numPr>
          <w:ilvl w:val="0"/>
          <w:numId w:val="1011"/>
        </w:numPr>
      </w:pPr>
      <w:r>
        <w:t xml:space="preserve">Dashboard visualization</w:t>
      </w:r>
    </w:p>
    <w:p>
      <w:pPr>
        <w:pStyle w:val="Compact"/>
        <w:numPr>
          <w:ilvl w:val="0"/>
          <w:numId w:val="1011"/>
        </w:numPr>
      </w:pPr>
      <w:r>
        <w:t xml:space="preserve">Benchmark recommendation engine</w:t>
      </w:r>
    </w:p>
    <w:p>
      <w:r>
        <w:pict>
          <v:rect style="width:0;height:1.5pt" o:hralign="center" o:hrstd="t" o:hr="t"/>
        </w:pict>
      </w:r>
    </w:p>
    <w:bookmarkEnd w:id="53"/>
    <w:bookmarkStart w:id="54" w:name="summary"/>
    <w:p>
      <w:pPr>
        <w:pStyle w:val="Heading2"/>
      </w:pPr>
      <w:r>
        <w:t xml:space="preserve">15. Summary</w:t>
      </w:r>
    </w:p>
    <w:p>
      <w:pPr>
        <w:pStyle w:val="FirstParagraph"/>
      </w:pPr>
      <w:r>
        <w:t xml:space="preserve">This system establishes a</w:t>
      </w:r>
      <w:r>
        <w:t xml:space="preserve"> </w:t>
      </w:r>
      <w:r>
        <w:rPr>
          <w:b/>
          <w:bCs/>
        </w:rPr>
        <w:t xml:space="preserve">scalable, automated AI research intelligence pipeline</w:t>
      </w:r>
      <w:r>
        <w:t xml:space="preserve"> </w:t>
      </w:r>
      <w:r>
        <w:t xml:space="preserve">focused on</w:t>
      </w:r>
      <w:r>
        <w:t xml:space="preserve"> </w:t>
      </w:r>
      <w:r>
        <w:rPr>
          <w:b/>
          <w:bCs/>
        </w:rPr>
        <w:t xml:space="preserve">on-device memory and DRAM behavior</w:t>
      </w:r>
      <w:r>
        <w:t xml:space="preserve">, enabling faster, higher-quality engineering decisions with minimal manual effort.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2026-01-28T16:38:18Z</dcterms:created>
  <dcterms:modified xsi:type="dcterms:W3CDTF">2026-01-28T16:38:18Z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